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bidi w:val="0"/>
        <w:jc w:val="center"/>
        <w:textAlignment w:val="auto"/>
        <w:rPr>
          <w:rFonts w:ascii="仿宋_GB2312" w:hAnsi="仿宋_GB2312" w:eastAsia="仿宋_GB2312" w:cs="宋体"/>
          <w:b/>
          <w:kern w:val="0"/>
          <w:sz w:val="44"/>
          <w:szCs w:val="44"/>
        </w:rPr>
      </w:pPr>
    </w:p>
    <w:p>
      <w:pPr>
        <w:keepNext w:val="0"/>
        <w:keepLines w:val="0"/>
        <w:pageBreakBefore w:val="0"/>
        <w:widowControl/>
        <w:kinsoku/>
        <w:wordWrap w:val="0"/>
        <w:overflowPunct/>
        <w:topLinePunct w:val="0"/>
        <w:autoSpaceDE/>
        <w:bidi w:val="0"/>
        <w:jc w:val="center"/>
        <w:textAlignment w:val="auto"/>
        <w:rPr>
          <w:rFonts w:ascii="仿宋_GB2312" w:hAnsi="仿宋_GB2312" w:eastAsia="仿宋_GB2312" w:cs="宋体"/>
          <w:b/>
          <w:kern w:val="0"/>
          <w:sz w:val="44"/>
          <w:szCs w:val="44"/>
        </w:rPr>
      </w:pPr>
    </w:p>
    <w:p>
      <w:pPr>
        <w:keepNext w:val="0"/>
        <w:keepLines w:val="0"/>
        <w:pageBreakBefore w:val="0"/>
        <w:widowControl/>
        <w:kinsoku/>
        <w:wordWrap w:val="0"/>
        <w:overflowPunct/>
        <w:topLinePunct w:val="0"/>
        <w:autoSpaceDE/>
        <w:bidi w:val="0"/>
        <w:spacing w:line="560" w:lineRule="exact"/>
        <w:jc w:val="righ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汕环海丰函〔</w:t>
      </w:r>
      <w:r>
        <w:rPr>
          <w:rFonts w:ascii="仿宋_GB2312" w:hAnsi="仿宋_GB2312" w:eastAsia="仿宋_GB2312" w:cs="宋体"/>
          <w:kern w:val="0"/>
          <w:sz w:val="32"/>
          <w:szCs w:val="32"/>
        </w:rPr>
        <w:t>2019</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val="en-US" w:eastAsia="zh-CN"/>
        </w:rPr>
        <w:t>151</w:t>
      </w:r>
      <w:r>
        <w:rPr>
          <w:rFonts w:hint="eastAsia" w:ascii="仿宋_GB2312" w:hAnsi="仿宋_GB2312" w:eastAsia="仿宋_GB2312" w:cs="宋体"/>
          <w:kern w:val="0"/>
          <w:sz w:val="32"/>
          <w:szCs w:val="32"/>
        </w:rPr>
        <w:t>号</w:t>
      </w:r>
    </w:p>
    <w:p>
      <w:pPr>
        <w:keepNext w:val="0"/>
        <w:keepLines w:val="0"/>
        <w:pageBreakBefore w:val="0"/>
        <w:widowControl w:val="0"/>
        <w:kinsoku/>
        <w:wordWrap w:val="0"/>
        <w:overflowPunct/>
        <w:topLinePunct w:val="0"/>
        <w:autoSpaceDE/>
        <w:autoSpaceDN w:val="0"/>
        <w:bidi w:val="0"/>
        <w:adjustRightInd/>
        <w:snapToGrid w:val="0"/>
        <w:spacing w:line="700" w:lineRule="exact"/>
        <w:jc w:val="center"/>
        <w:textAlignment w:val="auto"/>
        <w:rPr>
          <w:rFonts w:hint="eastAsia" w:ascii="宋体" w:hAnsi="宋体" w:cs="宋体"/>
          <w:b/>
          <w:kern w:val="0"/>
          <w:sz w:val="44"/>
          <w:szCs w:val="44"/>
          <w:lang w:eastAsia="zh-CN"/>
        </w:rPr>
      </w:pPr>
      <w:r>
        <w:rPr>
          <w:rFonts w:hint="eastAsia" w:ascii="宋体" w:hAnsi="宋体" w:cs="宋体"/>
          <w:b/>
          <w:kern w:val="0"/>
          <w:sz w:val="44"/>
          <w:szCs w:val="44"/>
          <w:lang w:eastAsia="zh-CN"/>
        </w:rPr>
        <w:t>广东凯利来衬布实业有限公司废水处理</w:t>
      </w:r>
    </w:p>
    <w:p>
      <w:pPr>
        <w:keepNext w:val="0"/>
        <w:keepLines w:val="0"/>
        <w:pageBreakBefore w:val="0"/>
        <w:widowControl w:val="0"/>
        <w:kinsoku/>
        <w:wordWrap w:val="0"/>
        <w:overflowPunct/>
        <w:topLinePunct w:val="0"/>
        <w:autoSpaceDE/>
        <w:autoSpaceDN w:val="0"/>
        <w:bidi w:val="0"/>
        <w:adjustRightInd/>
        <w:snapToGrid w:val="0"/>
        <w:spacing w:line="700" w:lineRule="exact"/>
        <w:jc w:val="center"/>
        <w:textAlignment w:val="auto"/>
        <w:rPr>
          <w:rFonts w:ascii="宋体"/>
          <w:b/>
          <w:color w:val="000000"/>
          <w:sz w:val="44"/>
          <w:szCs w:val="44"/>
        </w:rPr>
      </w:pPr>
      <w:r>
        <w:rPr>
          <w:rFonts w:hint="eastAsia" w:ascii="宋体" w:hAnsi="宋体" w:cs="宋体"/>
          <w:b/>
          <w:kern w:val="0"/>
          <w:sz w:val="44"/>
          <w:szCs w:val="44"/>
          <w:lang w:eastAsia="zh-CN"/>
        </w:rPr>
        <w:t>设施改建项目</w:t>
      </w:r>
      <w:r>
        <w:rPr>
          <w:rFonts w:hint="eastAsia" w:ascii="宋体" w:hAnsi="宋体"/>
          <w:b/>
          <w:sz w:val="44"/>
          <w:szCs w:val="44"/>
        </w:rPr>
        <w:t>环境影响报告表</w:t>
      </w:r>
      <w:r>
        <w:rPr>
          <w:rFonts w:hint="eastAsia" w:ascii="宋体" w:hAnsi="宋体" w:cs="宋体"/>
          <w:b/>
          <w:bCs/>
          <w:kern w:val="0"/>
          <w:sz w:val="44"/>
          <w:szCs w:val="44"/>
        </w:rPr>
        <w:t>的批复</w:t>
      </w:r>
    </w:p>
    <w:p>
      <w:pPr>
        <w:keepNext w:val="0"/>
        <w:keepLines w:val="0"/>
        <w:pageBreakBefore w:val="0"/>
        <w:kinsoku/>
        <w:wordWrap w:val="0"/>
        <w:overflowPunct/>
        <w:topLinePunct w:val="0"/>
        <w:autoSpaceDE/>
        <w:bidi w:val="0"/>
        <w:textAlignment w:val="auto"/>
        <w:rPr>
          <w:rFonts w:ascii="宋体" w:cs="宋体"/>
          <w:kern w:val="0"/>
          <w:sz w:val="44"/>
          <w:szCs w:val="44"/>
        </w:rPr>
      </w:pPr>
    </w:p>
    <w:p>
      <w:pPr>
        <w:keepNext w:val="0"/>
        <w:keepLines w:val="0"/>
        <w:pageBreakBefore w:val="0"/>
        <w:widowControl w:val="0"/>
        <w:kinsoku/>
        <w:wordWrap w:val="0"/>
        <w:overflowPunct/>
        <w:topLinePunct w:val="0"/>
        <w:autoSpaceDE/>
        <w:bidi w:val="0"/>
        <w:snapToGrid w:val="0"/>
        <w:spacing w:line="480" w:lineRule="atLeas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广东凯利来衬布实业有限公司</w:t>
      </w:r>
      <w:r>
        <w:rPr>
          <w:rFonts w:hint="eastAsia" w:ascii="仿宋_GB2312" w:hAnsi="仿宋_GB2312" w:eastAsia="仿宋_GB2312" w:cs="仿宋_GB2312"/>
          <w:kern w:val="0"/>
          <w:sz w:val="32"/>
          <w:szCs w:val="32"/>
        </w:rPr>
        <w:t>：</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你公司报送的《广东凯利来衬布实业有限公司废水处理设施改建项目环境影响报告表》（以下简称《报告表》）及相关材料收悉。经研究，批复如下：</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该改建废水处理设施项目位于汕尾市海丰县公平镇海紫公路北面工业区广东凯利来衬布实业有限公司内南面，所在地坐标点为东经115.393290°，北纬23.079610°，项目拟建设2500m³/d的废水处理设施与原废水处理设施串联使用，将原有两套废水处理设施（处理能力：2100m³/d）处理后的出水引入新建废水处理设施进一步处理，本次改建废水处理设施占地面积约2668平方米，采用接触氧化及NBAF处理工艺。项目总投资2000万元，其中环保投资2000万。根据该《报告表》的评价结论，为确保废水处理设施运行稳定、持续达标，从环境保护角度分析，同意该项目建设。</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二、项目建设应认真落实好《报告表》提出的各项环境保护措施，并重点做好以下工作：</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（一）加强施工期间的管理，合理安排施工时间，采取有效措施，防止粉尘、废水、噪声、建筑垃圾等对周围环境的影响。</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加强运营期间的环境管理，保障设备正常运行，确保外排废水达到广东省地方标准《水污染物排放限值》（DB44/26-2001）第二时段一级标准和《纺织染整工业水污染物排放标准》（GB4287-2012）新建企业水污染物排放限值较严者后排入公平镇市政污水管网。</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落实运营期标废水处理设施各单元废气的防治工作，采取有效措施降低恶臭气体对周边环境的影响，确保厂界无组织排放废气满足《恶臭污染物排放标准》（GB14554-93）二级标准中新扩改建项目厂界标准值。</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（四）选用低噪声设备并合理布局，采取距离衰减、隔声、消声和减振等综合治理措施，确保项目边界的噪声值满足《工业企业厂界环境噪声排放标准》（GB12348-2008）3类标准。</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（五）加强对各类固体废物的管理和处置工作。项目暂存场所应符合《一般工业固体废物贮存、处置场污染控制标准》（GB18599-2001）及其修改单要求；项目格栅栅渣、污泥压滤泥渣建议在厂区锅炉焚烧等处理。</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（六）强化运营过程中的环境管理，落实相应环境风险防范措施，加强运营过程中设备、设施的安全管理及日常维护，杜绝操作事故隐患。</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三、项目建成后，须按规定落实项目竣工环境保护验收工作。</w:t>
      </w:r>
    </w:p>
    <w:p>
      <w:pPr>
        <w:pStyle w:val="2"/>
        <w:keepNext w:val="0"/>
        <w:keepLines w:val="0"/>
        <w:pageBreakBefore w:val="0"/>
        <w:widowControl w:val="0"/>
        <w:kinsoku/>
        <w:wordWrap/>
        <w:overflowPunct/>
        <w:topLinePunct w:val="0"/>
        <w:autoSpaceDE w:val="0"/>
        <w:autoSpaceDN w:val="0"/>
        <w:bidi w:val="0"/>
        <w:adjustRightInd w:val="0"/>
        <w:snapToGrid w:val="0"/>
        <w:spacing w:line="480" w:lineRule="atLeas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四、以上批复仅限《报告表》中确定的内容，如项目的建设地点、规模、性质等发生重大变化，须重新办理环保审批手续。</w:t>
      </w:r>
    </w:p>
    <w:p>
      <w:pPr>
        <w:pStyle w:val="2"/>
        <w:keepNext w:val="0"/>
        <w:keepLines w:val="0"/>
        <w:pageBreakBefore w:val="0"/>
        <w:widowControl w:val="0"/>
        <w:kinsoku/>
        <w:overflowPunct/>
        <w:topLinePunct w:val="0"/>
        <w:bidi w:val="0"/>
        <w:snapToGrid w:val="0"/>
        <w:spacing w:line="480" w:lineRule="atLeast"/>
        <w:textAlignment w:val="auto"/>
        <w:rPr>
          <w:rFonts w:hint="eastAsia"/>
        </w:rPr>
      </w:pPr>
    </w:p>
    <w:p>
      <w:pPr>
        <w:keepNext w:val="0"/>
        <w:keepLines w:val="0"/>
        <w:pageBreakBefore w:val="0"/>
        <w:widowControl w:val="0"/>
        <w:kinsoku/>
        <w:wordWrap w:val="0"/>
        <w:overflowPunct/>
        <w:topLinePunct w:val="0"/>
        <w:autoSpaceDE/>
        <w:bidi w:val="0"/>
        <w:snapToGrid w:val="0"/>
        <w:spacing w:line="480" w:lineRule="atLeast"/>
        <w:ind w:right="16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val="0"/>
        <w:overflowPunct/>
        <w:topLinePunct w:val="0"/>
        <w:autoSpaceDE/>
        <w:bidi w:val="0"/>
        <w:snapToGrid w:val="0"/>
        <w:spacing w:line="480" w:lineRule="atLeast"/>
        <w:ind w:right="160" w:firstLine="320" w:firstLineChars="10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2019年1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日</w:t>
      </w:r>
    </w:p>
    <w:p>
      <w:pPr>
        <w:pStyle w:val="2"/>
        <w:keepNext w:val="0"/>
        <w:keepLines w:val="0"/>
        <w:pageBreakBefore w:val="0"/>
        <w:widowControl w:val="0"/>
        <w:kinsoku/>
        <w:overflowPunct/>
        <w:topLinePunct w:val="0"/>
        <w:bidi w:val="0"/>
        <w:snapToGrid w:val="0"/>
        <w:spacing w:line="480" w:lineRule="atLeast"/>
        <w:textAlignment w:val="auto"/>
        <w:rPr>
          <w:rFonts w:hint="eastAsia" w:ascii="仿宋_GB2312" w:hAnsi="仿宋_GB2312" w:eastAsia="仿宋_GB2312" w:cs="仿宋_GB2312"/>
          <w:kern w:val="0"/>
          <w:sz w:val="32"/>
          <w:szCs w:val="32"/>
        </w:rPr>
      </w:pPr>
    </w:p>
    <w:p>
      <w:pPr>
        <w:keepNext w:val="0"/>
        <w:keepLines w:val="0"/>
        <w:pageBreakBefore w:val="0"/>
        <w:widowControl w:val="0"/>
        <w:kinsoku/>
        <w:overflowPunct/>
        <w:topLinePunct w:val="0"/>
        <w:bidi w:val="0"/>
        <w:snapToGrid w:val="0"/>
        <w:spacing w:line="480" w:lineRule="atLeast"/>
        <w:textAlignment w:val="auto"/>
        <w:rPr>
          <w:rFonts w:hint="eastAsia"/>
        </w:rPr>
      </w:pPr>
    </w:p>
    <w:p>
      <w:pPr>
        <w:keepNext w:val="0"/>
        <w:keepLines w:val="0"/>
        <w:pageBreakBefore w:val="0"/>
        <w:widowControl w:val="0"/>
        <w:kinsoku/>
        <w:wordWrap w:val="0"/>
        <w:overflowPunct/>
        <w:topLinePunct w:val="0"/>
        <w:autoSpaceDE/>
        <w:bidi w:val="0"/>
        <w:snapToGrid w:val="0"/>
        <w:spacing w:line="480" w:lineRule="atLeast"/>
        <w:textAlignment w:val="auto"/>
        <w:rPr>
          <w:rFonts w:ascii="仿宋" w:hAnsi="仿宋" w:eastAsia="仿宋" w:cs="仿宋"/>
          <w:kern w:val="0"/>
          <w:sz w:val="32"/>
          <w:szCs w:val="32"/>
        </w:rPr>
      </w:pPr>
      <w:r>
        <w:rPr>
          <w:rFonts w:hint="eastAsia" w:ascii="仿宋_GB2312" w:hAnsi="仿宋_GB2312" w:eastAsia="仿宋_GB2312" w:cs="仿宋_GB2312"/>
          <w:sz w:val="32"/>
          <w:szCs w:val="32"/>
        </w:rPr>
        <w:pict>
          <v:line id="Line 3" o:spid="_x0000_s1027" o:spt="20" style="position:absolute;left:0pt;margin-left:-9.1pt;margin-top:28.35pt;height:0.05pt;width:438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32"/>
          <w:szCs w:val="32"/>
        </w:rPr>
        <w:pict>
          <v:line id="Line 2" o:spid="_x0000_s1028" o:spt="20" style="position:absolute;left:0pt;margin-left:-10.95pt;margin-top:0pt;height:0pt;width:438pt;z-index:251657216;mso-width-relative:page;mso-height-relative:page;" coordsize="21600,21600">
            <v:path arrowok="t"/>
            <v:fill focussize="0,0"/>
            <v:stroke/>
            <v:imagedata o:title=""/>
            <o:lock v:ext="edit"/>
          </v:line>
        </w:pict>
      </w:r>
      <w:r>
        <w:rPr>
          <w:rFonts w:hint="eastAsia" w:ascii="仿宋_GB2312" w:hAnsi="仿宋_GB2312" w:eastAsia="仿宋_GB2312" w:cs="仿宋_GB2312"/>
          <w:kern w:val="0"/>
          <w:sz w:val="32"/>
          <w:szCs w:val="32"/>
        </w:rPr>
        <w:t xml:space="preserve">汕尾市生态环境局海丰分局办公室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2019年1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w:t>
      </w:r>
      <w:bookmarkStart w:id="0" w:name="_GoBack"/>
      <w:bookmarkEnd w:id="0"/>
      <w:r>
        <w:rPr>
          <w:rFonts w:hint="eastAsia" w:ascii="仿宋_GB2312" w:hAnsi="仿宋_GB2312" w:eastAsia="仿宋_GB2312" w:cs="仿宋_GB2312"/>
          <w:kern w:val="0"/>
          <w:sz w:val="32"/>
          <w:szCs w:val="32"/>
        </w:rPr>
        <w:t>日印发</w:t>
      </w: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066018"/>
    <w:rsid w:val="000237D8"/>
    <w:rsid w:val="00031CF3"/>
    <w:rsid w:val="000602DB"/>
    <w:rsid w:val="0006312A"/>
    <w:rsid w:val="000D1CD8"/>
    <w:rsid w:val="000E469B"/>
    <w:rsid w:val="001253B1"/>
    <w:rsid w:val="001258FD"/>
    <w:rsid w:val="00163894"/>
    <w:rsid w:val="0016391E"/>
    <w:rsid w:val="001A1699"/>
    <w:rsid w:val="001A5207"/>
    <w:rsid w:val="001B0107"/>
    <w:rsid w:val="001C2356"/>
    <w:rsid w:val="001D6031"/>
    <w:rsid w:val="001E622A"/>
    <w:rsid w:val="00201D0E"/>
    <w:rsid w:val="002036D3"/>
    <w:rsid w:val="002229E4"/>
    <w:rsid w:val="00226C09"/>
    <w:rsid w:val="00235574"/>
    <w:rsid w:val="00291814"/>
    <w:rsid w:val="002A1C2E"/>
    <w:rsid w:val="002A2793"/>
    <w:rsid w:val="002C79F0"/>
    <w:rsid w:val="002D59D3"/>
    <w:rsid w:val="002E04B3"/>
    <w:rsid w:val="002F218F"/>
    <w:rsid w:val="00303915"/>
    <w:rsid w:val="00321098"/>
    <w:rsid w:val="0033123C"/>
    <w:rsid w:val="00333864"/>
    <w:rsid w:val="0035747D"/>
    <w:rsid w:val="003A3AB2"/>
    <w:rsid w:val="003A454A"/>
    <w:rsid w:val="00410B2A"/>
    <w:rsid w:val="00420B8F"/>
    <w:rsid w:val="004849A3"/>
    <w:rsid w:val="00485BA8"/>
    <w:rsid w:val="00487195"/>
    <w:rsid w:val="004A2A53"/>
    <w:rsid w:val="004C576C"/>
    <w:rsid w:val="004E404D"/>
    <w:rsid w:val="004E6688"/>
    <w:rsid w:val="004F30B4"/>
    <w:rsid w:val="00523BBE"/>
    <w:rsid w:val="005506D2"/>
    <w:rsid w:val="00581332"/>
    <w:rsid w:val="005959A9"/>
    <w:rsid w:val="005D0984"/>
    <w:rsid w:val="005E4154"/>
    <w:rsid w:val="00630011"/>
    <w:rsid w:val="00644C22"/>
    <w:rsid w:val="00644ED4"/>
    <w:rsid w:val="006523D0"/>
    <w:rsid w:val="006A311F"/>
    <w:rsid w:val="006D050B"/>
    <w:rsid w:val="006D155C"/>
    <w:rsid w:val="006F0B4D"/>
    <w:rsid w:val="007048D8"/>
    <w:rsid w:val="007119DC"/>
    <w:rsid w:val="007969CC"/>
    <w:rsid w:val="00822B2A"/>
    <w:rsid w:val="008533D7"/>
    <w:rsid w:val="00882E00"/>
    <w:rsid w:val="00892CE0"/>
    <w:rsid w:val="008A3738"/>
    <w:rsid w:val="008A44EB"/>
    <w:rsid w:val="008C5B28"/>
    <w:rsid w:val="008C6A04"/>
    <w:rsid w:val="0091442B"/>
    <w:rsid w:val="009311FB"/>
    <w:rsid w:val="009342D0"/>
    <w:rsid w:val="009911E9"/>
    <w:rsid w:val="009A33FA"/>
    <w:rsid w:val="009D073E"/>
    <w:rsid w:val="00A52C54"/>
    <w:rsid w:val="00A56FC3"/>
    <w:rsid w:val="00A702AB"/>
    <w:rsid w:val="00A87C12"/>
    <w:rsid w:val="00AA7533"/>
    <w:rsid w:val="00B20E31"/>
    <w:rsid w:val="00B43E96"/>
    <w:rsid w:val="00B8024D"/>
    <w:rsid w:val="00B816F7"/>
    <w:rsid w:val="00B94D88"/>
    <w:rsid w:val="00BA2377"/>
    <w:rsid w:val="00BC2157"/>
    <w:rsid w:val="00BE60FF"/>
    <w:rsid w:val="00BE6B5D"/>
    <w:rsid w:val="00C36ABC"/>
    <w:rsid w:val="00C61F55"/>
    <w:rsid w:val="00CA5C32"/>
    <w:rsid w:val="00CD254F"/>
    <w:rsid w:val="00CE26DB"/>
    <w:rsid w:val="00CE4110"/>
    <w:rsid w:val="00D405FC"/>
    <w:rsid w:val="00D833B7"/>
    <w:rsid w:val="00D86CBA"/>
    <w:rsid w:val="00D91842"/>
    <w:rsid w:val="00D957F4"/>
    <w:rsid w:val="00DC3FC4"/>
    <w:rsid w:val="00DF2F58"/>
    <w:rsid w:val="00E45CBA"/>
    <w:rsid w:val="00E5703A"/>
    <w:rsid w:val="00E8179B"/>
    <w:rsid w:val="00E9576C"/>
    <w:rsid w:val="00E95EA6"/>
    <w:rsid w:val="00E97F0B"/>
    <w:rsid w:val="00EA72A9"/>
    <w:rsid w:val="00EB3A19"/>
    <w:rsid w:val="00EB3F8D"/>
    <w:rsid w:val="00EC3B3D"/>
    <w:rsid w:val="00ED7213"/>
    <w:rsid w:val="00F01D96"/>
    <w:rsid w:val="00F10208"/>
    <w:rsid w:val="00F32D10"/>
    <w:rsid w:val="00F4661A"/>
    <w:rsid w:val="00F53B5A"/>
    <w:rsid w:val="00F905A9"/>
    <w:rsid w:val="00F90EBC"/>
    <w:rsid w:val="00FA36CE"/>
    <w:rsid w:val="00FE46EA"/>
    <w:rsid w:val="00FF7503"/>
    <w:rsid w:val="055A581C"/>
    <w:rsid w:val="060976E0"/>
    <w:rsid w:val="07170858"/>
    <w:rsid w:val="071F76B6"/>
    <w:rsid w:val="0C76098F"/>
    <w:rsid w:val="0D2D76C2"/>
    <w:rsid w:val="10736414"/>
    <w:rsid w:val="1A0E6CC6"/>
    <w:rsid w:val="1BA11D1B"/>
    <w:rsid w:val="1DBD1D61"/>
    <w:rsid w:val="1F7A7B65"/>
    <w:rsid w:val="20813C39"/>
    <w:rsid w:val="257417D3"/>
    <w:rsid w:val="27080FB7"/>
    <w:rsid w:val="2C1D2EAD"/>
    <w:rsid w:val="373B2934"/>
    <w:rsid w:val="3A424673"/>
    <w:rsid w:val="4DEE6B03"/>
    <w:rsid w:val="50066018"/>
    <w:rsid w:val="5CCC00EF"/>
    <w:rsid w:val="5F0B12A7"/>
    <w:rsid w:val="6F0E055F"/>
    <w:rsid w:val="701827BF"/>
    <w:rsid w:val="7A4F03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Date"/>
    <w:basedOn w:val="1"/>
    <w:next w:val="1"/>
    <w:link w:val="10"/>
    <w:qFormat/>
    <w:locked/>
    <w:uiPriority w:val="99"/>
    <w:pPr>
      <w:ind w:left="100" w:leftChars="2500"/>
    </w:pPr>
  </w:style>
  <w:style w:type="paragraph" w:styleId="4">
    <w:name w:val="footer"/>
    <w:basedOn w:val="1"/>
    <w:link w:val="22"/>
    <w:qFormat/>
    <w:uiPriority w:val="99"/>
    <w:pPr>
      <w:tabs>
        <w:tab w:val="center" w:pos="4153"/>
        <w:tab w:val="right" w:pos="8306"/>
      </w:tabs>
      <w:snapToGrid w:val="0"/>
      <w:jc w:val="left"/>
    </w:pPr>
    <w:rPr>
      <w:sz w:val="18"/>
    </w:rPr>
  </w:style>
  <w:style w:type="paragraph" w:styleId="5">
    <w:name w:val="header"/>
    <w:basedOn w:val="1"/>
    <w:link w:val="21"/>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1"/>
    <w:qFormat/>
    <w:uiPriority w:val="99"/>
    <w:pPr>
      <w:ind w:left="200" w:hanging="200" w:hangingChars="200"/>
    </w:pPr>
  </w:style>
  <w:style w:type="character" w:styleId="9">
    <w:name w:val="page number"/>
    <w:basedOn w:val="8"/>
    <w:qFormat/>
    <w:uiPriority w:val="99"/>
    <w:rPr>
      <w:rFonts w:cs="Times New Roman"/>
    </w:rPr>
  </w:style>
  <w:style w:type="character" w:customStyle="1" w:styleId="10">
    <w:name w:val="Date Char"/>
    <w:basedOn w:val="8"/>
    <w:link w:val="3"/>
    <w:semiHidden/>
    <w:qFormat/>
    <w:locked/>
    <w:uiPriority w:val="99"/>
    <w:rPr>
      <w:rFonts w:cs="Times New Roman"/>
    </w:rPr>
  </w:style>
  <w:style w:type="character" w:customStyle="1" w:styleId="11">
    <w:name w:val="Footer Char"/>
    <w:basedOn w:val="8"/>
    <w:link w:val="4"/>
    <w:semiHidden/>
    <w:qFormat/>
    <w:locked/>
    <w:uiPriority w:val="99"/>
    <w:rPr>
      <w:rFonts w:cs="Times New Roman"/>
      <w:sz w:val="18"/>
      <w:szCs w:val="18"/>
    </w:rPr>
  </w:style>
  <w:style w:type="character" w:customStyle="1" w:styleId="12">
    <w:name w:val="Header Char"/>
    <w:basedOn w:val="8"/>
    <w:link w:val="5"/>
    <w:semiHidden/>
    <w:qFormat/>
    <w:locked/>
    <w:uiPriority w:val="99"/>
    <w:rPr>
      <w:rFonts w:cs="Times New Roman"/>
      <w:sz w:val="18"/>
      <w:szCs w:val="18"/>
    </w:rPr>
  </w:style>
  <w:style w:type="paragraph" w:customStyle="1" w:styleId="13">
    <w:name w:val="佛表"/>
    <w:basedOn w:val="6"/>
    <w:qFormat/>
    <w:uiPriority w:val="99"/>
    <w:pPr>
      <w:ind w:left="0" w:right="-146" w:firstLine="0" w:firstLineChars="0"/>
      <w:jc w:val="center"/>
    </w:pPr>
    <w:rPr>
      <w:rFonts w:ascii="Times New Roman" w:hAnsi="Times New Roman"/>
      <w:kern w:val="0"/>
      <w:szCs w:val="21"/>
    </w:rPr>
  </w:style>
  <w:style w:type="paragraph" w:customStyle="1" w:styleId="14">
    <w:name w:val="报告表  段"/>
    <w:basedOn w:val="1"/>
    <w:qFormat/>
    <w:uiPriority w:val="99"/>
    <w:pPr>
      <w:adjustRightInd w:val="0"/>
      <w:spacing w:line="360" w:lineRule="auto"/>
      <w:ind w:firstLine="505"/>
      <w:textAlignment w:val="baseline"/>
    </w:pPr>
    <w:rPr>
      <w:rFonts w:ascii="宋体" w:hAnsi="宋体"/>
      <w:color w:val="000000"/>
      <w:kern w:val="0"/>
      <w:sz w:val="24"/>
      <w:szCs w:val="20"/>
    </w:rPr>
  </w:style>
  <w:style w:type="character" w:customStyle="1" w:styleId="15">
    <w:name w:val="fontstyle01"/>
    <w:basedOn w:val="8"/>
    <w:qFormat/>
    <w:uiPriority w:val="99"/>
    <w:rPr>
      <w:rFonts w:ascii="宋体" w:hAnsi="宋体" w:eastAsia="宋体" w:cs="Times New Roman"/>
      <w:color w:val="000000"/>
      <w:sz w:val="22"/>
      <w:szCs w:val="22"/>
    </w:rPr>
  </w:style>
  <w:style w:type="character" w:customStyle="1" w:styleId="16">
    <w:name w:val="fontstyle11"/>
    <w:basedOn w:val="8"/>
    <w:qFormat/>
    <w:uiPriority w:val="99"/>
    <w:rPr>
      <w:rFonts w:ascii="TimesNewRomanPSMT" w:hAnsi="TimesNewRomanPSMT" w:cs="Times New Roman"/>
      <w:color w:val="000000"/>
      <w:sz w:val="22"/>
      <w:szCs w:val="22"/>
    </w:rPr>
  </w:style>
  <w:style w:type="paragraph" w:styleId="17">
    <w:name w:val="List Paragraph"/>
    <w:basedOn w:val="1"/>
    <w:qFormat/>
    <w:uiPriority w:val="99"/>
    <w:pPr>
      <w:spacing w:line="360" w:lineRule="auto"/>
      <w:ind w:firstLine="420" w:firstLineChars="200"/>
      <w:jc w:val="left"/>
    </w:pPr>
    <w:rPr>
      <w:rFonts w:ascii="Times New Roman" w:hAnsi="Times New Roman"/>
      <w:sz w:val="24"/>
      <w:szCs w:val="24"/>
    </w:rPr>
  </w:style>
  <w:style w:type="character" w:customStyle="1" w:styleId="18">
    <w:name w:val="15"/>
    <w:basedOn w:val="8"/>
    <w:uiPriority w:val="0"/>
    <w:rPr>
      <w:rFonts w:hint="default" w:ascii="Times New Roman" w:hAnsi="Times New Roman" w:cs="Times New Roman"/>
      <w:kern w:val="2"/>
      <w:sz w:val="18"/>
      <w:szCs w:val="18"/>
    </w:rPr>
  </w:style>
  <w:style w:type="character" w:customStyle="1" w:styleId="19">
    <w:name w:val="10"/>
    <w:basedOn w:val="8"/>
    <w:uiPriority w:val="0"/>
    <w:rPr>
      <w:rFonts w:hint="default" w:ascii="Times New Roman" w:hAnsi="Times New Roman" w:cs="Times New Roman"/>
    </w:rPr>
  </w:style>
  <w:style w:type="character" w:customStyle="1" w:styleId="20">
    <w:name w:val="16"/>
    <w:basedOn w:val="8"/>
    <w:qFormat/>
    <w:uiPriority w:val="0"/>
    <w:rPr>
      <w:rFonts w:hint="default" w:ascii="Times New Roman" w:hAnsi="Times New Roman" w:cs="Times New Roman"/>
      <w:kern w:val="2"/>
      <w:sz w:val="18"/>
      <w:szCs w:val="18"/>
    </w:rPr>
  </w:style>
  <w:style w:type="character" w:customStyle="1" w:styleId="21">
    <w:name w:val="页眉 Char"/>
    <w:basedOn w:val="8"/>
    <w:link w:val="5"/>
    <w:uiPriority w:val="0"/>
    <w:rPr>
      <w:kern w:val="2"/>
      <w:sz w:val="18"/>
      <w:szCs w:val="18"/>
    </w:rPr>
  </w:style>
  <w:style w:type="character" w:customStyle="1" w:styleId="22">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205</Words>
  <Characters>1171</Characters>
  <Lines>0</Lines>
  <Paragraphs>0</Paragraphs>
  <TotalTime>14</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2016-05-25T01:17:00Z</dcterms:created>
  <dc:creator>Administrator</dc:creator>
  <cp:lastModifiedBy>脚步和风</cp:lastModifiedBy>
  <cp:lastPrinted>2019-12-04T07:28:38Z</cp:lastPrinted>
  <dcterms:modified xsi:type="dcterms:W3CDTF">2019-12-04T07:32:07Z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