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jc w:val="center"/>
        <w:rPr>
          <w:rFonts w:ascii="FangSong_GB2312" w:hAnsi="FangSong_GB2312" w:eastAsia="Times New Roman" w:cs="宋体"/>
          <w:b/>
          <w:kern w:val="0"/>
          <w:sz w:val="44"/>
          <w:szCs w:val="44"/>
        </w:rPr>
      </w:pPr>
    </w:p>
    <w:p>
      <w:pPr>
        <w:widowControl/>
        <w:wordWrap w:val="0"/>
        <w:jc w:val="center"/>
        <w:rPr>
          <w:rFonts w:ascii="FangSong_GB2312" w:hAnsi="FangSong_GB2312" w:eastAsia="Times New Roman" w:cs="宋体"/>
          <w:b/>
          <w:kern w:val="0"/>
          <w:sz w:val="44"/>
          <w:szCs w:val="44"/>
        </w:rPr>
      </w:pPr>
    </w:p>
    <w:p>
      <w:pPr>
        <w:widowControl/>
        <w:wordWrap w:val="0"/>
        <w:spacing w:line="560" w:lineRule="exact"/>
        <w:jc w:val="right"/>
        <w:rPr>
          <w:rFonts w:ascii="仿宋" w:hAnsi="仿宋" w:eastAsia="仿宋" w:cs="宋体"/>
          <w:kern w:val="0"/>
          <w:sz w:val="32"/>
          <w:szCs w:val="32"/>
        </w:rPr>
      </w:pPr>
      <w:r>
        <w:rPr>
          <w:rFonts w:hint="eastAsia" w:ascii="仿宋" w:hAnsi="仿宋" w:eastAsia="仿宋" w:cs="宋体"/>
          <w:kern w:val="0"/>
          <w:sz w:val="32"/>
          <w:szCs w:val="32"/>
        </w:rPr>
        <w:t>汕环海丰函〔</w:t>
      </w:r>
      <w:r>
        <w:rPr>
          <w:rFonts w:ascii="仿宋" w:hAnsi="仿宋" w:eastAsia="仿宋" w:cs="宋体"/>
          <w:kern w:val="0"/>
          <w:sz w:val="32"/>
          <w:szCs w:val="32"/>
        </w:rPr>
        <w:t>2019</w:t>
      </w:r>
      <w:r>
        <w:rPr>
          <w:rFonts w:hint="eastAsia" w:ascii="仿宋" w:hAnsi="仿宋" w:eastAsia="仿宋" w:cs="宋体"/>
          <w:kern w:val="0"/>
          <w:sz w:val="32"/>
          <w:szCs w:val="32"/>
        </w:rPr>
        <w:t>〕</w:t>
      </w:r>
      <w:r>
        <w:rPr>
          <w:rFonts w:hint="eastAsia" w:ascii="仿宋" w:hAnsi="仿宋" w:eastAsia="仿宋" w:cs="宋体"/>
          <w:kern w:val="0"/>
          <w:sz w:val="32"/>
          <w:szCs w:val="32"/>
          <w:lang w:val="en-US" w:eastAsia="zh-CN"/>
        </w:rPr>
        <w:t>154</w:t>
      </w:r>
      <w:r>
        <w:rPr>
          <w:rFonts w:hint="eastAsia" w:ascii="仿宋" w:hAnsi="仿宋" w:eastAsia="仿宋" w:cs="宋体"/>
          <w:kern w:val="0"/>
          <w:sz w:val="32"/>
          <w:szCs w:val="32"/>
        </w:rPr>
        <w:t>号</w:t>
      </w:r>
    </w:p>
    <w:p>
      <w:pPr>
        <w:keepNext w:val="0"/>
        <w:keepLines w:val="0"/>
        <w:pageBreakBefore w:val="0"/>
        <w:widowControl w:val="0"/>
        <w:kinsoku/>
        <w:wordWrap w:val="0"/>
        <w:overflowPunct/>
        <w:topLinePunct w:val="0"/>
        <w:autoSpaceDE/>
        <w:autoSpaceDN w:val="0"/>
        <w:bidi w:val="0"/>
        <w:adjustRightInd/>
        <w:snapToGrid w:val="0"/>
        <w:spacing w:line="900" w:lineRule="exact"/>
        <w:jc w:val="center"/>
        <w:textAlignment w:val="auto"/>
        <w:rPr>
          <w:rFonts w:ascii="宋体" w:cs="宋体"/>
          <w:b/>
          <w:bCs/>
          <w:kern w:val="0"/>
          <w:sz w:val="44"/>
          <w:szCs w:val="44"/>
        </w:rPr>
      </w:pPr>
      <w:r>
        <w:rPr>
          <w:rFonts w:hint="eastAsia" w:ascii="宋体" w:hAnsi="宋体" w:cs="宋体"/>
          <w:b/>
          <w:bCs/>
          <w:kern w:val="0"/>
          <w:sz w:val="44"/>
          <w:szCs w:val="44"/>
          <w:lang w:eastAsia="zh-CN"/>
        </w:rPr>
        <w:t>关于</w:t>
      </w:r>
      <w:r>
        <w:rPr>
          <w:rFonts w:hint="eastAsia" w:ascii="宋体" w:hAnsi="宋体" w:cs="宋体"/>
          <w:b/>
          <w:bCs/>
          <w:kern w:val="0"/>
          <w:sz w:val="44"/>
          <w:szCs w:val="44"/>
        </w:rPr>
        <w:t>海丰县安东加油站改扩建项目</w:t>
      </w:r>
    </w:p>
    <w:p>
      <w:pPr>
        <w:wordWrap w:val="0"/>
        <w:autoSpaceDN w:val="0"/>
        <w:snapToGrid w:val="0"/>
        <w:spacing w:line="700" w:lineRule="exact"/>
        <w:jc w:val="center"/>
        <w:rPr>
          <w:rFonts w:ascii="宋体"/>
          <w:b/>
          <w:color w:val="000000"/>
          <w:sz w:val="44"/>
          <w:szCs w:val="44"/>
        </w:rPr>
      </w:pPr>
      <w:r>
        <w:rPr>
          <w:rFonts w:hint="eastAsia" w:ascii="宋体" w:hAnsi="宋体"/>
          <w:b/>
          <w:sz w:val="44"/>
          <w:szCs w:val="44"/>
        </w:rPr>
        <w:t>环境影响报告表</w:t>
      </w:r>
      <w:r>
        <w:rPr>
          <w:rFonts w:hint="eastAsia" w:ascii="宋体" w:hAnsi="宋体" w:cs="宋体"/>
          <w:b/>
          <w:bCs/>
          <w:kern w:val="0"/>
          <w:sz w:val="44"/>
          <w:szCs w:val="44"/>
        </w:rPr>
        <w:t>的批复</w:t>
      </w:r>
    </w:p>
    <w:p>
      <w:pPr>
        <w:wordWrap w:val="0"/>
        <w:rPr>
          <w:rFonts w:ascii="宋体" w:cs="宋体"/>
          <w:kern w:val="0"/>
          <w:sz w:val="44"/>
          <w:szCs w:val="44"/>
        </w:rPr>
      </w:pPr>
    </w:p>
    <w:p>
      <w:pPr>
        <w:wordWrap w:val="0"/>
        <w:spacing w:line="620" w:lineRule="exact"/>
        <w:rPr>
          <w:rFonts w:ascii="仿宋" w:hAnsi="仿宋" w:eastAsia="仿宋" w:cs="FangSong_GB2312"/>
          <w:kern w:val="0"/>
          <w:sz w:val="32"/>
          <w:szCs w:val="32"/>
        </w:rPr>
      </w:pPr>
      <w:r>
        <w:rPr>
          <w:rFonts w:hint="eastAsia" w:ascii="仿宋" w:hAnsi="仿宋" w:eastAsia="仿宋" w:cs="FangSong_GB2312"/>
          <w:sz w:val="30"/>
          <w:szCs w:val="30"/>
        </w:rPr>
        <w:t>海丰</w:t>
      </w:r>
      <w:r>
        <w:rPr>
          <w:rFonts w:hint="eastAsia" w:ascii="仿宋" w:hAnsi="仿宋" w:eastAsia="仿宋" w:cs="宋体"/>
          <w:sz w:val="30"/>
          <w:szCs w:val="30"/>
        </w:rPr>
        <w:t>县</w:t>
      </w:r>
      <w:r>
        <w:rPr>
          <w:rFonts w:hint="eastAsia" w:ascii="仿宋" w:hAnsi="仿宋" w:eastAsia="仿宋" w:cs="FangSong_GB2312"/>
          <w:sz w:val="30"/>
          <w:szCs w:val="30"/>
        </w:rPr>
        <w:t>安</w:t>
      </w:r>
      <w:r>
        <w:rPr>
          <w:rFonts w:hint="eastAsia" w:ascii="仿宋" w:hAnsi="仿宋" w:eastAsia="仿宋" w:cs="宋体"/>
          <w:sz w:val="30"/>
          <w:szCs w:val="30"/>
        </w:rPr>
        <w:t>东</w:t>
      </w:r>
      <w:r>
        <w:rPr>
          <w:rFonts w:hint="eastAsia" w:ascii="仿宋" w:hAnsi="仿宋" w:eastAsia="仿宋" w:cs="FangSong_GB2312"/>
          <w:sz w:val="30"/>
          <w:szCs w:val="30"/>
        </w:rPr>
        <w:t>加油站</w:t>
      </w:r>
      <w:r>
        <w:rPr>
          <w:rFonts w:hint="eastAsia" w:ascii="仿宋" w:hAnsi="仿宋" w:eastAsia="仿宋" w:cs="FangSong_GB2312"/>
          <w:kern w:val="0"/>
          <w:sz w:val="32"/>
          <w:szCs w:val="32"/>
        </w:rPr>
        <w:t>：</w:t>
      </w:r>
    </w:p>
    <w:p>
      <w:pPr>
        <w:adjustRightInd w:val="0"/>
        <w:snapToGrid w:val="0"/>
        <w:spacing w:line="580" w:lineRule="exact"/>
        <w:ind w:firstLine="640" w:firstLineChars="200"/>
        <w:rPr>
          <w:rFonts w:ascii="仿宋" w:hAnsi="仿宋" w:eastAsia="仿宋" w:cs="??_GB2312"/>
          <w:kern w:val="0"/>
          <w:sz w:val="32"/>
          <w:szCs w:val="32"/>
        </w:rPr>
      </w:pPr>
      <w:r>
        <w:rPr>
          <w:rFonts w:hint="eastAsia" w:ascii="仿宋" w:hAnsi="仿宋" w:eastAsia="仿宋" w:cs="仿宋"/>
          <w:kern w:val="0"/>
          <w:sz w:val="32"/>
          <w:szCs w:val="32"/>
        </w:rPr>
        <w:t>你站报送的《</w:t>
      </w:r>
      <w:r>
        <w:rPr>
          <w:rFonts w:hint="eastAsia" w:ascii="仿宋" w:hAnsi="仿宋" w:eastAsia="仿宋" w:cs="FangSong_GB2312"/>
          <w:sz w:val="30"/>
          <w:szCs w:val="30"/>
        </w:rPr>
        <w:t>海丰</w:t>
      </w:r>
      <w:r>
        <w:rPr>
          <w:rFonts w:hint="eastAsia" w:ascii="仿宋" w:hAnsi="仿宋" w:eastAsia="仿宋" w:cs="宋体"/>
          <w:sz w:val="30"/>
          <w:szCs w:val="30"/>
        </w:rPr>
        <w:t>县</w:t>
      </w:r>
      <w:r>
        <w:rPr>
          <w:rFonts w:hint="eastAsia" w:ascii="仿宋" w:hAnsi="仿宋" w:eastAsia="仿宋" w:cs="FangSong_GB2312"/>
          <w:sz w:val="30"/>
          <w:szCs w:val="30"/>
        </w:rPr>
        <w:t>安</w:t>
      </w:r>
      <w:r>
        <w:rPr>
          <w:rFonts w:hint="eastAsia" w:ascii="仿宋" w:hAnsi="仿宋" w:eastAsia="仿宋" w:cs="宋体"/>
          <w:sz w:val="30"/>
          <w:szCs w:val="30"/>
        </w:rPr>
        <w:t>东</w:t>
      </w:r>
      <w:r>
        <w:rPr>
          <w:rFonts w:hint="eastAsia" w:ascii="仿宋" w:hAnsi="仿宋" w:eastAsia="仿宋" w:cs="FangSong_GB2312"/>
          <w:sz w:val="30"/>
          <w:szCs w:val="30"/>
        </w:rPr>
        <w:t>加油站改</w:t>
      </w:r>
      <w:r>
        <w:rPr>
          <w:rFonts w:hint="eastAsia" w:ascii="仿宋" w:hAnsi="仿宋" w:eastAsia="仿宋" w:cs="宋体"/>
          <w:sz w:val="30"/>
          <w:szCs w:val="30"/>
        </w:rPr>
        <w:t>扩</w:t>
      </w:r>
      <w:r>
        <w:rPr>
          <w:rFonts w:hint="eastAsia" w:ascii="仿宋" w:hAnsi="仿宋" w:eastAsia="仿宋" w:cs="FangSong_GB2312"/>
          <w:sz w:val="30"/>
          <w:szCs w:val="30"/>
        </w:rPr>
        <w:t>建</w:t>
      </w:r>
      <w:r>
        <w:rPr>
          <w:rFonts w:hint="eastAsia" w:ascii="仿宋" w:hAnsi="仿宋" w:eastAsia="仿宋" w:cs="宋体"/>
          <w:sz w:val="30"/>
          <w:szCs w:val="30"/>
        </w:rPr>
        <w:t>项</w:t>
      </w:r>
      <w:r>
        <w:rPr>
          <w:rFonts w:hint="eastAsia" w:ascii="仿宋" w:hAnsi="仿宋" w:eastAsia="仿宋" w:cs="FangSong_GB2312"/>
          <w:sz w:val="30"/>
          <w:szCs w:val="30"/>
        </w:rPr>
        <w:t>目</w:t>
      </w:r>
      <w:r>
        <w:rPr>
          <w:rFonts w:hint="eastAsia" w:ascii="仿宋" w:hAnsi="仿宋" w:eastAsia="仿宋" w:cs="仿宋"/>
          <w:kern w:val="0"/>
          <w:sz w:val="32"/>
          <w:szCs w:val="32"/>
        </w:rPr>
        <w:t>环境影响报告表》（以下简称《报告表》）及相关材料收悉。经研究，批复如下：</w:t>
      </w:r>
    </w:p>
    <w:p>
      <w:pPr>
        <w:adjustRightInd w:val="0"/>
        <w:snapToGrid w:val="0"/>
        <w:spacing w:line="580" w:lineRule="exact"/>
        <w:ind w:firstLine="640" w:firstLineChars="200"/>
        <w:rPr>
          <w:rFonts w:ascii="仿宋" w:hAnsi="仿宋" w:eastAsia="仿宋" w:cs="??_GB2312"/>
          <w:kern w:val="0"/>
          <w:sz w:val="32"/>
          <w:szCs w:val="32"/>
        </w:rPr>
      </w:pPr>
      <w:r>
        <w:rPr>
          <w:rFonts w:hint="eastAsia" w:ascii="仿宋" w:hAnsi="仿宋" w:eastAsia="仿宋" w:cs="仿宋"/>
          <w:kern w:val="0"/>
          <w:sz w:val="32"/>
          <w:szCs w:val="32"/>
        </w:rPr>
        <w:t>一、该项目位于</w:t>
      </w:r>
      <w:r>
        <w:rPr>
          <w:rFonts w:hint="eastAsia" w:ascii="仿宋" w:hAnsi="仿宋" w:eastAsia="仿宋" w:cs="FangSong_GB2312"/>
          <w:sz w:val="30"/>
          <w:szCs w:val="30"/>
        </w:rPr>
        <w:t>海丰</w:t>
      </w:r>
      <w:r>
        <w:rPr>
          <w:rFonts w:hint="eastAsia" w:ascii="仿宋" w:hAnsi="仿宋" w:eastAsia="仿宋" w:cs="宋体"/>
          <w:sz w:val="30"/>
          <w:szCs w:val="30"/>
        </w:rPr>
        <w:t>县</w:t>
      </w:r>
      <w:r>
        <w:rPr>
          <w:rFonts w:hint="eastAsia" w:ascii="仿宋" w:hAnsi="仿宋" w:eastAsia="仿宋" w:cs="FangSong_GB2312"/>
          <w:sz w:val="30"/>
          <w:szCs w:val="30"/>
        </w:rPr>
        <w:t>城</w:t>
      </w:r>
      <w:r>
        <w:rPr>
          <w:rFonts w:hint="eastAsia" w:ascii="仿宋" w:hAnsi="仿宋" w:eastAsia="仿宋" w:cs="宋体"/>
          <w:sz w:val="30"/>
          <w:szCs w:val="30"/>
        </w:rPr>
        <w:t>东镇</w:t>
      </w:r>
      <w:r>
        <w:rPr>
          <w:rFonts w:hint="eastAsia" w:ascii="仿宋" w:hAnsi="仿宋" w:eastAsia="仿宋" w:cs="FangSong_GB2312"/>
          <w:sz w:val="30"/>
          <w:szCs w:val="30"/>
        </w:rPr>
        <w:t>老公社前，地理坐</w:t>
      </w:r>
      <w:r>
        <w:rPr>
          <w:rFonts w:hint="eastAsia" w:ascii="仿宋" w:hAnsi="仿宋" w:eastAsia="仿宋" w:cs="宋体"/>
          <w:sz w:val="30"/>
          <w:szCs w:val="30"/>
        </w:rPr>
        <w:t>标为东经</w:t>
      </w:r>
      <w:r>
        <w:rPr>
          <w:rFonts w:ascii="仿宋" w:hAnsi="仿宋" w:eastAsia="仿宋" w:cs="FangSong_GB2312"/>
          <w:sz w:val="30"/>
          <w:szCs w:val="30"/>
        </w:rPr>
        <w:t>115.367398</w:t>
      </w:r>
      <w:r>
        <w:rPr>
          <w:rFonts w:hint="eastAsia" w:ascii="仿宋" w:hAnsi="仿宋" w:eastAsia="仿宋" w:cs="FangSong_GB2312"/>
          <w:sz w:val="30"/>
          <w:szCs w:val="30"/>
        </w:rPr>
        <w:t>°，北</w:t>
      </w:r>
      <w:r>
        <w:rPr>
          <w:rFonts w:hint="eastAsia" w:ascii="仿宋" w:hAnsi="仿宋" w:eastAsia="仿宋" w:cs="宋体"/>
          <w:sz w:val="30"/>
          <w:szCs w:val="30"/>
        </w:rPr>
        <w:t>纬</w:t>
      </w:r>
      <w:r>
        <w:rPr>
          <w:rFonts w:ascii="仿宋" w:hAnsi="仿宋" w:eastAsia="仿宋" w:cs="FangSong_GB2312"/>
          <w:sz w:val="30"/>
          <w:szCs w:val="30"/>
        </w:rPr>
        <w:t>22.979552</w:t>
      </w:r>
      <w:r>
        <w:rPr>
          <w:rFonts w:hint="eastAsia" w:ascii="仿宋" w:hAnsi="仿宋" w:eastAsia="仿宋" w:cs="FangSong_GB2312"/>
          <w:sz w:val="30"/>
          <w:szCs w:val="30"/>
        </w:rPr>
        <w:t>°。</w:t>
      </w:r>
      <w:r>
        <w:rPr>
          <w:rFonts w:hint="eastAsia" w:ascii="仿宋" w:hAnsi="仿宋" w:eastAsia="仿宋" w:cs="宋体"/>
          <w:sz w:val="30"/>
          <w:szCs w:val="30"/>
        </w:rPr>
        <w:t>项</w:t>
      </w:r>
      <w:r>
        <w:rPr>
          <w:rFonts w:hint="eastAsia" w:ascii="仿宋" w:hAnsi="仿宋" w:eastAsia="仿宋" w:cs="FangSong_GB2312"/>
          <w:sz w:val="30"/>
          <w:szCs w:val="30"/>
        </w:rPr>
        <w:t>目</w:t>
      </w:r>
      <w:r>
        <w:rPr>
          <w:rFonts w:hint="eastAsia" w:ascii="仿宋" w:hAnsi="仿宋" w:eastAsia="仿宋" w:cs="宋体"/>
          <w:sz w:val="30"/>
          <w:szCs w:val="30"/>
        </w:rPr>
        <w:t>拟</w:t>
      </w:r>
      <w:r>
        <w:rPr>
          <w:rFonts w:hint="eastAsia" w:ascii="仿宋" w:hAnsi="仿宋" w:eastAsia="仿宋" w:cs="FangSong_GB2312"/>
          <w:sz w:val="30"/>
          <w:szCs w:val="30"/>
        </w:rPr>
        <w:t>投</w:t>
      </w:r>
      <w:r>
        <w:rPr>
          <w:rFonts w:hint="eastAsia" w:ascii="仿宋" w:hAnsi="仿宋" w:eastAsia="仿宋" w:cs="宋体"/>
          <w:sz w:val="30"/>
          <w:szCs w:val="30"/>
        </w:rPr>
        <w:t>资</w:t>
      </w:r>
      <w:r>
        <w:rPr>
          <w:rFonts w:ascii="仿宋" w:hAnsi="仿宋" w:eastAsia="仿宋" w:cs="FangSong_GB2312"/>
          <w:sz w:val="30"/>
          <w:szCs w:val="30"/>
        </w:rPr>
        <w:t>100</w:t>
      </w:r>
      <w:r>
        <w:rPr>
          <w:rFonts w:hint="eastAsia" w:ascii="仿宋" w:hAnsi="仿宋" w:eastAsia="仿宋" w:cs="FangSong_GB2312"/>
          <w:sz w:val="30"/>
          <w:szCs w:val="30"/>
        </w:rPr>
        <w:t>万元</w:t>
      </w:r>
      <w:r>
        <w:rPr>
          <w:rFonts w:ascii="仿宋" w:hAnsi="仿宋" w:eastAsia="仿宋" w:cs="FangSong_GB2312"/>
          <w:sz w:val="30"/>
          <w:szCs w:val="30"/>
        </w:rPr>
        <w:t>(</w:t>
      </w:r>
      <w:r>
        <w:rPr>
          <w:rFonts w:hint="eastAsia" w:ascii="仿宋" w:hAnsi="仿宋" w:eastAsia="仿宋" w:cs="FangSong_GB2312"/>
          <w:sz w:val="30"/>
          <w:szCs w:val="30"/>
        </w:rPr>
        <w:t>其中</w:t>
      </w:r>
      <w:r>
        <w:rPr>
          <w:rFonts w:hint="eastAsia" w:ascii="仿宋" w:hAnsi="仿宋" w:eastAsia="仿宋" w:cs="宋体"/>
          <w:sz w:val="30"/>
          <w:szCs w:val="30"/>
        </w:rPr>
        <w:t>环</w:t>
      </w:r>
      <w:r>
        <w:rPr>
          <w:rFonts w:hint="eastAsia" w:ascii="仿宋" w:hAnsi="仿宋" w:eastAsia="仿宋" w:cs="FangSong_GB2312"/>
          <w:sz w:val="30"/>
          <w:szCs w:val="30"/>
        </w:rPr>
        <w:t>保投</w:t>
      </w:r>
      <w:r>
        <w:rPr>
          <w:rFonts w:hint="eastAsia" w:ascii="仿宋" w:hAnsi="仿宋" w:eastAsia="仿宋" w:cs="宋体"/>
          <w:sz w:val="30"/>
          <w:szCs w:val="30"/>
        </w:rPr>
        <w:t>资</w:t>
      </w:r>
      <w:r>
        <w:rPr>
          <w:rFonts w:ascii="仿宋" w:hAnsi="仿宋" w:eastAsia="仿宋" w:cs="FangSong_GB2312"/>
          <w:sz w:val="30"/>
          <w:szCs w:val="30"/>
        </w:rPr>
        <w:t>15</w:t>
      </w:r>
      <w:r>
        <w:rPr>
          <w:rFonts w:hint="eastAsia" w:ascii="仿宋" w:hAnsi="仿宋" w:eastAsia="仿宋" w:cs="FangSong_GB2312"/>
          <w:sz w:val="30"/>
          <w:szCs w:val="30"/>
        </w:rPr>
        <w:t>万元</w:t>
      </w:r>
      <w:r>
        <w:rPr>
          <w:rFonts w:ascii="仿宋" w:hAnsi="仿宋" w:eastAsia="仿宋" w:cs="FangSong_GB2312"/>
          <w:sz w:val="30"/>
          <w:szCs w:val="30"/>
        </w:rPr>
        <w:t>),</w:t>
      </w:r>
      <w:r>
        <w:rPr>
          <w:rFonts w:hint="eastAsia" w:ascii="仿宋" w:hAnsi="仿宋" w:eastAsia="仿宋" w:cs="FangSong_GB2312"/>
          <w:sz w:val="30"/>
          <w:szCs w:val="30"/>
        </w:rPr>
        <w:t>在原址上</w:t>
      </w:r>
      <w:r>
        <w:rPr>
          <w:rFonts w:hint="eastAsia" w:ascii="仿宋" w:hAnsi="仿宋" w:eastAsia="仿宋" w:cs="宋体"/>
          <w:sz w:val="30"/>
          <w:szCs w:val="30"/>
        </w:rPr>
        <w:t>对</w:t>
      </w:r>
      <w:r>
        <w:rPr>
          <w:rFonts w:hint="eastAsia" w:ascii="仿宋" w:hAnsi="仿宋" w:eastAsia="仿宋" w:cs="FangSong_GB2312"/>
          <w:sz w:val="30"/>
          <w:szCs w:val="30"/>
        </w:rPr>
        <w:t>加油站</w:t>
      </w:r>
      <w:r>
        <w:rPr>
          <w:rFonts w:hint="eastAsia" w:ascii="仿宋" w:hAnsi="仿宋" w:eastAsia="仿宋" w:cs="宋体"/>
          <w:sz w:val="30"/>
          <w:szCs w:val="30"/>
        </w:rPr>
        <w:t>进</w:t>
      </w:r>
      <w:r>
        <w:rPr>
          <w:rFonts w:hint="eastAsia" w:ascii="仿宋" w:hAnsi="仿宋" w:eastAsia="仿宋" w:cs="FangSong_GB2312"/>
          <w:sz w:val="30"/>
          <w:szCs w:val="30"/>
        </w:rPr>
        <w:t>行拆除改</w:t>
      </w:r>
      <w:r>
        <w:rPr>
          <w:rFonts w:hint="eastAsia" w:ascii="仿宋" w:hAnsi="仿宋" w:eastAsia="仿宋" w:cs="宋体"/>
          <w:sz w:val="30"/>
          <w:szCs w:val="30"/>
        </w:rPr>
        <w:t>扩</w:t>
      </w:r>
      <w:r>
        <w:rPr>
          <w:rFonts w:hint="eastAsia" w:ascii="仿宋" w:hAnsi="仿宋" w:eastAsia="仿宋" w:cs="FangSong_GB2312"/>
          <w:sz w:val="30"/>
          <w:szCs w:val="30"/>
        </w:rPr>
        <w:t>建，</w:t>
      </w:r>
      <w:r>
        <w:rPr>
          <w:rFonts w:hint="eastAsia" w:ascii="仿宋" w:hAnsi="仿宋" w:eastAsia="仿宋" w:cs="宋体"/>
          <w:sz w:val="30"/>
          <w:szCs w:val="30"/>
        </w:rPr>
        <w:t>项</w:t>
      </w:r>
      <w:r>
        <w:rPr>
          <w:rFonts w:hint="eastAsia" w:ascii="仿宋" w:hAnsi="仿宋" w:eastAsia="仿宋" w:cs="FangSong_GB2312"/>
          <w:sz w:val="30"/>
          <w:szCs w:val="30"/>
        </w:rPr>
        <w:t>目</w:t>
      </w:r>
      <w:r>
        <w:rPr>
          <w:rFonts w:hint="eastAsia" w:ascii="仿宋" w:hAnsi="仿宋" w:eastAsia="仿宋" w:cs="宋体"/>
          <w:sz w:val="30"/>
          <w:szCs w:val="30"/>
        </w:rPr>
        <w:t>总</w:t>
      </w:r>
      <w:r>
        <w:rPr>
          <w:rFonts w:hint="eastAsia" w:ascii="仿宋" w:hAnsi="仿宋" w:eastAsia="仿宋" w:cs="FangSong_GB2312"/>
          <w:sz w:val="30"/>
          <w:szCs w:val="30"/>
        </w:rPr>
        <w:t>用地面</w:t>
      </w:r>
      <w:r>
        <w:rPr>
          <w:rFonts w:hint="eastAsia" w:ascii="仿宋" w:hAnsi="仿宋" w:eastAsia="仿宋" w:cs="宋体"/>
          <w:sz w:val="30"/>
          <w:szCs w:val="30"/>
        </w:rPr>
        <w:t>积为</w:t>
      </w:r>
      <w:r>
        <w:rPr>
          <w:rFonts w:ascii="仿宋" w:hAnsi="仿宋" w:eastAsia="仿宋" w:cs="FangSong_GB2312"/>
          <w:sz w:val="30"/>
          <w:szCs w:val="30"/>
        </w:rPr>
        <w:t>1888m</w:t>
      </w:r>
      <w:r>
        <w:rPr>
          <w:rFonts w:ascii="仿宋" w:hAnsi="仿宋" w:eastAsia="仿宋" w:cs="FangSong_GB2312"/>
          <w:sz w:val="30"/>
          <w:szCs w:val="30"/>
          <w:vertAlign w:val="superscript"/>
        </w:rPr>
        <w:t>2</w:t>
      </w:r>
      <w:r>
        <w:rPr>
          <w:rFonts w:hint="eastAsia" w:ascii="仿宋" w:hAnsi="仿宋" w:eastAsia="仿宋" w:cs="FangSong_GB2312"/>
          <w:sz w:val="30"/>
          <w:szCs w:val="30"/>
        </w:rPr>
        <w:t>，建筑</w:t>
      </w:r>
      <w:r>
        <w:rPr>
          <w:rFonts w:hint="eastAsia" w:ascii="仿宋" w:hAnsi="仿宋" w:eastAsia="仿宋" w:cs="宋体"/>
          <w:sz w:val="30"/>
          <w:szCs w:val="30"/>
        </w:rPr>
        <w:t>总</w:t>
      </w:r>
      <w:r>
        <w:rPr>
          <w:rFonts w:hint="eastAsia" w:ascii="仿宋" w:hAnsi="仿宋" w:eastAsia="仿宋" w:cs="FangSong_GB2312"/>
          <w:sz w:val="30"/>
          <w:szCs w:val="30"/>
        </w:rPr>
        <w:t>面</w:t>
      </w:r>
      <w:r>
        <w:rPr>
          <w:rFonts w:hint="eastAsia" w:ascii="仿宋" w:hAnsi="仿宋" w:eastAsia="仿宋" w:cs="宋体"/>
          <w:sz w:val="30"/>
          <w:szCs w:val="30"/>
        </w:rPr>
        <w:t>积</w:t>
      </w:r>
      <w:r>
        <w:rPr>
          <w:rFonts w:ascii="仿宋" w:hAnsi="仿宋" w:eastAsia="仿宋" w:cs="FangSong_GB2312"/>
          <w:sz w:val="30"/>
          <w:szCs w:val="30"/>
        </w:rPr>
        <w:t>623m</w:t>
      </w:r>
      <w:r>
        <w:rPr>
          <w:rFonts w:ascii="仿宋" w:hAnsi="仿宋" w:eastAsia="仿宋" w:cs="FangSong_GB2312"/>
          <w:sz w:val="30"/>
          <w:szCs w:val="30"/>
          <w:vertAlign w:val="superscript"/>
        </w:rPr>
        <w:t>2</w:t>
      </w:r>
      <w:r>
        <w:rPr>
          <w:rFonts w:hint="eastAsia" w:ascii="仿宋" w:hAnsi="仿宋" w:eastAsia="仿宋" w:cs="FangSong_GB2312"/>
          <w:sz w:val="30"/>
          <w:szCs w:val="30"/>
        </w:rPr>
        <w:t>，改</w:t>
      </w:r>
      <w:r>
        <w:rPr>
          <w:rFonts w:hint="eastAsia" w:ascii="仿宋" w:hAnsi="仿宋" w:eastAsia="仿宋" w:cs="宋体"/>
          <w:sz w:val="30"/>
          <w:szCs w:val="30"/>
        </w:rPr>
        <w:t>扩</w:t>
      </w:r>
      <w:r>
        <w:rPr>
          <w:rFonts w:hint="eastAsia" w:ascii="仿宋" w:hAnsi="仿宋" w:eastAsia="仿宋" w:cs="FangSong_GB2312"/>
          <w:sz w:val="30"/>
          <w:szCs w:val="30"/>
        </w:rPr>
        <w:t>建后共</w:t>
      </w:r>
      <w:r>
        <w:rPr>
          <w:rFonts w:hint="eastAsia" w:ascii="仿宋" w:hAnsi="仿宋" w:eastAsia="仿宋" w:cs="宋体"/>
          <w:sz w:val="30"/>
          <w:szCs w:val="30"/>
        </w:rPr>
        <w:t>设</w:t>
      </w:r>
      <w:r>
        <w:rPr>
          <w:rFonts w:hint="eastAsia" w:ascii="仿宋" w:hAnsi="仿宋" w:eastAsia="仿宋" w:cs="FangSong_GB2312"/>
          <w:sz w:val="30"/>
          <w:szCs w:val="30"/>
        </w:rPr>
        <w:t>有</w:t>
      </w:r>
      <w:r>
        <w:rPr>
          <w:rFonts w:ascii="仿宋" w:hAnsi="仿宋" w:eastAsia="仿宋" w:cs="FangSong_GB2312"/>
          <w:sz w:val="30"/>
          <w:szCs w:val="30"/>
        </w:rPr>
        <w:t>1</w:t>
      </w:r>
      <w:r>
        <w:rPr>
          <w:rFonts w:hint="eastAsia" w:ascii="仿宋" w:hAnsi="仿宋" w:eastAsia="仿宋" w:cs="FangSong_GB2312"/>
          <w:sz w:val="30"/>
          <w:szCs w:val="30"/>
        </w:rPr>
        <w:t>个</w:t>
      </w:r>
      <w:r>
        <w:rPr>
          <w:rFonts w:ascii="仿宋" w:hAnsi="仿宋" w:eastAsia="仿宋" w:cs="FangSong_GB2312"/>
          <w:sz w:val="30"/>
          <w:szCs w:val="30"/>
        </w:rPr>
        <w:t>50m</w:t>
      </w:r>
      <w:r>
        <w:rPr>
          <w:rFonts w:ascii="仿宋" w:hAnsi="仿宋" w:eastAsia="仿宋" w:cs="FangSong_GB2312"/>
          <w:sz w:val="30"/>
          <w:szCs w:val="30"/>
          <w:vertAlign w:val="superscript"/>
        </w:rPr>
        <w:t>3</w:t>
      </w:r>
      <w:r>
        <w:rPr>
          <w:rFonts w:hint="eastAsia" w:ascii="仿宋" w:hAnsi="仿宋" w:eastAsia="仿宋" w:cs="FangSong_GB2312"/>
          <w:sz w:val="30"/>
          <w:szCs w:val="30"/>
        </w:rPr>
        <w:t>地埋</w:t>
      </w:r>
      <w:r>
        <w:rPr>
          <w:rFonts w:ascii="仿宋" w:hAnsi="仿宋" w:eastAsia="仿宋" w:cs="FangSong_GB2312"/>
          <w:sz w:val="30"/>
          <w:szCs w:val="30"/>
        </w:rPr>
        <w:t>92#</w:t>
      </w:r>
      <w:r>
        <w:rPr>
          <w:rFonts w:hint="eastAsia" w:ascii="仿宋" w:hAnsi="仿宋" w:eastAsia="仿宋" w:cs="FangSong_GB2312"/>
          <w:sz w:val="30"/>
          <w:szCs w:val="30"/>
        </w:rPr>
        <w:t>汽油双</w:t>
      </w:r>
      <w:r>
        <w:rPr>
          <w:rFonts w:hint="eastAsia" w:ascii="仿宋" w:hAnsi="仿宋" w:eastAsia="仿宋" w:cs="宋体"/>
          <w:sz w:val="30"/>
          <w:szCs w:val="30"/>
        </w:rPr>
        <w:t>层</w:t>
      </w:r>
      <w:r>
        <w:rPr>
          <w:rFonts w:hint="eastAsia" w:ascii="仿宋" w:hAnsi="仿宋" w:eastAsia="仿宋" w:cs="FangSong_GB2312"/>
          <w:sz w:val="30"/>
          <w:szCs w:val="30"/>
        </w:rPr>
        <w:t>罐</w:t>
      </w:r>
      <w:r>
        <w:rPr>
          <w:rFonts w:ascii="仿宋" w:hAnsi="仿宋" w:eastAsia="仿宋" w:cs="FangSong_GB2312"/>
          <w:sz w:val="30"/>
          <w:szCs w:val="30"/>
        </w:rPr>
        <w:t>,1</w:t>
      </w:r>
      <w:r>
        <w:rPr>
          <w:rFonts w:hint="eastAsia" w:ascii="仿宋" w:hAnsi="仿宋" w:eastAsia="仿宋" w:cs="FangSong_GB2312"/>
          <w:sz w:val="30"/>
          <w:szCs w:val="30"/>
        </w:rPr>
        <w:t>个</w:t>
      </w:r>
      <w:r>
        <w:rPr>
          <w:rFonts w:ascii="仿宋" w:hAnsi="仿宋" w:eastAsia="仿宋" w:cs="FangSong_GB2312"/>
          <w:sz w:val="30"/>
          <w:szCs w:val="30"/>
        </w:rPr>
        <w:t>50m</w:t>
      </w:r>
      <w:r>
        <w:rPr>
          <w:rFonts w:ascii="仿宋" w:hAnsi="仿宋" w:eastAsia="仿宋" w:cs="FangSong_GB2312"/>
          <w:sz w:val="30"/>
          <w:szCs w:val="30"/>
          <w:vertAlign w:val="superscript"/>
        </w:rPr>
        <w:t>3</w:t>
      </w:r>
      <w:r>
        <w:rPr>
          <w:rFonts w:hint="eastAsia" w:ascii="仿宋" w:hAnsi="仿宋" w:eastAsia="仿宋" w:cs="FangSong_GB2312"/>
          <w:sz w:val="30"/>
          <w:szCs w:val="30"/>
        </w:rPr>
        <w:t>地埋</w:t>
      </w:r>
      <w:r>
        <w:rPr>
          <w:rFonts w:ascii="仿宋" w:hAnsi="仿宋" w:eastAsia="仿宋" w:cs="FangSong_GB2312"/>
          <w:sz w:val="30"/>
          <w:szCs w:val="30"/>
        </w:rPr>
        <w:t>95#</w:t>
      </w:r>
      <w:r>
        <w:rPr>
          <w:rFonts w:hint="eastAsia" w:ascii="仿宋" w:hAnsi="仿宋" w:eastAsia="仿宋" w:cs="FangSong_GB2312"/>
          <w:sz w:val="30"/>
          <w:szCs w:val="30"/>
        </w:rPr>
        <w:t>汽油双</w:t>
      </w:r>
      <w:r>
        <w:rPr>
          <w:rFonts w:hint="eastAsia" w:ascii="仿宋" w:hAnsi="仿宋" w:eastAsia="仿宋" w:cs="宋体"/>
          <w:sz w:val="30"/>
          <w:szCs w:val="30"/>
        </w:rPr>
        <w:t>层</w:t>
      </w:r>
      <w:r>
        <w:rPr>
          <w:rFonts w:hint="eastAsia" w:ascii="仿宋" w:hAnsi="仿宋" w:eastAsia="仿宋" w:cs="FangSong_GB2312"/>
          <w:sz w:val="30"/>
          <w:szCs w:val="30"/>
        </w:rPr>
        <w:t>罐</w:t>
      </w:r>
      <w:r>
        <w:rPr>
          <w:rFonts w:ascii="仿宋" w:hAnsi="仿宋" w:eastAsia="仿宋" w:cs="FangSong_GB2312"/>
          <w:sz w:val="30"/>
          <w:szCs w:val="30"/>
        </w:rPr>
        <w:t>,1</w:t>
      </w:r>
      <w:r>
        <w:rPr>
          <w:rFonts w:hint="eastAsia" w:ascii="仿宋" w:hAnsi="仿宋" w:eastAsia="仿宋" w:cs="FangSong_GB2312"/>
          <w:sz w:val="30"/>
          <w:szCs w:val="30"/>
        </w:rPr>
        <w:t>个</w:t>
      </w:r>
      <w:r>
        <w:rPr>
          <w:rFonts w:ascii="仿宋" w:hAnsi="仿宋" w:eastAsia="仿宋" w:cs="FangSong_GB2312"/>
          <w:sz w:val="30"/>
          <w:szCs w:val="30"/>
        </w:rPr>
        <w:t>30m</w:t>
      </w:r>
      <w:r>
        <w:rPr>
          <w:rFonts w:ascii="仿宋" w:hAnsi="仿宋" w:eastAsia="仿宋" w:cs="FangSong_GB2312"/>
          <w:sz w:val="30"/>
          <w:szCs w:val="30"/>
          <w:vertAlign w:val="superscript"/>
        </w:rPr>
        <w:t>3</w:t>
      </w:r>
      <w:r>
        <w:rPr>
          <w:rFonts w:hint="eastAsia" w:ascii="仿宋" w:hAnsi="仿宋" w:eastAsia="仿宋" w:cs="FangSong_GB2312"/>
          <w:sz w:val="30"/>
          <w:szCs w:val="30"/>
        </w:rPr>
        <w:t>地埋</w:t>
      </w:r>
      <w:r>
        <w:rPr>
          <w:rFonts w:ascii="仿宋" w:hAnsi="仿宋" w:eastAsia="仿宋" w:cs="FangSong_GB2312"/>
          <w:sz w:val="30"/>
          <w:szCs w:val="30"/>
        </w:rPr>
        <w:t>98#</w:t>
      </w:r>
      <w:r>
        <w:rPr>
          <w:rFonts w:hint="eastAsia" w:ascii="仿宋" w:hAnsi="仿宋" w:eastAsia="仿宋" w:cs="FangSong_GB2312"/>
          <w:sz w:val="30"/>
          <w:szCs w:val="30"/>
        </w:rPr>
        <w:t>汽油双</w:t>
      </w:r>
      <w:r>
        <w:rPr>
          <w:rFonts w:hint="eastAsia" w:ascii="仿宋" w:hAnsi="仿宋" w:eastAsia="仿宋" w:cs="宋体"/>
          <w:sz w:val="30"/>
          <w:szCs w:val="30"/>
        </w:rPr>
        <w:t>层</w:t>
      </w:r>
      <w:r>
        <w:rPr>
          <w:rFonts w:hint="eastAsia" w:ascii="仿宋" w:hAnsi="仿宋" w:eastAsia="仿宋" w:cs="FangSong_GB2312"/>
          <w:sz w:val="30"/>
          <w:szCs w:val="30"/>
        </w:rPr>
        <w:t>罐和</w:t>
      </w:r>
      <w:r>
        <w:rPr>
          <w:rFonts w:ascii="仿宋" w:hAnsi="仿宋" w:eastAsia="仿宋" w:cs="FangSong_GB2312"/>
          <w:sz w:val="30"/>
          <w:szCs w:val="30"/>
        </w:rPr>
        <w:t>1</w:t>
      </w:r>
      <w:r>
        <w:rPr>
          <w:rFonts w:hint="eastAsia" w:ascii="仿宋" w:hAnsi="仿宋" w:eastAsia="仿宋" w:cs="FangSong_GB2312"/>
          <w:sz w:val="30"/>
          <w:szCs w:val="30"/>
        </w:rPr>
        <w:t>个</w:t>
      </w:r>
      <w:r>
        <w:rPr>
          <w:rFonts w:ascii="仿宋" w:hAnsi="仿宋" w:eastAsia="仿宋" w:cs="FangSong_GB2312"/>
          <w:sz w:val="30"/>
          <w:szCs w:val="30"/>
        </w:rPr>
        <w:t>40m</w:t>
      </w:r>
      <w:r>
        <w:rPr>
          <w:rFonts w:ascii="仿宋" w:hAnsi="仿宋" w:eastAsia="仿宋" w:cs="FangSong_GB2312"/>
          <w:sz w:val="30"/>
          <w:szCs w:val="30"/>
          <w:vertAlign w:val="superscript"/>
        </w:rPr>
        <w:t>3</w:t>
      </w:r>
      <w:r>
        <w:rPr>
          <w:rFonts w:hint="eastAsia" w:ascii="仿宋" w:hAnsi="仿宋" w:eastAsia="仿宋" w:cs="FangSong_GB2312"/>
          <w:sz w:val="30"/>
          <w:szCs w:val="30"/>
        </w:rPr>
        <w:t>地埋</w:t>
      </w:r>
      <w:r>
        <w:rPr>
          <w:rFonts w:ascii="仿宋" w:hAnsi="仿宋" w:eastAsia="仿宋" w:cs="FangSong_GB2312"/>
          <w:sz w:val="30"/>
          <w:szCs w:val="30"/>
        </w:rPr>
        <w:t>0#</w:t>
      </w:r>
      <w:r>
        <w:rPr>
          <w:rFonts w:hint="eastAsia" w:ascii="仿宋" w:hAnsi="仿宋" w:eastAsia="仿宋" w:cs="FangSong_GB2312"/>
          <w:sz w:val="30"/>
          <w:szCs w:val="30"/>
        </w:rPr>
        <w:t>柴油双</w:t>
      </w:r>
      <w:r>
        <w:rPr>
          <w:rFonts w:hint="eastAsia" w:ascii="仿宋" w:hAnsi="仿宋" w:eastAsia="仿宋" w:cs="宋体"/>
          <w:sz w:val="30"/>
          <w:szCs w:val="30"/>
        </w:rPr>
        <w:t>层</w:t>
      </w:r>
      <w:r>
        <w:rPr>
          <w:rFonts w:hint="eastAsia" w:ascii="仿宋" w:hAnsi="仿宋" w:eastAsia="仿宋" w:cs="FangSong_GB2312"/>
          <w:sz w:val="30"/>
          <w:szCs w:val="30"/>
        </w:rPr>
        <w:t>罐（折算后</w:t>
      </w:r>
      <w:r>
        <w:rPr>
          <w:rFonts w:hint="eastAsia" w:ascii="仿宋" w:hAnsi="仿宋" w:eastAsia="仿宋" w:cs="宋体"/>
          <w:sz w:val="30"/>
          <w:szCs w:val="30"/>
        </w:rPr>
        <w:t>总储</w:t>
      </w:r>
      <w:r>
        <w:rPr>
          <w:rFonts w:hint="eastAsia" w:ascii="仿宋" w:hAnsi="仿宋" w:eastAsia="仿宋" w:cs="FangSong_GB2312"/>
          <w:sz w:val="30"/>
          <w:szCs w:val="30"/>
        </w:rPr>
        <w:t>量</w:t>
      </w:r>
      <w:r>
        <w:rPr>
          <w:rFonts w:hint="eastAsia" w:ascii="仿宋" w:hAnsi="仿宋" w:eastAsia="仿宋" w:cs="宋体"/>
          <w:sz w:val="30"/>
          <w:szCs w:val="30"/>
        </w:rPr>
        <w:t>为</w:t>
      </w:r>
      <w:r>
        <w:rPr>
          <w:rFonts w:ascii="仿宋" w:hAnsi="仿宋" w:eastAsia="仿宋" w:cs="FangSong_GB2312"/>
          <w:sz w:val="30"/>
          <w:szCs w:val="30"/>
        </w:rPr>
        <w:t>150m</w:t>
      </w:r>
      <w:r>
        <w:rPr>
          <w:rFonts w:ascii="仿宋" w:hAnsi="仿宋" w:eastAsia="仿宋" w:cs="FangSong_GB2312"/>
          <w:sz w:val="30"/>
          <w:szCs w:val="30"/>
          <w:vertAlign w:val="superscript"/>
        </w:rPr>
        <w:t>3</w:t>
      </w:r>
      <w:r>
        <w:rPr>
          <w:rFonts w:ascii="仿宋" w:hAnsi="仿宋" w:eastAsia="仿宋" w:cs="FangSong_GB2312"/>
          <w:sz w:val="30"/>
          <w:szCs w:val="30"/>
        </w:rPr>
        <w:t>,</w:t>
      </w:r>
      <w:r>
        <w:rPr>
          <w:rFonts w:hint="eastAsia" w:ascii="仿宋" w:hAnsi="仿宋" w:eastAsia="仿宋" w:cs="FangSong_GB2312"/>
          <w:sz w:val="30"/>
          <w:szCs w:val="30"/>
        </w:rPr>
        <w:t>属二</w:t>
      </w:r>
      <w:r>
        <w:rPr>
          <w:rFonts w:hint="eastAsia" w:ascii="仿宋" w:hAnsi="仿宋" w:eastAsia="仿宋" w:cs="宋体"/>
          <w:sz w:val="30"/>
          <w:szCs w:val="30"/>
        </w:rPr>
        <w:t>级</w:t>
      </w:r>
      <w:r>
        <w:rPr>
          <w:rFonts w:hint="eastAsia" w:ascii="仿宋" w:hAnsi="仿宋" w:eastAsia="仿宋" w:cs="FangSong_GB2312"/>
          <w:sz w:val="30"/>
          <w:szCs w:val="30"/>
        </w:rPr>
        <w:t>加油站），</w:t>
      </w:r>
      <w:r>
        <w:rPr>
          <w:rFonts w:ascii="仿宋" w:hAnsi="仿宋" w:eastAsia="仿宋" w:cs="FangSong_GB2312"/>
          <w:sz w:val="30"/>
          <w:szCs w:val="30"/>
        </w:rPr>
        <w:t>1</w:t>
      </w:r>
      <w:r>
        <w:rPr>
          <w:rFonts w:hint="eastAsia" w:ascii="仿宋" w:hAnsi="仿宋" w:eastAsia="仿宋" w:cs="FangSong_GB2312"/>
          <w:sz w:val="30"/>
          <w:szCs w:val="30"/>
        </w:rPr>
        <w:t>个站房，</w:t>
      </w:r>
      <w:r>
        <w:rPr>
          <w:rFonts w:ascii="仿宋" w:hAnsi="仿宋" w:eastAsia="仿宋" w:cs="FangSong_GB2312"/>
          <w:sz w:val="30"/>
          <w:szCs w:val="30"/>
        </w:rPr>
        <w:t>1</w:t>
      </w:r>
      <w:r>
        <w:rPr>
          <w:rFonts w:hint="eastAsia" w:ascii="仿宋" w:hAnsi="仿宋" w:eastAsia="仿宋" w:cs="FangSong_GB2312"/>
          <w:sz w:val="30"/>
          <w:szCs w:val="30"/>
        </w:rPr>
        <w:t>个加油棚，</w:t>
      </w:r>
      <w:r>
        <w:rPr>
          <w:rFonts w:ascii="仿宋" w:hAnsi="仿宋" w:eastAsia="仿宋" w:cs="FangSong_GB2312"/>
          <w:sz w:val="30"/>
          <w:szCs w:val="30"/>
        </w:rPr>
        <w:t>1</w:t>
      </w:r>
      <w:r>
        <w:rPr>
          <w:rFonts w:hint="eastAsia" w:ascii="仿宋" w:hAnsi="仿宋" w:eastAsia="仿宋" w:cs="FangSong_GB2312"/>
          <w:sz w:val="30"/>
          <w:szCs w:val="30"/>
        </w:rPr>
        <w:t>个全自</w:t>
      </w:r>
      <w:r>
        <w:rPr>
          <w:rFonts w:hint="eastAsia" w:ascii="仿宋" w:hAnsi="仿宋" w:eastAsia="仿宋" w:cs="宋体"/>
          <w:sz w:val="30"/>
          <w:szCs w:val="30"/>
        </w:rPr>
        <w:t>动</w:t>
      </w:r>
      <w:r>
        <w:rPr>
          <w:rFonts w:hint="eastAsia" w:ascii="仿宋" w:hAnsi="仿宋" w:eastAsia="仿宋" w:cs="FangSong_GB2312"/>
          <w:sz w:val="30"/>
          <w:szCs w:val="30"/>
        </w:rPr>
        <w:t>洗</w:t>
      </w:r>
      <w:r>
        <w:rPr>
          <w:rFonts w:hint="eastAsia" w:ascii="仿宋" w:hAnsi="仿宋" w:eastAsia="仿宋" w:cs="宋体"/>
          <w:sz w:val="30"/>
          <w:szCs w:val="30"/>
        </w:rPr>
        <w:t>车</w:t>
      </w:r>
      <w:r>
        <w:rPr>
          <w:rFonts w:hint="eastAsia" w:ascii="仿宋" w:hAnsi="仿宋" w:eastAsia="仿宋" w:cs="FangSong_GB2312"/>
          <w:sz w:val="30"/>
          <w:szCs w:val="30"/>
        </w:rPr>
        <w:t>棚。</w:t>
      </w:r>
      <w:r>
        <w:rPr>
          <w:rFonts w:hint="eastAsia" w:ascii="仿宋" w:hAnsi="仿宋" w:eastAsia="仿宋" w:cs="宋体"/>
          <w:sz w:val="30"/>
          <w:szCs w:val="30"/>
        </w:rPr>
        <w:t>项</w:t>
      </w:r>
      <w:r>
        <w:rPr>
          <w:rFonts w:hint="eastAsia" w:ascii="仿宋" w:hAnsi="仿宋" w:eastAsia="仿宋" w:cs="FangSong_GB2312"/>
          <w:sz w:val="30"/>
          <w:szCs w:val="30"/>
        </w:rPr>
        <w:t>目</w:t>
      </w:r>
      <w:r>
        <w:rPr>
          <w:rFonts w:hint="eastAsia" w:ascii="仿宋" w:hAnsi="仿宋" w:eastAsia="仿宋" w:cs="宋体"/>
          <w:sz w:val="30"/>
          <w:szCs w:val="30"/>
        </w:rPr>
        <w:t>经营</w:t>
      </w:r>
      <w:r>
        <w:rPr>
          <w:rFonts w:hint="eastAsia" w:ascii="仿宋" w:hAnsi="仿宋" w:eastAsia="仿宋" w:cs="FangSong_GB2312"/>
          <w:sz w:val="30"/>
          <w:szCs w:val="30"/>
        </w:rPr>
        <w:t>内容</w:t>
      </w:r>
      <w:r>
        <w:rPr>
          <w:rFonts w:hint="eastAsia" w:ascii="仿宋" w:hAnsi="仿宋" w:eastAsia="仿宋" w:cs="宋体"/>
          <w:sz w:val="30"/>
          <w:szCs w:val="30"/>
        </w:rPr>
        <w:t>为</w:t>
      </w:r>
      <w:r>
        <w:rPr>
          <w:rFonts w:hint="eastAsia" w:ascii="仿宋" w:hAnsi="仿宋" w:eastAsia="仿宋" w:cs="FangSong_GB2312"/>
          <w:sz w:val="30"/>
          <w:szCs w:val="30"/>
        </w:rPr>
        <w:t>汽油及柴油</w:t>
      </w:r>
      <w:r>
        <w:rPr>
          <w:rFonts w:hint="eastAsia" w:ascii="仿宋" w:hAnsi="仿宋" w:eastAsia="仿宋" w:cs="宋体"/>
          <w:sz w:val="30"/>
          <w:szCs w:val="30"/>
        </w:rPr>
        <w:t>销</w:t>
      </w:r>
      <w:r>
        <w:rPr>
          <w:rFonts w:hint="eastAsia" w:ascii="仿宋" w:hAnsi="仿宋" w:eastAsia="仿宋" w:cs="FangSong_GB2312"/>
          <w:sz w:val="30"/>
          <w:szCs w:val="30"/>
        </w:rPr>
        <w:t>售，</w:t>
      </w:r>
      <w:r>
        <w:rPr>
          <w:rFonts w:hint="eastAsia" w:ascii="仿宋" w:hAnsi="仿宋" w:eastAsia="仿宋" w:cs="宋体"/>
          <w:sz w:val="30"/>
          <w:szCs w:val="30"/>
        </w:rPr>
        <w:t>销</w:t>
      </w:r>
      <w:r>
        <w:rPr>
          <w:rFonts w:hint="eastAsia" w:ascii="仿宋" w:hAnsi="仿宋" w:eastAsia="仿宋" w:cs="FangSong_GB2312"/>
          <w:sz w:val="30"/>
          <w:szCs w:val="30"/>
        </w:rPr>
        <w:t>售</w:t>
      </w:r>
      <w:r>
        <w:rPr>
          <w:rFonts w:hint="eastAsia" w:ascii="仿宋" w:hAnsi="仿宋" w:eastAsia="仿宋" w:cs="宋体"/>
          <w:sz w:val="30"/>
          <w:szCs w:val="30"/>
        </w:rPr>
        <w:t>规</w:t>
      </w:r>
      <w:r>
        <w:rPr>
          <w:rFonts w:hint="eastAsia" w:ascii="仿宋" w:hAnsi="仿宋" w:eastAsia="仿宋" w:cs="FangSong_GB2312"/>
          <w:sz w:val="30"/>
          <w:szCs w:val="30"/>
        </w:rPr>
        <w:t>模</w:t>
      </w:r>
      <w:r>
        <w:rPr>
          <w:rFonts w:hint="eastAsia" w:ascii="仿宋" w:hAnsi="仿宋" w:eastAsia="仿宋" w:cs="宋体"/>
          <w:sz w:val="30"/>
          <w:szCs w:val="30"/>
        </w:rPr>
        <w:t>为</w:t>
      </w:r>
      <w:r>
        <w:rPr>
          <w:rFonts w:hint="eastAsia" w:ascii="仿宋" w:hAnsi="仿宋" w:eastAsia="仿宋" w:cs="FangSong_GB2312"/>
          <w:sz w:val="30"/>
          <w:szCs w:val="30"/>
        </w:rPr>
        <w:t>汽油量</w:t>
      </w:r>
      <w:r>
        <w:rPr>
          <w:rFonts w:ascii="仿宋" w:hAnsi="仿宋" w:eastAsia="仿宋" w:cs="FangSong_GB2312"/>
          <w:sz w:val="30"/>
          <w:szCs w:val="30"/>
        </w:rPr>
        <w:t xml:space="preserve"> 800</w:t>
      </w:r>
      <w:r>
        <w:rPr>
          <w:rFonts w:hint="eastAsia" w:ascii="仿宋" w:hAnsi="仿宋" w:eastAsia="仿宋" w:cs="FangSong_GB2312"/>
          <w:sz w:val="30"/>
          <w:szCs w:val="30"/>
        </w:rPr>
        <w:t>吨</w:t>
      </w:r>
      <w:r>
        <w:rPr>
          <w:rFonts w:ascii="仿宋" w:hAnsi="仿宋" w:eastAsia="仿宋" w:cs="FangSong_GB2312"/>
          <w:sz w:val="30"/>
          <w:szCs w:val="30"/>
        </w:rPr>
        <w:t>/</w:t>
      </w:r>
      <w:r>
        <w:rPr>
          <w:rFonts w:hint="eastAsia" w:ascii="仿宋" w:hAnsi="仿宋" w:eastAsia="仿宋" w:cs="FangSong_GB2312"/>
          <w:sz w:val="30"/>
          <w:szCs w:val="30"/>
        </w:rPr>
        <w:t>年；柴油</w:t>
      </w:r>
      <w:r>
        <w:rPr>
          <w:rFonts w:ascii="仿宋" w:hAnsi="仿宋" w:eastAsia="仿宋" w:cs="FangSong_GB2312"/>
          <w:sz w:val="30"/>
          <w:szCs w:val="30"/>
        </w:rPr>
        <w:t>100</w:t>
      </w:r>
      <w:r>
        <w:rPr>
          <w:rFonts w:hint="eastAsia" w:ascii="仿宋" w:hAnsi="仿宋" w:eastAsia="仿宋" w:cs="FangSong_GB2312"/>
          <w:sz w:val="30"/>
          <w:szCs w:val="30"/>
        </w:rPr>
        <w:t>吨</w:t>
      </w:r>
      <w:r>
        <w:rPr>
          <w:rFonts w:ascii="仿宋" w:hAnsi="仿宋" w:eastAsia="仿宋" w:cs="FangSong_GB2312"/>
          <w:sz w:val="30"/>
          <w:szCs w:val="30"/>
        </w:rPr>
        <w:t>/</w:t>
      </w:r>
      <w:r>
        <w:rPr>
          <w:rFonts w:hint="eastAsia" w:ascii="仿宋" w:hAnsi="仿宋" w:eastAsia="仿宋" w:cs="FangSong_GB2312"/>
          <w:sz w:val="30"/>
          <w:szCs w:val="30"/>
        </w:rPr>
        <w:t>年。</w:t>
      </w:r>
      <w:r>
        <w:rPr>
          <w:rFonts w:hint="eastAsia" w:ascii="仿宋" w:hAnsi="仿宋" w:eastAsia="仿宋" w:cs="仿宋"/>
          <w:kern w:val="0"/>
          <w:sz w:val="32"/>
          <w:szCs w:val="32"/>
        </w:rPr>
        <w:t>根据该《报告表》的评价结论，项目在采取切实可行的污染防治措施，确保污染物稳定达标排放的前提下，从环境保护角度分析，同意该项目建设。</w:t>
      </w:r>
    </w:p>
    <w:p>
      <w:pPr>
        <w:adjustRightInd w:val="0"/>
        <w:snapToGrid w:val="0"/>
        <w:spacing w:line="580" w:lineRule="exact"/>
        <w:ind w:firstLine="640" w:firstLineChars="200"/>
        <w:rPr>
          <w:rFonts w:ascii="仿宋" w:hAnsi="仿宋" w:eastAsia="仿宋" w:cs="宋体"/>
          <w:kern w:val="0"/>
          <w:sz w:val="32"/>
          <w:szCs w:val="32"/>
        </w:rPr>
      </w:pPr>
      <w:r>
        <w:rPr>
          <w:rFonts w:hint="eastAsia" w:ascii="仿宋" w:hAnsi="仿宋" w:eastAsia="仿宋" w:cs="仿宋"/>
          <w:kern w:val="0"/>
          <w:sz w:val="32"/>
          <w:szCs w:val="32"/>
        </w:rPr>
        <w:t>二、项目建设应认真落实好《报告表》提出的各项环境保护措施，并重点做好以下工作：</w:t>
      </w:r>
    </w:p>
    <w:p>
      <w:pPr>
        <w:adjustRightInd w:val="0"/>
        <w:snapToGrid w:val="0"/>
        <w:spacing w:line="580" w:lineRule="exact"/>
        <w:ind w:firstLine="640" w:firstLineChars="200"/>
        <w:rPr>
          <w:rFonts w:ascii="仿宋" w:hAnsi="仿宋" w:eastAsia="仿宋" w:cs="宋体"/>
          <w:kern w:val="0"/>
          <w:sz w:val="32"/>
          <w:szCs w:val="32"/>
        </w:rPr>
      </w:pPr>
      <w:r>
        <w:rPr>
          <w:rFonts w:hint="eastAsia" w:ascii="仿宋" w:hAnsi="仿宋" w:eastAsia="仿宋" w:cs="仿宋"/>
          <w:kern w:val="0"/>
          <w:sz w:val="32"/>
          <w:szCs w:val="32"/>
        </w:rPr>
        <w:t>（一）加强施工期间的管理，合理安排施工时间，采取有效措施，防止粉尘、废水、噪声、建筑垃圾等对周围环境的影响。</w:t>
      </w:r>
    </w:p>
    <w:p>
      <w:pPr>
        <w:adjustRightInd w:val="0"/>
        <w:snapToGrid w:val="0"/>
        <w:spacing w:line="580" w:lineRule="exact"/>
        <w:rPr>
          <w:rFonts w:ascii="仿宋" w:hAnsi="仿宋" w:eastAsia="仿宋" w:cs="宋体"/>
          <w:kern w:val="0"/>
          <w:sz w:val="32"/>
          <w:szCs w:val="32"/>
        </w:rPr>
      </w:pPr>
      <w:r>
        <w:rPr>
          <w:rFonts w:ascii="仿宋" w:hAnsi="仿宋" w:eastAsia="仿宋" w:cs="宋体"/>
          <w:kern w:val="0"/>
          <w:sz w:val="32"/>
          <w:szCs w:val="32"/>
        </w:rPr>
        <w:t xml:space="preserve">    </w:t>
      </w:r>
      <w:r>
        <w:rPr>
          <w:rFonts w:hint="eastAsia" w:ascii="仿宋" w:hAnsi="仿宋" w:eastAsia="仿宋" w:cs="仿宋"/>
          <w:kern w:val="0"/>
          <w:sz w:val="32"/>
          <w:szCs w:val="32"/>
        </w:rPr>
        <w:t>（二）按照</w:t>
      </w:r>
      <w:r>
        <w:rPr>
          <w:rFonts w:hint="eastAsia" w:ascii="仿宋" w:hAnsi="仿宋" w:eastAsia="仿宋" w:cs="宋体"/>
          <w:kern w:val="0"/>
          <w:sz w:val="32"/>
          <w:szCs w:val="32"/>
        </w:rPr>
        <w:t>“清污分流、雨污分流”的原则优化设置给排水系统。项目洗车废水、场地冲洗污水，生活污水应分别经隔油沉淀和三级化粪池处理达到广东省地方标准《水污染物排放限值》（</w:t>
      </w:r>
      <w:r>
        <w:rPr>
          <w:rFonts w:ascii="仿宋" w:hAnsi="仿宋" w:eastAsia="仿宋" w:cs="宋体"/>
          <w:kern w:val="0"/>
          <w:sz w:val="32"/>
          <w:szCs w:val="32"/>
        </w:rPr>
        <w:t>DB44/26-2001</w:t>
      </w:r>
      <w:r>
        <w:rPr>
          <w:rFonts w:hint="eastAsia" w:ascii="仿宋" w:hAnsi="仿宋" w:eastAsia="仿宋" w:cs="宋体"/>
          <w:kern w:val="0"/>
          <w:sz w:val="32"/>
          <w:szCs w:val="32"/>
        </w:rPr>
        <w:t>）第二时段三级标准限值后排入市政污水管网。</w:t>
      </w:r>
    </w:p>
    <w:p>
      <w:pPr>
        <w:adjustRightInd w:val="0"/>
        <w:snapToGrid w:val="0"/>
        <w:spacing w:line="580" w:lineRule="exact"/>
        <w:ind w:firstLine="640" w:firstLineChars="200"/>
        <w:rPr>
          <w:rFonts w:ascii="仿宋" w:hAnsi="仿宋" w:eastAsia="仿宋" w:cs="宋体"/>
          <w:kern w:val="0"/>
          <w:sz w:val="32"/>
          <w:szCs w:val="32"/>
        </w:rPr>
      </w:pPr>
      <w:r>
        <w:rPr>
          <w:rFonts w:hint="eastAsia" w:ascii="仿宋" w:hAnsi="仿宋" w:eastAsia="仿宋" w:cs="仿宋"/>
          <w:kern w:val="0"/>
          <w:sz w:val="32"/>
          <w:szCs w:val="32"/>
        </w:rPr>
        <w:t>（三）项目采用地埋式双层储罐，采用密闭卸油方式，在卸油、储存、加油过程中安装配套装卸油油气回收装置和加油油气回收装置，并建立加油机加油与油气回收联动，油气回收系统非甲烷总烃执行《加油站大气污染物排放标准》（</w:t>
      </w:r>
      <w:r>
        <w:rPr>
          <w:rFonts w:ascii="仿宋" w:hAnsi="仿宋" w:eastAsia="仿宋" w:cs="宋体"/>
          <w:kern w:val="0"/>
          <w:sz w:val="32"/>
          <w:szCs w:val="32"/>
        </w:rPr>
        <w:t>GB20952-2007</w:t>
      </w:r>
      <w:r>
        <w:rPr>
          <w:rFonts w:hint="eastAsia" w:ascii="仿宋" w:hAnsi="仿宋" w:eastAsia="仿宋" w:cs="仿宋"/>
          <w:kern w:val="0"/>
          <w:sz w:val="32"/>
          <w:szCs w:val="32"/>
        </w:rPr>
        <w:t>）中油气浓度排放限值；厂界无组织废气排放浓度应满足广东省《大气污染物排放限值》（</w:t>
      </w:r>
      <w:r>
        <w:rPr>
          <w:rFonts w:ascii="仿宋" w:hAnsi="仿宋" w:eastAsia="仿宋" w:cs="宋体"/>
          <w:kern w:val="0"/>
          <w:sz w:val="32"/>
          <w:szCs w:val="32"/>
        </w:rPr>
        <w:t>DB44/27-2001</w:t>
      </w:r>
      <w:r>
        <w:rPr>
          <w:rFonts w:hint="eastAsia" w:ascii="仿宋" w:hAnsi="仿宋" w:eastAsia="仿宋" w:cs="仿宋"/>
          <w:kern w:val="0"/>
          <w:sz w:val="32"/>
          <w:szCs w:val="32"/>
        </w:rPr>
        <w:t>）第二时段无组织排放监浓度控限值要求。</w:t>
      </w:r>
    </w:p>
    <w:p>
      <w:pPr>
        <w:adjustRightInd w:val="0"/>
        <w:snapToGrid w:val="0"/>
        <w:spacing w:line="580" w:lineRule="exact"/>
        <w:ind w:firstLine="640" w:firstLineChars="200"/>
        <w:rPr>
          <w:rFonts w:ascii="仿宋" w:hAnsi="仿宋" w:eastAsia="仿宋" w:cs="宋体"/>
          <w:kern w:val="0"/>
          <w:sz w:val="32"/>
          <w:szCs w:val="32"/>
        </w:rPr>
      </w:pPr>
      <w:r>
        <w:rPr>
          <w:rFonts w:hint="eastAsia" w:ascii="仿宋" w:hAnsi="仿宋" w:eastAsia="仿宋" w:cs="仿宋"/>
          <w:kern w:val="0"/>
          <w:sz w:val="32"/>
          <w:szCs w:val="32"/>
        </w:rPr>
        <w:t>（四）选用低噪声设备并合理布局，落实相应防震、消声、隔声措施，同时，加强出入站内的机动车管理和东、西北面边界噪声的管控，采取车辆进站时减速、禁鸣等措施降低噪声排放，确保项目厂界噪声达标排放。项目东、西边、北面界噪声执行《工业企业厂界环境噪声排放标准》（</w:t>
      </w:r>
      <w:r>
        <w:rPr>
          <w:rFonts w:ascii="仿宋" w:hAnsi="仿宋" w:eastAsia="仿宋" w:cs="宋体"/>
          <w:kern w:val="0"/>
          <w:sz w:val="32"/>
          <w:szCs w:val="32"/>
        </w:rPr>
        <w:t>GB12348-2008</w:t>
      </w:r>
      <w:r>
        <w:rPr>
          <w:rFonts w:hint="eastAsia" w:ascii="仿宋" w:hAnsi="仿宋" w:eastAsia="仿宋" w:cs="仿宋"/>
          <w:kern w:val="0"/>
          <w:sz w:val="32"/>
          <w:szCs w:val="32"/>
        </w:rPr>
        <w:t>）</w:t>
      </w:r>
      <w:r>
        <w:rPr>
          <w:rFonts w:ascii="仿宋" w:hAnsi="仿宋" w:eastAsia="仿宋" w:cs="宋体"/>
          <w:kern w:val="0"/>
          <w:sz w:val="32"/>
          <w:szCs w:val="32"/>
        </w:rPr>
        <w:t>2</w:t>
      </w:r>
      <w:r>
        <w:rPr>
          <w:rFonts w:hint="eastAsia" w:ascii="仿宋" w:hAnsi="仿宋" w:eastAsia="仿宋" w:cs="仿宋"/>
          <w:kern w:val="0"/>
          <w:sz w:val="32"/>
          <w:szCs w:val="32"/>
        </w:rPr>
        <w:t>类标准，南面厂界噪声执行《工业企业厂界环境噪声排放标准》</w:t>
      </w:r>
      <w:r>
        <w:rPr>
          <w:rFonts w:ascii="仿宋" w:hAnsi="仿宋" w:eastAsia="仿宋" w:cs="宋体"/>
          <w:kern w:val="0"/>
          <w:sz w:val="32"/>
          <w:szCs w:val="32"/>
        </w:rPr>
        <w:t>4</w:t>
      </w:r>
      <w:r>
        <w:rPr>
          <w:rFonts w:hint="eastAsia" w:ascii="仿宋" w:hAnsi="仿宋" w:eastAsia="仿宋" w:cs="仿宋"/>
          <w:kern w:val="0"/>
          <w:sz w:val="32"/>
          <w:szCs w:val="32"/>
        </w:rPr>
        <w:t>类标准。</w:t>
      </w:r>
    </w:p>
    <w:p>
      <w:pPr>
        <w:adjustRightInd w:val="0"/>
        <w:snapToGrid w:val="0"/>
        <w:spacing w:line="58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（五）加强对各类固体废物的贮存、收集和处置工作。危险废物暂存场所应按国家《危险废物贮存污染控制标准》（</w:t>
      </w:r>
      <w:r>
        <w:rPr>
          <w:rFonts w:ascii="仿宋" w:hAnsi="仿宋" w:eastAsia="仿宋" w:cs="仿宋"/>
          <w:kern w:val="0"/>
          <w:sz w:val="32"/>
          <w:szCs w:val="32"/>
        </w:rPr>
        <w:t>GB18597-2001</w:t>
      </w:r>
      <w:r>
        <w:rPr>
          <w:rFonts w:hint="eastAsia" w:ascii="仿宋" w:hAnsi="仿宋" w:eastAsia="仿宋" w:cs="仿宋"/>
          <w:kern w:val="0"/>
          <w:sz w:val="32"/>
          <w:szCs w:val="32"/>
        </w:rPr>
        <w:t>）的要求设置；隔油池废渣、洗罐清罐油泥等危险废物收集后定期交由有危险废物处理资质的单位处理；生活垃圾收集后交由环卫部门清运处理。</w:t>
      </w:r>
    </w:p>
    <w:p>
      <w:pPr>
        <w:adjustRightInd w:val="0"/>
        <w:snapToGrid w:val="0"/>
        <w:spacing w:line="580" w:lineRule="exact"/>
        <w:ind w:firstLine="640" w:firstLineChars="200"/>
        <w:rPr>
          <w:rFonts w:ascii="仿宋" w:hAnsi="仿宋" w:eastAsia="仿宋" w:cs="宋体"/>
          <w:kern w:val="0"/>
          <w:sz w:val="32"/>
          <w:szCs w:val="32"/>
        </w:rPr>
      </w:pPr>
      <w:r>
        <w:rPr>
          <w:rFonts w:hint="eastAsia" w:ascii="仿宋" w:hAnsi="仿宋" w:eastAsia="仿宋" w:cs="仿宋"/>
          <w:kern w:val="0"/>
          <w:sz w:val="32"/>
          <w:szCs w:val="32"/>
        </w:rPr>
        <w:t>三、严格落实各项风险防范措施。加强员工安全教育培训，提高安全意识和安全防范；加强对贮存、装卸、加油等环节的安全管理，建立健全操作规程，做好防火、防爆等安全工作；制定风险应急预案，储备应急救援物质并组织演练，确保周边环境安全。</w:t>
      </w:r>
    </w:p>
    <w:p>
      <w:pPr>
        <w:adjustRightInd w:val="0"/>
        <w:snapToGrid w:val="0"/>
        <w:spacing w:line="580" w:lineRule="exact"/>
        <w:ind w:firstLine="640" w:firstLineChars="200"/>
        <w:rPr>
          <w:rFonts w:ascii="仿宋" w:hAnsi="仿宋" w:eastAsia="仿宋" w:cs="宋体"/>
          <w:kern w:val="0"/>
          <w:sz w:val="32"/>
          <w:szCs w:val="32"/>
        </w:rPr>
      </w:pPr>
      <w:r>
        <w:rPr>
          <w:rFonts w:hint="eastAsia" w:ascii="仿宋" w:hAnsi="仿宋" w:eastAsia="仿宋" w:cs="仿宋"/>
          <w:kern w:val="0"/>
          <w:sz w:val="32"/>
          <w:szCs w:val="32"/>
        </w:rPr>
        <w:t>四、项目建设必须严格执行配套建设的环境保护设施与主体工程同时设计、同时施工、同时投产使用的环境保护</w:t>
      </w:r>
      <w:r>
        <w:rPr>
          <w:rFonts w:hint="eastAsia" w:ascii="仿宋" w:hAnsi="仿宋" w:eastAsia="仿宋" w:cs="宋体"/>
          <w:kern w:val="0"/>
          <w:sz w:val="32"/>
          <w:szCs w:val="32"/>
        </w:rPr>
        <w:t>“</w:t>
      </w:r>
      <w:r>
        <w:rPr>
          <w:rFonts w:hint="eastAsia" w:ascii="仿宋" w:hAnsi="仿宋" w:eastAsia="仿宋" w:cs="仿宋"/>
          <w:kern w:val="0"/>
          <w:sz w:val="32"/>
          <w:szCs w:val="32"/>
        </w:rPr>
        <w:t>三同时</w:t>
      </w:r>
      <w:r>
        <w:rPr>
          <w:rFonts w:hint="eastAsia" w:ascii="仿宋" w:hAnsi="仿宋" w:eastAsia="仿宋" w:cs="宋体"/>
          <w:kern w:val="0"/>
          <w:sz w:val="32"/>
          <w:szCs w:val="32"/>
        </w:rPr>
        <w:t>”</w:t>
      </w:r>
      <w:r>
        <w:rPr>
          <w:rFonts w:hint="eastAsia" w:ascii="仿宋" w:hAnsi="仿宋" w:eastAsia="仿宋" w:cs="仿宋"/>
          <w:kern w:val="0"/>
          <w:sz w:val="32"/>
          <w:szCs w:val="32"/>
        </w:rPr>
        <w:t>制度。</w:t>
      </w:r>
    </w:p>
    <w:p>
      <w:pPr>
        <w:adjustRightInd w:val="0"/>
        <w:snapToGrid w:val="0"/>
        <w:spacing w:line="580" w:lineRule="exact"/>
        <w:ind w:firstLine="640" w:firstLineChars="200"/>
        <w:rPr>
          <w:rFonts w:ascii="仿宋" w:hAnsi="仿宋" w:eastAsia="仿宋" w:cs="宋体"/>
          <w:kern w:val="0"/>
          <w:sz w:val="32"/>
          <w:szCs w:val="32"/>
        </w:rPr>
      </w:pPr>
      <w:r>
        <w:rPr>
          <w:rFonts w:hint="eastAsia" w:ascii="仿宋" w:hAnsi="仿宋" w:eastAsia="仿宋" w:cs="仿宋"/>
          <w:kern w:val="0"/>
          <w:sz w:val="32"/>
          <w:szCs w:val="32"/>
        </w:rPr>
        <w:t>五、项目建成后，须按规定落实项目竣工环境保护验收工作，经验收合格后，方可正式投产。</w:t>
      </w:r>
    </w:p>
    <w:p>
      <w:pPr>
        <w:adjustRightInd w:val="0"/>
        <w:snapToGrid w:val="0"/>
        <w:spacing w:line="580" w:lineRule="exact"/>
        <w:ind w:firstLine="640" w:firstLineChars="200"/>
        <w:rPr>
          <w:rFonts w:ascii="仿宋" w:hAnsi="仿宋" w:eastAsia="仿宋" w:cs="FangSong_GB2312"/>
          <w:kern w:val="0"/>
          <w:sz w:val="32"/>
          <w:szCs w:val="32"/>
        </w:rPr>
      </w:pPr>
      <w:r>
        <w:rPr>
          <w:rFonts w:hint="eastAsia" w:ascii="仿宋" w:hAnsi="仿宋" w:eastAsia="仿宋" w:cs="仿宋"/>
          <w:kern w:val="0"/>
          <w:sz w:val="32"/>
          <w:szCs w:val="32"/>
        </w:rPr>
        <w:t>六、以上批复仅限《报告表》中确定的内容，如项目的建设地点、规模、性质等发生重大变化，须重新办理环保审批手续。</w:t>
      </w:r>
    </w:p>
    <w:p>
      <w:pPr>
        <w:pStyle w:val="2"/>
        <w:rPr>
          <w:rFonts w:ascii="FangSong_GB2312" w:hAnsi="FangSong_GB2312" w:eastAsia="Times New Roman" w:cs="FangSong_GB2312"/>
          <w:sz w:val="32"/>
          <w:szCs w:val="32"/>
        </w:rPr>
      </w:pPr>
    </w:p>
    <w:p>
      <w:pPr>
        <w:rPr>
          <w:rFonts w:ascii="FangSong_GB2312" w:hAnsi="FangSong_GB2312" w:eastAsia="Times New Roman" w:cs="FangSong_GB2312"/>
          <w:kern w:val="0"/>
          <w:sz w:val="32"/>
          <w:szCs w:val="32"/>
        </w:rPr>
      </w:pPr>
    </w:p>
    <w:p>
      <w:pPr>
        <w:wordWrap w:val="0"/>
        <w:spacing w:line="620" w:lineRule="exact"/>
        <w:ind w:right="160"/>
        <w:rPr>
          <w:rFonts w:ascii="FangSong_GB2312" w:hAnsi="FangSong_GB2312" w:eastAsia="Times New Roman" w:cs="FangSong_GB2312"/>
          <w:kern w:val="0"/>
          <w:sz w:val="32"/>
          <w:szCs w:val="32"/>
        </w:rPr>
      </w:pPr>
      <w:bookmarkStart w:id="0" w:name="_GoBack"/>
      <w:bookmarkEnd w:id="0"/>
    </w:p>
    <w:p>
      <w:pPr>
        <w:wordWrap w:val="0"/>
        <w:spacing w:line="620" w:lineRule="exact"/>
        <w:ind w:right="160" w:firstLine="320" w:firstLineChars="100"/>
        <w:jc w:val="center"/>
        <w:rPr>
          <w:rFonts w:ascii="仿宋" w:hAnsi="仿宋" w:eastAsia="仿宋" w:cs="FangSong_GB2312"/>
          <w:kern w:val="0"/>
          <w:sz w:val="32"/>
          <w:szCs w:val="32"/>
        </w:rPr>
      </w:pPr>
      <w:r>
        <w:rPr>
          <w:rFonts w:ascii="FangSong_GB2312" w:hAnsi="FangSong_GB2312" w:eastAsia="Times New Roman" w:cs="FangSong_GB2312"/>
          <w:kern w:val="0"/>
          <w:sz w:val="32"/>
          <w:szCs w:val="32"/>
        </w:rPr>
        <w:t xml:space="preserve">                               </w:t>
      </w:r>
      <w:r>
        <w:rPr>
          <w:rFonts w:ascii="仿宋" w:hAnsi="仿宋" w:eastAsia="仿宋" w:cs="FangSong_GB2312"/>
          <w:kern w:val="0"/>
          <w:sz w:val="32"/>
          <w:szCs w:val="32"/>
        </w:rPr>
        <w:t xml:space="preserve">  2019</w:t>
      </w:r>
      <w:r>
        <w:rPr>
          <w:rFonts w:hint="eastAsia" w:ascii="仿宋" w:hAnsi="仿宋" w:eastAsia="仿宋" w:cs="FangSong_GB2312"/>
          <w:kern w:val="0"/>
          <w:sz w:val="32"/>
          <w:szCs w:val="32"/>
        </w:rPr>
        <w:t>年</w:t>
      </w:r>
      <w:r>
        <w:rPr>
          <w:rFonts w:ascii="仿宋" w:hAnsi="仿宋" w:eastAsia="仿宋" w:cs="FangSong_GB2312"/>
          <w:kern w:val="0"/>
          <w:sz w:val="32"/>
          <w:szCs w:val="32"/>
        </w:rPr>
        <w:t>1</w:t>
      </w:r>
      <w:r>
        <w:rPr>
          <w:rFonts w:hint="eastAsia" w:ascii="仿宋" w:hAnsi="仿宋" w:eastAsia="仿宋" w:cs="FangSong_GB2312"/>
          <w:kern w:val="0"/>
          <w:sz w:val="32"/>
          <w:szCs w:val="32"/>
          <w:lang w:val="en-US" w:eastAsia="zh-CN"/>
        </w:rPr>
        <w:t>2</w:t>
      </w:r>
      <w:r>
        <w:rPr>
          <w:rFonts w:hint="eastAsia" w:ascii="仿宋" w:hAnsi="仿宋" w:eastAsia="仿宋" w:cs="FangSong_GB2312"/>
          <w:kern w:val="0"/>
          <w:sz w:val="32"/>
          <w:szCs w:val="32"/>
        </w:rPr>
        <w:t>月</w:t>
      </w:r>
      <w:r>
        <w:rPr>
          <w:rFonts w:hint="eastAsia" w:ascii="仿宋" w:hAnsi="仿宋" w:eastAsia="仿宋" w:cs="FangSong_GB2312"/>
          <w:kern w:val="0"/>
          <w:sz w:val="32"/>
          <w:szCs w:val="32"/>
          <w:lang w:val="en-US" w:eastAsia="zh-CN"/>
        </w:rPr>
        <w:t>4</w:t>
      </w:r>
      <w:r>
        <w:rPr>
          <w:rFonts w:hint="eastAsia" w:ascii="仿宋" w:hAnsi="仿宋" w:eastAsia="仿宋" w:cs="FangSong_GB2312"/>
          <w:kern w:val="0"/>
          <w:sz w:val="32"/>
          <w:szCs w:val="32"/>
        </w:rPr>
        <w:t>日</w:t>
      </w:r>
    </w:p>
    <w:p>
      <w:pPr>
        <w:pStyle w:val="2"/>
        <w:rPr>
          <w:rFonts w:ascii="FangSong_GB2312" w:hAnsi="FangSong_GB2312" w:eastAsia="Times New Roman" w:cs="FangSong_GB2312"/>
          <w:sz w:val="32"/>
          <w:szCs w:val="32"/>
        </w:rPr>
      </w:pPr>
    </w:p>
    <w:p>
      <w:pPr>
        <w:pStyle w:val="2"/>
        <w:rPr>
          <w:rFonts w:ascii="FangSong_GB2312" w:hAnsi="FangSong_GB2312" w:eastAsia="Times New Roman" w:cs="FangSong_GB2312"/>
          <w:sz w:val="32"/>
          <w:szCs w:val="32"/>
        </w:rPr>
      </w:pPr>
    </w:p>
    <w:p/>
    <w:p>
      <w:pPr>
        <w:wordWrap w:val="0"/>
        <w:spacing w:line="580" w:lineRule="exact"/>
        <w:rPr>
          <w:rFonts w:ascii="仿宋" w:hAnsi="仿宋" w:eastAsia="仿宋" w:cs="仿宋"/>
          <w:kern w:val="0"/>
          <w:sz w:val="32"/>
          <w:szCs w:val="32"/>
        </w:rPr>
      </w:pPr>
      <w:r>
        <w:pict>
          <v:line id="Line 3" o:spid="_x0000_s1027" o:spt="20" style="position:absolute;left:0pt;margin-left:-9.1pt;margin-top:28.35pt;height:0.05pt;width:438pt;z-index:251658240;mso-width-relative:page;mso-height-relative:page;" coordsize="21600,21600">
            <v:path arrowok="t"/>
            <v:fill focussize="0,0"/>
            <v:stroke/>
            <v:imagedata o:title=""/>
            <o:lock v:ext="edit"/>
          </v:line>
        </w:pict>
      </w:r>
      <w:r>
        <w:pict>
          <v:line id="Line 2" o:spid="_x0000_s1028" o:spt="20" style="position:absolute;left:0pt;margin-left:-10.95pt;margin-top:0pt;height:0pt;width:438pt;z-index:251657216;mso-width-relative:page;mso-height-relative:page;" coordsize="21600,21600">
            <v:path arrowok="t"/>
            <v:fill focussize="0,0"/>
            <v:stroke/>
            <v:imagedata o:title=""/>
            <o:lock v:ext="edit"/>
          </v:line>
        </w:pict>
      </w:r>
      <w:r>
        <w:rPr>
          <w:rFonts w:hint="eastAsia" w:ascii="仿宋" w:hAnsi="仿宋" w:eastAsia="仿宋" w:cs="FangSong_GB2312"/>
          <w:kern w:val="0"/>
          <w:sz w:val="32"/>
          <w:szCs w:val="32"/>
        </w:rPr>
        <w:t>汕尾市生</w:t>
      </w:r>
      <w:r>
        <w:rPr>
          <w:rFonts w:hint="eastAsia" w:ascii="仿宋" w:hAnsi="仿宋" w:eastAsia="仿宋" w:cs="宋体"/>
          <w:kern w:val="0"/>
          <w:sz w:val="32"/>
          <w:szCs w:val="32"/>
        </w:rPr>
        <w:t>态环</w:t>
      </w:r>
      <w:r>
        <w:rPr>
          <w:rFonts w:hint="eastAsia" w:ascii="仿宋" w:hAnsi="仿宋" w:eastAsia="仿宋" w:cs="FangSong_GB2312"/>
          <w:kern w:val="0"/>
          <w:sz w:val="32"/>
          <w:szCs w:val="32"/>
        </w:rPr>
        <w:t>境局海丰分局</w:t>
      </w:r>
      <w:r>
        <w:rPr>
          <w:rFonts w:hint="eastAsia" w:ascii="仿宋" w:hAnsi="仿宋" w:eastAsia="仿宋" w:cs="宋体"/>
          <w:kern w:val="0"/>
          <w:sz w:val="32"/>
          <w:szCs w:val="32"/>
        </w:rPr>
        <w:t>办</w:t>
      </w:r>
      <w:r>
        <w:rPr>
          <w:rFonts w:hint="eastAsia" w:ascii="仿宋" w:hAnsi="仿宋" w:eastAsia="仿宋" w:cs="FangSong_GB2312"/>
          <w:kern w:val="0"/>
          <w:sz w:val="32"/>
          <w:szCs w:val="32"/>
        </w:rPr>
        <w:t>公室</w:t>
      </w:r>
      <w:r>
        <w:rPr>
          <w:rFonts w:ascii="仿宋" w:hAnsi="仿宋" w:eastAsia="仿宋" w:cs="FangSong_GB2312"/>
          <w:kern w:val="0"/>
          <w:sz w:val="32"/>
          <w:szCs w:val="32"/>
        </w:rPr>
        <w:t xml:space="preserve">  2019</w:t>
      </w:r>
      <w:r>
        <w:rPr>
          <w:rFonts w:hint="eastAsia" w:ascii="仿宋" w:hAnsi="仿宋" w:eastAsia="仿宋" w:cs="FangSong_GB2312"/>
          <w:kern w:val="0"/>
          <w:sz w:val="32"/>
          <w:szCs w:val="32"/>
        </w:rPr>
        <w:t>年</w:t>
      </w:r>
      <w:r>
        <w:rPr>
          <w:rFonts w:ascii="仿宋" w:hAnsi="仿宋" w:eastAsia="仿宋" w:cs="FangSong_GB2312"/>
          <w:kern w:val="0"/>
          <w:sz w:val="32"/>
          <w:szCs w:val="32"/>
        </w:rPr>
        <w:t>1</w:t>
      </w:r>
      <w:r>
        <w:rPr>
          <w:rFonts w:hint="eastAsia" w:ascii="仿宋" w:hAnsi="仿宋" w:eastAsia="仿宋" w:cs="FangSong_GB2312"/>
          <w:kern w:val="0"/>
          <w:sz w:val="32"/>
          <w:szCs w:val="32"/>
          <w:lang w:val="en-US" w:eastAsia="zh-CN"/>
        </w:rPr>
        <w:t>2</w:t>
      </w:r>
      <w:r>
        <w:rPr>
          <w:rFonts w:hint="eastAsia" w:ascii="仿宋" w:hAnsi="仿宋" w:eastAsia="仿宋" w:cs="FangSong_GB2312"/>
          <w:kern w:val="0"/>
          <w:sz w:val="32"/>
          <w:szCs w:val="32"/>
        </w:rPr>
        <w:t>月</w:t>
      </w:r>
      <w:r>
        <w:rPr>
          <w:rFonts w:hint="eastAsia" w:ascii="仿宋" w:hAnsi="仿宋" w:eastAsia="仿宋" w:cs="FangSong_GB2312"/>
          <w:kern w:val="0"/>
          <w:sz w:val="32"/>
          <w:szCs w:val="32"/>
          <w:lang w:val="en-US" w:eastAsia="zh-CN"/>
        </w:rPr>
        <w:t>4</w:t>
      </w:r>
      <w:r>
        <w:rPr>
          <w:rFonts w:hint="eastAsia" w:ascii="仿宋" w:hAnsi="仿宋" w:eastAsia="仿宋" w:cs="FangSong_GB2312"/>
          <w:kern w:val="0"/>
          <w:sz w:val="32"/>
          <w:szCs w:val="32"/>
        </w:rPr>
        <w:t>日印</w:t>
      </w:r>
      <w:r>
        <w:rPr>
          <w:rFonts w:hint="eastAsia" w:ascii="仿宋" w:hAnsi="仿宋" w:eastAsia="仿宋" w:cs="宋体"/>
          <w:kern w:val="0"/>
          <w:sz w:val="32"/>
          <w:szCs w:val="32"/>
        </w:rPr>
        <w:t>发</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NewRomanPSMT">
    <w:altName w:val="Times New Roman"/>
    <w:panose1 w:val="00000000000000000000"/>
    <w:charset w:val="00"/>
    <w:family w:val="roman"/>
    <w:pitch w:val="default"/>
    <w:sig w:usb0="00000000" w:usb1="00000000" w:usb2="00000000" w:usb3="00000000" w:csb0="00000001" w:csb1="00000000"/>
  </w:font>
  <w:font w:name="FangSong_GB2312">
    <w:altName w:val="仿宋"/>
    <w:panose1 w:val="02010609060101010101"/>
    <w:charset w:val="86"/>
    <w:family w:val="modern"/>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_GB2312">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rPr>
                  <w:t>第</w:t>
                </w:r>
                <w:r>
                  <w:rPr>
                    <w:sz w:val="18"/>
                  </w:rPr>
                  <w:t xml:space="preserve"> </w:t>
                </w: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r>
                  <w:rPr>
                    <w:sz w:val="18"/>
                  </w:rPr>
                  <w:t xml:space="preserve"> </w:t>
                </w:r>
                <w:r>
                  <w:rPr>
                    <w:rFonts w:hint="eastAsia"/>
                    <w:sz w:val="18"/>
                  </w:rPr>
                  <w:t>页</w:t>
                </w:r>
                <w:r>
                  <w:rPr>
                    <w:sz w:val="18"/>
                  </w:rPr>
                  <w:t xml:space="preserve"> </w:t>
                </w:r>
                <w:r>
                  <w:rPr>
                    <w:rFonts w:hint="eastAsia"/>
                    <w:sz w:val="18"/>
                  </w:rPr>
                  <w:t>共</w:t>
                </w:r>
                <w:r>
                  <w:rPr>
                    <w:sz w:val="18"/>
                  </w:rPr>
                  <w:t xml:space="preserve"> </w:t>
                </w:r>
                <w:r>
                  <w:fldChar w:fldCharType="begin"/>
                </w:r>
                <w:r>
                  <w:instrText xml:space="preserve"> NUMPAGES  \* MERGEFORMAT </w:instrText>
                </w:r>
                <w:r>
                  <w:fldChar w:fldCharType="separate"/>
                </w:r>
                <w:r>
                  <w:rPr>
                    <w:sz w:val="18"/>
                  </w:rPr>
                  <w:t>3</w:t>
                </w:r>
                <w:r>
                  <w:rPr>
                    <w:sz w:val="18"/>
                  </w:rPr>
                  <w:fldChar w:fldCharType="end"/>
                </w:r>
                <w:r>
                  <w:rPr>
                    <w:sz w:val="18"/>
                  </w:rPr>
                  <w:t xml:space="preserve"> </w:t>
                </w:r>
                <w:r>
                  <w:rPr>
                    <w:rFonts w:hint="eastAsia"/>
                    <w:sz w:val="18"/>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0066018"/>
    <w:rsid w:val="000011AB"/>
    <w:rsid w:val="000057CC"/>
    <w:rsid w:val="000237D8"/>
    <w:rsid w:val="00031CF3"/>
    <w:rsid w:val="00040B18"/>
    <w:rsid w:val="000602DB"/>
    <w:rsid w:val="0006312A"/>
    <w:rsid w:val="000B55E4"/>
    <w:rsid w:val="000D1CD8"/>
    <w:rsid w:val="000E469B"/>
    <w:rsid w:val="001253B1"/>
    <w:rsid w:val="001258FD"/>
    <w:rsid w:val="00163894"/>
    <w:rsid w:val="0016391E"/>
    <w:rsid w:val="001A1699"/>
    <w:rsid w:val="001A5207"/>
    <w:rsid w:val="001B0107"/>
    <w:rsid w:val="001C2356"/>
    <w:rsid w:val="001D6031"/>
    <w:rsid w:val="001E622A"/>
    <w:rsid w:val="00201D0E"/>
    <w:rsid w:val="002036D3"/>
    <w:rsid w:val="002229E4"/>
    <w:rsid w:val="00226C09"/>
    <w:rsid w:val="00235574"/>
    <w:rsid w:val="00291814"/>
    <w:rsid w:val="002A1C2E"/>
    <w:rsid w:val="002A2793"/>
    <w:rsid w:val="002C79F0"/>
    <w:rsid w:val="002D59D3"/>
    <w:rsid w:val="002E04B3"/>
    <w:rsid w:val="002F218F"/>
    <w:rsid w:val="00303915"/>
    <w:rsid w:val="00321098"/>
    <w:rsid w:val="0033123C"/>
    <w:rsid w:val="00333864"/>
    <w:rsid w:val="0035747D"/>
    <w:rsid w:val="003A3AB2"/>
    <w:rsid w:val="003A454A"/>
    <w:rsid w:val="00410B2A"/>
    <w:rsid w:val="0041144B"/>
    <w:rsid w:val="00420B8F"/>
    <w:rsid w:val="00424D51"/>
    <w:rsid w:val="004849A3"/>
    <w:rsid w:val="00485BA8"/>
    <w:rsid w:val="00486027"/>
    <w:rsid w:val="00487195"/>
    <w:rsid w:val="004A2A53"/>
    <w:rsid w:val="004C576C"/>
    <w:rsid w:val="004E404D"/>
    <w:rsid w:val="004E6688"/>
    <w:rsid w:val="004F30B4"/>
    <w:rsid w:val="00523BBE"/>
    <w:rsid w:val="005506D2"/>
    <w:rsid w:val="00581332"/>
    <w:rsid w:val="005959A9"/>
    <w:rsid w:val="005D0984"/>
    <w:rsid w:val="005E4154"/>
    <w:rsid w:val="00630011"/>
    <w:rsid w:val="00644C22"/>
    <w:rsid w:val="00644ED4"/>
    <w:rsid w:val="006523D0"/>
    <w:rsid w:val="006854EB"/>
    <w:rsid w:val="006A311F"/>
    <w:rsid w:val="006D050B"/>
    <w:rsid w:val="006D155C"/>
    <w:rsid w:val="006F0B4D"/>
    <w:rsid w:val="007048D8"/>
    <w:rsid w:val="00705C70"/>
    <w:rsid w:val="007119DC"/>
    <w:rsid w:val="007645CA"/>
    <w:rsid w:val="007969CC"/>
    <w:rsid w:val="00822B2A"/>
    <w:rsid w:val="008533D7"/>
    <w:rsid w:val="00882E00"/>
    <w:rsid w:val="00892CE0"/>
    <w:rsid w:val="008A3738"/>
    <w:rsid w:val="008A44EB"/>
    <w:rsid w:val="008C5B28"/>
    <w:rsid w:val="008C6A04"/>
    <w:rsid w:val="008F54E9"/>
    <w:rsid w:val="0091442B"/>
    <w:rsid w:val="009219D2"/>
    <w:rsid w:val="009311FB"/>
    <w:rsid w:val="009342D0"/>
    <w:rsid w:val="009911E9"/>
    <w:rsid w:val="009A33FA"/>
    <w:rsid w:val="009D073E"/>
    <w:rsid w:val="00A52C54"/>
    <w:rsid w:val="00A56FC3"/>
    <w:rsid w:val="00A64520"/>
    <w:rsid w:val="00A702AB"/>
    <w:rsid w:val="00A87C12"/>
    <w:rsid w:val="00AA7533"/>
    <w:rsid w:val="00AB084A"/>
    <w:rsid w:val="00B20E31"/>
    <w:rsid w:val="00B43E96"/>
    <w:rsid w:val="00B8024D"/>
    <w:rsid w:val="00B816F7"/>
    <w:rsid w:val="00B94D88"/>
    <w:rsid w:val="00BA2377"/>
    <w:rsid w:val="00BC2157"/>
    <w:rsid w:val="00BE60FF"/>
    <w:rsid w:val="00BE6B5D"/>
    <w:rsid w:val="00C36ABC"/>
    <w:rsid w:val="00C61F55"/>
    <w:rsid w:val="00CA5C32"/>
    <w:rsid w:val="00CD254F"/>
    <w:rsid w:val="00CE1BEF"/>
    <w:rsid w:val="00CE26DB"/>
    <w:rsid w:val="00CE4110"/>
    <w:rsid w:val="00D405FC"/>
    <w:rsid w:val="00D833B7"/>
    <w:rsid w:val="00D86CBA"/>
    <w:rsid w:val="00D91842"/>
    <w:rsid w:val="00D957F4"/>
    <w:rsid w:val="00DC3FC4"/>
    <w:rsid w:val="00DF2F58"/>
    <w:rsid w:val="00E45CBA"/>
    <w:rsid w:val="00E5703A"/>
    <w:rsid w:val="00E8179B"/>
    <w:rsid w:val="00E9576C"/>
    <w:rsid w:val="00E95EA6"/>
    <w:rsid w:val="00E97F0B"/>
    <w:rsid w:val="00EA72A9"/>
    <w:rsid w:val="00EB3A19"/>
    <w:rsid w:val="00EB3F8D"/>
    <w:rsid w:val="00EC3B3D"/>
    <w:rsid w:val="00ED7213"/>
    <w:rsid w:val="00F01D96"/>
    <w:rsid w:val="00F10208"/>
    <w:rsid w:val="00F32D10"/>
    <w:rsid w:val="00F4661A"/>
    <w:rsid w:val="00F53B5A"/>
    <w:rsid w:val="00F905A9"/>
    <w:rsid w:val="00F90EBC"/>
    <w:rsid w:val="00FA36CE"/>
    <w:rsid w:val="00FE1FF3"/>
    <w:rsid w:val="00FE46EA"/>
    <w:rsid w:val="00FF7503"/>
    <w:rsid w:val="055A581C"/>
    <w:rsid w:val="060976E0"/>
    <w:rsid w:val="071F76B6"/>
    <w:rsid w:val="0D2D76C2"/>
    <w:rsid w:val="10736414"/>
    <w:rsid w:val="1A0E6CC6"/>
    <w:rsid w:val="1BA11D1B"/>
    <w:rsid w:val="1DBD1D61"/>
    <w:rsid w:val="1F7A7B65"/>
    <w:rsid w:val="20813C39"/>
    <w:rsid w:val="257417D3"/>
    <w:rsid w:val="2C1D2EAD"/>
    <w:rsid w:val="373B2934"/>
    <w:rsid w:val="3A424673"/>
    <w:rsid w:val="4DEE6B03"/>
    <w:rsid w:val="50066018"/>
    <w:rsid w:val="5A2469F7"/>
    <w:rsid w:val="5A516960"/>
    <w:rsid w:val="5CCC00EF"/>
    <w:rsid w:val="5E0B7482"/>
    <w:rsid w:val="5F0B12A7"/>
    <w:rsid w:val="6F0E055F"/>
    <w:rsid w:val="701827BF"/>
    <w:rsid w:val="7A4F038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ocked="1"/>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1"/>
    <w:qFormat/>
    <w:uiPriority w:val="99"/>
    <w:pPr>
      <w:widowControl w:val="0"/>
      <w:autoSpaceDE w:val="0"/>
      <w:autoSpaceDN w:val="0"/>
      <w:adjustRightInd w:val="0"/>
    </w:pPr>
    <w:rPr>
      <w:rFonts w:ascii="宋体" w:hAnsi="宋体" w:eastAsia="宋体" w:cs="宋体"/>
      <w:color w:val="000000"/>
      <w:kern w:val="0"/>
      <w:sz w:val="24"/>
      <w:szCs w:val="24"/>
      <w:lang w:val="en-US" w:eastAsia="zh-CN" w:bidi="ar-SA"/>
    </w:rPr>
  </w:style>
  <w:style w:type="paragraph" w:styleId="3">
    <w:name w:val="Date"/>
    <w:basedOn w:val="1"/>
    <w:next w:val="1"/>
    <w:link w:val="10"/>
    <w:qFormat/>
    <w:locked/>
    <w:uiPriority w:val="99"/>
    <w:pPr>
      <w:ind w:left="100" w:leftChars="2500"/>
    </w:p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link w:val="12"/>
    <w:qFormat/>
    <w:lock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List"/>
    <w:basedOn w:val="1"/>
    <w:qFormat/>
    <w:uiPriority w:val="99"/>
    <w:pPr>
      <w:ind w:left="200" w:hanging="200" w:hangingChars="200"/>
    </w:pPr>
  </w:style>
  <w:style w:type="character" w:styleId="9">
    <w:name w:val="page number"/>
    <w:basedOn w:val="8"/>
    <w:qFormat/>
    <w:uiPriority w:val="99"/>
    <w:rPr>
      <w:rFonts w:cs="Times New Roman"/>
    </w:rPr>
  </w:style>
  <w:style w:type="character" w:customStyle="1" w:styleId="10">
    <w:name w:val="Date Char"/>
    <w:basedOn w:val="8"/>
    <w:link w:val="3"/>
    <w:semiHidden/>
    <w:qFormat/>
    <w:locked/>
    <w:uiPriority w:val="99"/>
    <w:rPr>
      <w:rFonts w:cs="Times New Roman"/>
    </w:rPr>
  </w:style>
  <w:style w:type="character" w:customStyle="1" w:styleId="11">
    <w:name w:val="Footer Char"/>
    <w:basedOn w:val="8"/>
    <w:link w:val="4"/>
    <w:semiHidden/>
    <w:locked/>
    <w:uiPriority w:val="99"/>
    <w:rPr>
      <w:rFonts w:cs="Times New Roman"/>
      <w:sz w:val="18"/>
      <w:szCs w:val="18"/>
    </w:rPr>
  </w:style>
  <w:style w:type="character" w:customStyle="1" w:styleId="12">
    <w:name w:val="Header Char"/>
    <w:basedOn w:val="8"/>
    <w:link w:val="5"/>
    <w:semiHidden/>
    <w:qFormat/>
    <w:locked/>
    <w:uiPriority w:val="99"/>
    <w:rPr>
      <w:rFonts w:cs="Times New Roman"/>
      <w:sz w:val="18"/>
      <w:szCs w:val="18"/>
    </w:rPr>
  </w:style>
  <w:style w:type="paragraph" w:customStyle="1" w:styleId="13">
    <w:name w:val="佛表"/>
    <w:basedOn w:val="6"/>
    <w:uiPriority w:val="99"/>
    <w:pPr>
      <w:ind w:left="0" w:right="-146" w:firstLine="0" w:firstLineChars="0"/>
      <w:jc w:val="center"/>
    </w:pPr>
    <w:rPr>
      <w:rFonts w:ascii="Times New Roman" w:hAnsi="Times New Roman"/>
      <w:kern w:val="0"/>
      <w:szCs w:val="21"/>
    </w:rPr>
  </w:style>
  <w:style w:type="paragraph" w:customStyle="1" w:styleId="14">
    <w:name w:val="报告表  段"/>
    <w:basedOn w:val="1"/>
    <w:qFormat/>
    <w:uiPriority w:val="99"/>
    <w:pPr>
      <w:adjustRightInd w:val="0"/>
      <w:spacing w:line="360" w:lineRule="auto"/>
      <w:ind w:firstLine="505"/>
      <w:textAlignment w:val="baseline"/>
    </w:pPr>
    <w:rPr>
      <w:rFonts w:ascii="宋体" w:hAnsi="宋体"/>
      <w:color w:val="000000"/>
      <w:kern w:val="0"/>
      <w:sz w:val="24"/>
      <w:szCs w:val="20"/>
    </w:rPr>
  </w:style>
  <w:style w:type="character" w:customStyle="1" w:styleId="15">
    <w:name w:val="fontstyle01"/>
    <w:basedOn w:val="8"/>
    <w:qFormat/>
    <w:uiPriority w:val="99"/>
    <w:rPr>
      <w:rFonts w:ascii="宋体" w:hAnsi="宋体" w:eastAsia="宋体" w:cs="Times New Roman"/>
      <w:color w:val="000000"/>
      <w:sz w:val="22"/>
      <w:szCs w:val="22"/>
    </w:rPr>
  </w:style>
  <w:style w:type="character" w:customStyle="1" w:styleId="16">
    <w:name w:val="fontstyle11"/>
    <w:basedOn w:val="8"/>
    <w:qFormat/>
    <w:uiPriority w:val="99"/>
    <w:rPr>
      <w:rFonts w:ascii="TimesNewRomanPSMT" w:hAnsi="TimesNewRomanPSMT" w:cs="Times New Roman"/>
      <w:color w:val="000000"/>
      <w:sz w:val="22"/>
      <w:szCs w:val="22"/>
    </w:rPr>
  </w:style>
  <w:style w:type="paragraph" w:styleId="17">
    <w:name w:val="List Paragraph"/>
    <w:basedOn w:val="1"/>
    <w:qFormat/>
    <w:uiPriority w:val="99"/>
    <w:pPr>
      <w:spacing w:line="360" w:lineRule="auto"/>
      <w:ind w:firstLine="420" w:firstLineChars="200"/>
      <w:jc w:val="left"/>
    </w:pPr>
    <w:rPr>
      <w:rFonts w:ascii="Times New Roman" w:hAnsi="Times New Roman"/>
      <w:sz w:val="24"/>
      <w:szCs w:val="24"/>
    </w:rPr>
  </w:style>
  <w:style w:type="character" w:customStyle="1" w:styleId="18">
    <w:name w:val="15"/>
    <w:basedOn w:val="8"/>
    <w:qFormat/>
    <w:uiPriority w:val="99"/>
    <w:rPr>
      <w:rFonts w:ascii="Times New Roman" w:hAnsi="Times New Roman" w:cs="Times New Roman"/>
      <w:kern w:val="2"/>
      <w:sz w:val="18"/>
      <w:szCs w:val="18"/>
    </w:rPr>
  </w:style>
  <w:style w:type="character" w:customStyle="1" w:styleId="19">
    <w:name w:val="10"/>
    <w:basedOn w:val="8"/>
    <w:qFormat/>
    <w:uiPriority w:val="99"/>
    <w:rPr>
      <w:rFonts w:ascii="Times New Roman" w:hAnsi="Times New Roman" w:cs="Times New Roman"/>
    </w:rPr>
  </w:style>
  <w:style w:type="character" w:customStyle="1" w:styleId="20">
    <w:name w:val="16"/>
    <w:basedOn w:val="8"/>
    <w:qFormat/>
    <w:uiPriority w:val="99"/>
    <w:rPr>
      <w:rFonts w:ascii="Times New Roman" w:hAnsi="Times New Roman"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223</Words>
  <Characters>1277</Characters>
  <Lines>0</Lines>
  <Paragraphs>0</Paragraphs>
  <TotalTime>36</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2016-05-25T01:17:00Z</dcterms:created>
  <dc:creator>Administrator</dc:creator>
  <cp:lastModifiedBy>陈朝雨</cp:lastModifiedBy>
  <cp:lastPrinted>2019-12-05T03:16:59Z</cp:lastPrinted>
  <dcterms:modified xsi:type="dcterms:W3CDTF">2019-12-05T03:17:02Z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