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C00000"/>
          <w:sz w:val="48"/>
          <w:szCs w:val="48"/>
          <w:lang w:eastAsia="zh-CN"/>
        </w:rPr>
      </w:pPr>
      <w:r>
        <w:rPr>
          <w:rFonts w:hint="eastAsia" w:hAnsi="宋体" w:eastAsia="宋体" w:cs="Times New Roman"/>
          <w:b/>
          <w:color w:val="C00000"/>
          <w:sz w:val="48"/>
          <w:szCs w:val="48"/>
          <w:lang w:eastAsia="zh-CN"/>
        </w:rPr>
        <w:t>汕尾市生态环境局</w:t>
      </w:r>
    </w:p>
    <w:p>
      <w:pPr>
        <w:pStyle w:val="6"/>
        <w:adjustRightInd w:val="0"/>
        <w:snapToGrid w:val="0"/>
        <w:ind w:firstLine="2409" w:firstLineChars="500"/>
        <w:jc w:val="both"/>
        <w:rPr>
          <w:rFonts w:hint="eastAsia" w:hAnsi="宋体" w:eastAsia="宋体" w:cs="Times New Roman"/>
          <w:b/>
          <w:color w:val="C00000"/>
          <w:sz w:val="48"/>
          <w:szCs w:val="48"/>
        </w:rPr>
      </w:pPr>
      <w:r>
        <w:rPr>
          <w:rFonts w:hint="eastAsia" w:hAnsi="宋体" w:eastAsia="宋体" w:cs="Times New Roman"/>
          <w:b/>
          <w:color w:val="C00000"/>
          <w:sz w:val="48"/>
          <w:szCs w:val="48"/>
        </w:rPr>
        <w:t>行政处罚决定书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汕环海丰</w:t>
      </w:r>
      <w:r>
        <w:rPr>
          <w:rFonts w:hint="eastAsia" w:ascii="仿宋" w:hAnsi="仿宋" w:eastAsia="仿宋" w:cs="仿宋"/>
          <w:color w:val="auto"/>
          <w:sz w:val="32"/>
          <w:szCs w:val="32"/>
        </w:rPr>
        <w:t>罚决字〔20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highlight w:val="none"/>
          <w:lang w:val="en-US" w:eastAsia="zh-CN"/>
        </w:rPr>
        <w:t>05</w:t>
      </w:r>
      <w:r>
        <w:rPr>
          <w:rFonts w:hint="eastAsia" w:ascii="仿宋" w:hAnsi="仿宋" w:eastAsia="仿宋" w:cs="仿宋"/>
          <w:color w:val="auto"/>
          <w:sz w:val="32"/>
          <w:szCs w:val="32"/>
          <w:highlight w:val="none"/>
        </w:rPr>
        <w:t>号</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p>
    <w:p>
      <w:pPr>
        <w:widowControl/>
        <w:spacing w:line="600" w:lineRule="exact"/>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当事人：海丰县福兴拉链有限公司</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sz w:val="32"/>
          <w:szCs w:val="32"/>
          <w:u w:val="none"/>
          <w:lang w:val="en-US" w:eastAsia="zh-CN"/>
        </w:rPr>
        <w:tab/>
      </w:r>
      <w:r>
        <w:rPr>
          <w:rFonts w:hint="eastAsia" w:ascii="仿宋" w:hAnsi="仿宋" w:eastAsia="仿宋" w:cs="仿宋"/>
          <w:sz w:val="32"/>
          <w:szCs w:val="32"/>
          <w:u w:val="none"/>
          <w:lang w:val="en-US" w:eastAsia="zh-CN"/>
        </w:rPr>
        <w:t>9144150074625391XH</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经营地址：</w:t>
      </w:r>
      <w:r>
        <w:rPr>
          <w:rFonts w:hint="eastAsia" w:ascii="仿宋" w:hAnsi="仿宋" w:eastAsia="仿宋" w:cs="仿宋"/>
          <w:sz w:val="32"/>
          <w:szCs w:val="32"/>
          <w:lang w:eastAsia="zh-CN"/>
        </w:rPr>
        <w:t>海丰县梅陇镇天星湖工业区</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rPr>
        <w:t>环境违法事实与证据</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2021年3月9日，汕尾市生态环境局海丰分局执法人员对位于海丰县梅陇镇天星湖工业区的海丰县福兴拉链有限公司进行现场调查。经查，发现你</w:t>
      </w:r>
      <w:bookmarkStart w:id="0" w:name="_GoBack"/>
      <w:bookmarkEnd w:id="0"/>
      <w:r>
        <w:rPr>
          <w:rFonts w:hint="eastAsia" w:ascii="仿宋" w:hAnsi="仿宋" w:eastAsia="仿宋" w:cs="仿宋"/>
          <w:sz w:val="32"/>
          <w:szCs w:val="32"/>
          <w:lang w:val="en-US" w:eastAsia="zh-CN"/>
        </w:rPr>
        <w:t>公司污水处理站格栅池旁有可移动的软管（软管长约30米，口径为四分管），正在往格栅池灌入清水，致使处理后的废水污染物浓度降低，通过总排放口排出时，排放口自动在线监测设施监测数据未发现超标情况，其采用稀释废水的方式，不正常运行水污染防治设施逃避监管排放水污染物。</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以上事实，有如下证据为证：</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1、汕尾市生态环境局海丰分局现场检查笔录，2021年3月9日。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2、汕尾市生态环境局海丰分局调查询问笔录共两份，2021年3月9日。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3、现场拍摄照片，2021年3月9日。 </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的上述行为违反了《中华人民共和国水污染防治法》第三十九条“禁止利用渗井、渗坑、裂隙、溶洞，私设暗管，篡改、伪造监测数据，或者不正常运行水污染防治设施等逃避监管的方式排放水污染物。”的规定。</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日</w:t>
      </w:r>
      <w:r>
        <w:rPr>
          <w:rFonts w:hint="eastAsia" w:ascii="仿宋" w:hAnsi="仿宋" w:eastAsia="仿宋" w:cs="仿宋"/>
          <w:sz w:val="32"/>
          <w:szCs w:val="32"/>
        </w:rPr>
        <w:t>告知</w:t>
      </w:r>
      <w:r>
        <w:rPr>
          <w:rFonts w:hint="eastAsia" w:ascii="仿宋" w:hAnsi="仿宋" w:eastAsia="仿宋" w:cs="仿宋"/>
          <w:sz w:val="32"/>
          <w:szCs w:val="32"/>
          <w:lang w:eastAsia="zh-CN"/>
        </w:rPr>
        <w:t>你公司</w:t>
      </w:r>
      <w:r>
        <w:rPr>
          <w:rFonts w:hint="eastAsia" w:ascii="仿宋" w:hAnsi="仿宋" w:eastAsia="仿宋" w:cs="仿宋"/>
          <w:sz w:val="32"/>
          <w:szCs w:val="32"/>
        </w:rPr>
        <w:t>违法事实，处罚依据和拟作出处罚决定，并告知</w:t>
      </w:r>
      <w:r>
        <w:rPr>
          <w:rFonts w:hint="eastAsia" w:ascii="仿宋" w:hAnsi="仿宋" w:eastAsia="仿宋" w:cs="仿宋"/>
          <w:sz w:val="32"/>
          <w:szCs w:val="32"/>
          <w:lang w:eastAsia="zh-CN"/>
        </w:rPr>
        <w:t>你公司</w:t>
      </w:r>
      <w:r>
        <w:rPr>
          <w:rFonts w:hint="eastAsia" w:ascii="仿宋" w:hAnsi="仿宋" w:eastAsia="仿宋" w:cs="仿宋"/>
          <w:sz w:val="32"/>
          <w:szCs w:val="32"/>
        </w:rPr>
        <w:t>有权进行陈述、申辩和提出听证申请。</w:t>
      </w:r>
    </w:p>
    <w:p>
      <w:pPr>
        <w:keepNext w:val="0"/>
        <w:keepLines w:val="0"/>
        <w:pageBreakBefore w:val="0"/>
        <w:widowControl w:val="0"/>
        <w:numPr>
          <w:ilvl w:val="0"/>
          <w:numId w:val="1"/>
        </w:numPr>
        <w:kinsoku/>
        <w:wordWrap/>
        <w:overflowPunct/>
        <w:topLinePunct w:val="0"/>
        <w:autoSpaceDE/>
        <w:bidi w:val="0"/>
        <w:adjustRightInd w:val="0"/>
        <w:snapToGrid w:val="0"/>
        <w:spacing w:line="312"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行政处罚的依据、种类</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水污染防治法》第八十三条第三项“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的规定，我局决定对你公司作出如下行政处罚：</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处罚款人民币</w:t>
      </w:r>
      <w:r>
        <w:rPr>
          <w:rFonts w:hint="eastAsia" w:ascii="仿宋" w:hAnsi="仿宋" w:eastAsia="仿宋" w:cs="仿宋"/>
          <w:sz w:val="32"/>
          <w:szCs w:val="32"/>
          <w:lang w:val="en-US" w:eastAsia="zh-CN"/>
        </w:rPr>
        <w:t>十万元整。</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三、行政处罚决定的履行方式和期限</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你公司应自接到本处罚决定之日起十五日内，到我局开具非税收入罚没缴款书，凭缴款书将罚款缴至指定银行任一营业网点。你公司缴纳罚款后，应将缴款凭据报送我局备案。</w:t>
      </w:r>
    </w:p>
    <w:p>
      <w:pPr>
        <w:keepNext w:val="0"/>
        <w:keepLines w:val="0"/>
        <w:pageBreakBefore w:val="0"/>
        <w:widowControl w:val="0"/>
        <w:kinsoku/>
        <w:wordWrap/>
        <w:overflowPunct/>
        <w:topLinePunct w:val="0"/>
        <w:autoSpaceDE/>
        <w:bidi w:val="0"/>
        <w:adjustRightInd w:val="0"/>
        <w:snapToGrid w:val="0"/>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四、申请复议或提起诉讼的途径和期限</w:t>
      </w:r>
    </w:p>
    <w:p>
      <w:pPr>
        <w:keepNext w:val="0"/>
        <w:keepLines w:val="0"/>
        <w:pageBreakBefore w:val="0"/>
        <w:widowControl w:val="0"/>
        <w:kinsoku/>
        <w:wordWrap/>
        <w:overflowPunct/>
        <w:topLinePunct w:val="0"/>
        <w:autoSpaceDE/>
        <w:bidi w:val="0"/>
        <w:adjustRightInd w:val="0"/>
        <w:snapToGrid w:val="0"/>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如不服本处罚决定，</w:t>
      </w:r>
      <w:r>
        <w:rPr>
          <w:rFonts w:hint="eastAsia" w:ascii="仿宋" w:hAnsi="仿宋" w:eastAsia="仿宋" w:cs="仿宋"/>
          <w:sz w:val="32"/>
          <w:szCs w:val="32"/>
          <w:lang w:eastAsia="zh-CN"/>
        </w:rPr>
        <w:t>你公司</w:t>
      </w:r>
      <w:r>
        <w:rPr>
          <w:rFonts w:hint="eastAsia" w:ascii="仿宋" w:hAnsi="仿宋" w:eastAsia="仿宋" w:cs="仿宋"/>
          <w:sz w:val="32"/>
          <w:szCs w:val="32"/>
        </w:rPr>
        <w:t>可在接到本处罚决定书之日起六十日内向</w:t>
      </w:r>
      <w:r>
        <w:rPr>
          <w:rFonts w:hint="eastAsia" w:ascii="仿宋" w:hAnsi="仿宋" w:eastAsia="仿宋" w:cs="仿宋"/>
          <w:sz w:val="32"/>
          <w:szCs w:val="32"/>
          <w:lang w:val="en-US" w:eastAsia="zh-CN"/>
        </w:rPr>
        <w:t>广东省</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厅或汕尾市人民政府</w:t>
      </w:r>
      <w:r>
        <w:rPr>
          <w:rFonts w:hint="eastAsia" w:ascii="仿宋" w:hAnsi="仿宋" w:eastAsia="仿宋" w:cs="仿宋"/>
          <w:sz w:val="32"/>
          <w:szCs w:val="32"/>
        </w:rPr>
        <w:t>申请行政复议，也可在六个月内向人民法院起诉。申请行政复议或者提起行政诉讼，不停止行政处罚决定的执行。逾期不申请行政复议，也不向人民法院起诉，又不履行本处罚决定的，我局将依法申请人民法院强制执行。</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jc w:val="righ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lang w:val="en-US" w:eastAsia="zh-CN"/>
        </w:rPr>
        <w:t>2021</w:t>
      </w:r>
      <w:r>
        <w:rPr>
          <w:rFonts w:hint="eastAsia" w:ascii="仿宋" w:hAnsi="仿宋" w:eastAsia="仿宋" w:cs="仿宋"/>
          <w:sz w:val="32"/>
          <w:szCs w:val="32"/>
          <w:highlight w:val="none"/>
          <w:lang w:val="en-US" w:eastAsia="zh-CN"/>
        </w:rPr>
        <w:t xml:space="preserve">年5月6日 </w:t>
      </w:r>
    </w:p>
    <w:p/>
    <w:p>
      <w:pPr>
        <w:rPr>
          <w:rFonts w:hint="eastAsia" w:ascii="仿宋" w:hAnsi="仿宋" w:eastAsia="仿宋" w:cs="仿宋"/>
          <w:sz w:val="32"/>
          <w:szCs w:val="32"/>
          <w:lang w:val="en-US" w:eastAsia="zh-CN"/>
        </w:rPr>
      </w:pPr>
      <w:r>
        <w:rPr>
          <w:rFonts w:hint="eastAsia"/>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right"/>
        <w:textAlignment w:val="auto"/>
        <w:rPr>
          <w:rFonts w:hint="default" w:ascii="仿宋_GB2312" w:hAnsi="仿宋_GB2312" w:eastAsia="仿宋_GB2312" w:cs="仿宋_GB2312"/>
          <w:sz w:val="32"/>
          <w:szCs w:val="32"/>
          <w:lang w:val="en-US" w:eastAsia="zh-CN"/>
        </w:rPr>
      </w:pPr>
    </w:p>
    <w:p>
      <w:pPr>
        <w:adjustRightInd w:val="0"/>
        <w:snapToGrid w:val="0"/>
        <w:spacing w:line="500" w:lineRule="exact"/>
        <w:ind w:firstLine="640" w:firstLineChars="200"/>
        <w:jc w:val="both"/>
        <w:rPr>
          <w:rFonts w:hint="eastAsia" w:ascii="仿宋_GB2312" w:hAnsi="仿宋_GB2312" w:eastAsia="仿宋_GB2312" w:cs="仿宋_GB2312"/>
          <w:color w:val="auto"/>
          <w:sz w:val="32"/>
          <w:szCs w:val="32"/>
          <w:lang w:val="en-US" w:eastAsia="zh-CN"/>
        </w:rPr>
      </w:pPr>
    </w:p>
    <w:p/>
    <w:p/>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C61D7"/>
    <w:multiLevelType w:val="singleLevel"/>
    <w:tmpl w:val="5A1C61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8499B"/>
    <w:rsid w:val="02901E25"/>
    <w:rsid w:val="02CA0DEE"/>
    <w:rsid w:val="04562F9E"/>
    <w:rsid w:val="08615D1A"/>
    <w:rsid w:val="09747243"/>
    <w:rsid w:val="0A8E6CD9"/>
    <w:rsid w:val="0BCC3569"/>
    <w:rsid w:val="11014C26"/>
    <w:rsid w:val="11990427"/>
    <w:rsid w:val="12ED7062"/>
    <w:rsid w:val="17933999"/>
    <w:rsid w:val="17C05515"/>
    <w:rsid w:val="1903051A"/>
    <w:rsid w:val="1D91360D"/>
    <w:rsid w:val="1ED707F7"/>
    <w:rsid w:val="1F593759"/>
    <w:rsid w:val="22520F9D"/>
    <w:rsid w:val="23C814B6"/>
    <w:rsid w:val="25BC4A1F"/>
    <w:rsid w:val="270959A0"/>
    <w:rsid w:val="2F7C7568"/>
    <w:rsid w:val="35B0001F"/>
    <w:rsid w:val="37F41C1E"/>
    <w:rsid w:val="385F1070"/>
    <w:rsid w:val="3C2642ED"/>
    <w:rsid w:val="3D1E2744"/>
    <w:rsid w:val="402D4673"/>
    <w:rsid w:val="43881525"/>
    <w:rsid w:val="493326E8"/>
    <w:rsid w:val="4C841903"/>
    <w:rsid w:val="4E2D6C59"/>
    <w:rsid w:val="4F6E5053"/>
    <w:rsid w:val="50D31005"/>
    <w:rsid w:val="56D5564B"/>
    <w:rsid w:val="585F4F77"/>
    <w:rsid w:val="5AA33088"/>
    <w:rsid w:val="5ECF3B18"/>
    <w:rsid w:val="64534AA3"/>
    <w:rsid w:val="668A3E8D"/>
    <w:rsid w:val="69282FD0"/>
    <w:rsid w:val="69815589"/>
    <w:rsid w:val="6F113D17"/>
    <w:rsid w:val="6FEE2621"/>
    <w:rsid w:val="7279751E"/>
    <w:rsid w:val="75582124"/>
    <w:rsid w:val="7BE1140F"/>
    <w:rsid w:val="7CA7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1"/>
    <w:basedOn w:val="1"/>
    <w:qFormat/>
    <w:uiPriority w:val="99"/>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2020-05-13T07:20:00Z</dcterms:created>
  <dc:creator>Administrator</dc:creator>
  <cp:lastModifiedBy>生态环境局</cp:lastModifiedBy>
  <cp:lastPrinted>2021-05-06T02:18:00Z</cp:lastPrinted>
  <dcterms:modified xsi:type="dcterms:W3CDTF">2021-11-08T08:55:42Z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31E9B57DB35E4C5AA1009C5F83F74FD4</vt:lpwstr>
  </property>
</Properties>
</file>