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C00000"/>
          <w:sz w:val="48"/>
          <w:szCs w:val="48"/>
          <w:lang w:eastAsia="zh-CN"/>
        </w:rPr>
      </w:pPr>
      <w:r>
        <w:rPr>
          <w:rFonts w:hint="eastAsia" w:hAnsi="宋体" w:eastAsia="宋体" w:cs="Times New Roman"/>
          <w:b/>
          <w:color w:val="C00000"/>
          <w:sz w:val="48"/>
          <w:szCs w:val="48"/>
          <w:lang w:eastAsia="zh-CN"/>
        </w:rPr>
        <w:t>汕尾市生态环境局</w:t>
      </w:r>
    </w:p>
    <w:p>
      <w:pPr>
        <w:pStyle w:val="6"/>
        <w:adjustRightInd w:val="0"/>
        <w:snapToGrid w:val="0"/>
        <w:ind w:firstLine="2409" w:firstLineChars="500"/>
        <w:jc w:val="both"/>
        <w:rPr>
          <w:rFonts w:hint="eastAsia" w:hAnsi="宋体" w:eastAsia="宋体" w:cs="Times New Roman"/>
          <w:b/>
          <w:color w:val="C00000"/>
          <w:sz w:val="48"/>
          <w:szCs w:val="48"/>
        </w:rPr>
      </w:pPr>
      <w:r>
        <w:rPr>
          <w:rFonts w:hint="eastAsia" w:hAnsi="宋体" w:eastAsia="宋体" w:cs="Times New Roman"/>
          <w:b/>
          <w:color w:val="C00000"/>
          <w:sz w:val="48"/>
          <w:szCs w:val="48"/>
        </w:rPr>
        <w:t>行政处罚决定书</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lang w:val="en-US" w:eastAsia="zh-CN"/>
        </w:rPr>
        <w:t>汕环海丰</w:t>
      </w:r>
      <w:r>
        <w:rPr>
          <w:rFonts w:hint="eastAsia" w:ascii="仿宋" w:hAnsi="仿宋" w:eastAsia="仿宋" w:cs="仿宋"/>
          <w:color w:val="auto"/>
          <w:sz w:val="32"/>
          <w:szCs w:val="32"/>
        </w:rPr>
        <w:t>罚决字〔20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highlight w:val="none"/>
          <w:lang w:val="en-US" w:eastAsia="zh-CN"/>
        </w:rPr>
        <w:t>06</w:t>
      </w:r>
      <w:r>
        <w:rPr>
          <w:rFonts w:hint="eastAsia" w:ascii="仿宋" w:hAnsi="仿宋" w:eastAsia="仿宋" w:cs="仿宋"/>
          <w:color w:val="auto"/>
          <w:sz w:val="32"/>
          <w:szCs w:val="32"/>
          <w:highlight w:val="none"/>
        </w:rPr>
        <w:t>号</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p>
    <w:p>
      <w:pPr>
        <w:widowControl/>
        <w:spacing w:line="600" w:lineRule="exact"/>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当事人：汕尾市中元利再生资源有限公司</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统一社会信用代码：91441521MA52GC6B6C</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经营地址：</w:t>
      </w:r>
      <w:r>
        <w:rPr>
          <w:rFonts w:hint="eastAsia" w:ascii="仿宋" w:hAnsi="仿宋" w:eastAsia="仿宋" w:cs="仿宋"/>
          <w:sz w:val="32"/>
          <w:szCs w:val="32"/>
          <w:lang w:eastAsia="zh-CN"/>
        </w:rPr>
        <w:t>海丰县陶河镇杨南村委禁埔荒地（原机砖厂旧址）</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rPr>
        <w:t>环境违法事实与证据</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3月22日，汕尾市生态环境局海丰分局执法人员对位于海丰县陶河镇杨南村委禁埔荒地（原机砖厂旧址）的汕尾市中元利再生资源有限公司进行现场调查。经查，发现你公司违规设置排污口，部分废水排向厂外水塘。</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以上事实，有如下证据为证：</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1、汕尾市生态环境局海丰分局现场检查笔录，2021年3月22日。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2、汕尾市生态环境局海丰分局调查询问笔录，2021年3月22日。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3、现场拍摄照片，2021年3月22日。 </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的上述行为违反了《中华人民共和国水污染防治法》第二十二条“向水体排放污染物的企业事业单位和其他生产经营者，应当按照法律、行政法规和国务院环境保护主管部门的规定设置排污口；在江河、湖泊设置排污口的，还应当遵守国务院水行政主管部门的规定”的规定。</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日</w:t>
      </w:r>
      <w:r>
        <w:rPr>
          <w:rFonts w:hint="eastAsia" w:ascii="仿宋" w:hAnsi="仿宋" w:eastAsia="仿宋" w:cs="仿宋"/>
          <w:sz w:val="32"/>
          <w:szCs w:val="32"/>
        </w:rPr>
        <w:t>告知</w:t>
      </w:r>
      <w:r>
        <w:rPr>
          <w:rFonts w:hint="eastAsia" w:ascii="仿宋" w:hAnsi="仿宋" w:eastAsia="仿宋" w:cs="仿宋"/>
          <w:sz w:val="32"/>
          <w:szCs w:val="32"/>
          <w:lang w:eastAsia="zh-CN"/>
        </w:rPr>
        <w:t>你公司</w:t>
      </w:r>
      <w:r>
        <w:rPr>
          <w:rFonts w:hint="eastAsia" w:ascii="仿宋" w:hAnsi="仿宋" w:eastAsia="仿宋" w:cs="仿宋"/>
          <w:sz w:val="32"/>
          <w:szCs w:val="32"/>
        </w:rPr>
        <w:t>违法事实，处罚依据和拟作出处罚决定，并告知</w:t>
      </w:r>
      <w:r>
        <w:rPr>
          <w:rFonts w:hint="eastAsia" w:ascii="仿宋" w:hAnsi="仿宋" w:eastAsia="仿宋" w:cs="仿宋"/>
          <w:sz w:val="32"/>
          <w:szCs w:val="32"/>
          <w:lang w:eastAsia="zh-CN"/>
        </w:rPr>
        <w:t>你公司</w:t>
      </w:r>
      <w:r>
        <w:rPr>
          <w:rFonts w:hint="eastAsia" w:ascii="仿宋" w:hAnsi="仿宋" w:eastAsia="仿宋" w:cs="仿宋"/>
          <w:sz w:val="32"/>
          <w:szCs w:val="32"/>
        </w:rPr>
        <w:t>有权进行陈述、申辩和提出听证申请。</w:t>
      </w:r>
    </w:p>
    <w:p>
      <w:pPr>
        <w:keepNext w:val="0"/>
        <w:keepLines w:val="0"/>
        <w:pageBreakBefore w:val="0"/>
        <w:widowControl w:val="0"/>
        <w:numPr>
          <w:ilvl w:val="0"/>
          <w:numId w:val="1"/>
        </w:numPr>
        <w:kinsoku/>
        <w:wordWrap/>
        <w:overflowPunct/>
        <w:topLinePunct w:val="0"/>
        <w:autoSpaceDE/>
        <w:bidi w:val="0"/>
        <w:adjustRightInd w:val="0"/>
        <w:snapToGrid w:val="0"/>
        <w:spacing w:line="312" w:lineRule="auto"/>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行政处罚的依据、种类</w:t>
      </w:r>
    </w:p>
    <w:p>
      <w:pPr>
        <w:keepNext w:val="0"/>
        <w:keepLines w:val="0"/>
        <w:pageBreakBefore w:val="0"/>
        <w:widowControl w:val="0"/>
        <w:numPr>
          <w:ilvl w:val="0"/>
          <w:numId w:val="0"/>
        </w:numPr>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中华人民共和国水污染防治法》第八十四条第二款“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的规定，我局决定对你公司作出如下行政处罚：</w:t>
      </w:r>
    </w:p>
    <w:p>
      <w:pPr>
        <w:keepNext w:val="0"/>
        <w:keepLines w:val="0"/>
        <w:pageBreakBefore w:val="0"/>
        <w:widowControl w:val="0"/>
        <w:numPr>
          <w:ilvl w:val="0"/>
          <w:numId w:val="0"/>
        </w:numPr>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处罚款人民币</w:t>
      </w:r>
      <w:r>
        <w:rPr>
          <w:rFonts w:hint="eastAsia" w:ascii="仿宋" w:hAnsi="仿宋" w:eastAsia="仿宋" w:cs="仿宋"/>
          <w:sz w:val="32"/>
          <w:szCs w:val="32"/>
          <w:lang w:val="en-US" w:eastAsia="zh-CN"/>
        </w:rPr>
        <w:t>二万元整。</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三、行政处罚决定的履行方式和期限</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你公司应自接到本处罚决定之日起十五日内，到我局开具非税收入罚没缴款书，凭缴款书将罚款缴至指定银行任一营业网点。你公司缴纳罚款后，应将缴款凭据报送我局备案。</w:t>
      </w:r>
    </w:p>
    <w:p>
      <w:pPr>
        <w:keepNext w:val="0"/>
        <w:keepLines w:val="0"/>
        <w:pageBreakBefore w:val="0"/>
        <w:widowControl w:val="0"/>
        <w:kinsoku/>
        <w:wordWrap/>
        <w:overflowPunct/>
        <w:topLinePunct w:val="0"/>
        <w:autoSpaceDE/>
        <w:bidi w:val="0"/>
        <w:adjustRightInd w:val="0"/>
        <w:snapToGrid w:val="0"/>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四、申请复议或提起诉讼的途径和期限</w:t>
      </w:r>
    </w:p>
    <w:p>
      <w:pPr>
        <w:keepNext w:val="0"/>
        <w:keepLines w:val="0"/>
        <w:pageBreakBefore w:val="0"/>
        <w:widowControl w:val="0"/>
        <w:kinsoku/>
        <w:wordWrap/>
        <w:overflowPunct/>
        <w:topLinePunct w:val="0"/>
        <w:autoSpaceDE/>
        <w:bidi w:val="0"/>
        <w:adjustRightInd w:val="0"/>
        <w:snapToGrid w:val="0"/>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如不服本处罚决定，</w:t>
      </w:r>
      <w:r>
        <w:rPr>
          <w:rFonts w:hint="eastAsia" w:ascii="仿宋" w:hAnsi="仿宋" w:eastAsia="仿宋" w:cs="仿宋"/>
          <w:sz w:val="32"/>
          <w:szCs w:val="32"/>
          <w:lang w:eastAsia="zh-CN"/>
        </w:rPr>
        <w:t>你公司</w:t>
      </w:r>
      <w:r>
        <w:rPr>
          <w:rFonts w:hint="eastAsia" w:ascii="仿宋" w:hAnsi="仿宋" w:eastAsia="仿宋" w:cs="仿宋"/>
          <w:sz w:val="32"/>
          <w:szCs w:val="32"/>
        </w:rPr>
        <w:t>可在接到本处罚决定书之日起六十日内向</w:t>
      </w:r>
      <w:r>
        <w:rPr>
          <w:rFonts w:hint="eastAsia" w:ascii="仿宋" w:hAnsi="仿宋" w:eastAsia="仿宋" w:cs="仿宋"/>
          <w:sz w:val="32"/>
          <w:szCs w:val="32"/>
          <w:lang w:val="en-US" w:eastAsia="zh-CN"/>
        </w:rPr>
        <w:t>广东省</w:t>
      </w:r>
      <w:r>
        <w:rPr>
          <w:rFonts w:hint="eastAsia" w:ascii="仿宋" w:hAnsi="仿宋" w:eastAsia="仿宋" w:cs="仿宋"/>
          <w:sz w:val="32"/>
          <w:szCs w:val="32"/>
        </w:rPr>
        <w:t>生态环境</w:t>
      </w:r>
      <w:r>
        <w:rPr>
          <w:rFonts w:hint="eastAsia" w:ascii="仿宋" w:hAnsi="仿宋" w:eastAsia="仿宋" w:cs="仿宋"/>
          <w:sz w:val="32"/>
          <w:szCs w:val="32"/>
          <w:lang w:val="en-US" w:eastAsia="zh-CN"/>
        </w:rPr>
        <w:t>厅或汕尾市人民政府</w:t>
      </w:r>
      <w:r>
        <w:rPr>
          <w:rFonts w:hint="eastAsia" w:ascii="仿宋" w:hAnsi="仿宋" w:eastAsia="仿宋" w:cs="仿宋"/>
          <w:sz w:val="32"/>
          <w:szCs w:val="32"/>
        </w:rPr>
        <w:t>申请行政复议，也可在六个月内向人民法院起诉。申请行政复议或者提起行政诉讼，不停止行政处罚决定的执行。逾期不申请行政复议，也不向人民法院起诉，又不履行本处罚决定的，我局将依法申请人民法院强制执行。</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（此页无正文</w:t>
      </w:r>
      <w:bookmarkStart w:id="0" w:name="_GoBack"/>
      <w:bookmarkEnd w:id="0"/>
      <w:r>
        <w:rPr>
          <w:rFonts w:hint="eastAsia" w:ascii="仿宋" w:hAnsi="仿宋" w:eastAsia="仿宋" w:cs="仿宋"/>
          <w:sz w:val="32"/>
          <w:szCs w:val="32"/>
          <w:lang w:val="en-US" w:eastAsia="zh-CN"/>
        </w:rPr>
        <w:t>）</w:t>
      </w:r>
    </w:p>
    <w:p>
      <w:pPr>
        <w:jc w:val="both"/>
        <w:rPr>
          <w:rFonts w:hint="eastAsia"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overflowPunct/>
        <w:topLinePunct w:val="0"/>
        <w:autoSpaceDE/>
        <w:autoSpaceDN w:val="0"/>
        <w:bidi w:val="0"/>
        <w:adjustRightInd w:val="0"/>
        <w:snapToGrid w:val="0"/>
        <w:spacing w:line="312" w:lineRule="auto"/>
        <w:jc w:val="right"/>
        <w:textAlignment w:val="auto"/>
        <w:rPr>
          <w:rFonts w:hint="default"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2021年</w:t>
      </w:r>
      <w:r>
        <w:rPr>
          <w:rFonts w:hint="eastAsia" w:ascii="仿宋" w:hAnsi="仿宋" w:eastAsia="仿宋" w:cs="仿宋"/>
          <w:sz w:val="32"/>
          <w:szCs w:val="32"/>
          <w:highlight w:val="none"/>
          <w:lang w:val="en-US" w:eastAsia="zh-CN"/>
        </w:rPr>
        <w:t xml:space="preserve">5月6日 </w:t>
      </w:r>
    </w:p>
    <w:p/>
    <w:p>
      <w:pPr>
        <w:rPr>
          <w:rFonts w:hint="eastAsia" w:ascii="仿宋" w:hAnsi="仿宋" w:eastAsia="仿宋" w:cs="仿宋"/>
          <w:sz w:val="32"/>
          <w:szCs w:val="32"/>
          <w:lang w:val="en-US" w:eastAsia="zh-CN"/>
        </w:rPr>
      </w:pPr>
      <w:r>
        <w:rPr>
          <w:rFonts w:hint="eastAsia"/>
          <w:lang w:val="en-US" w:eastAsia="zh-CN"/>
        </w:rPr>
        <w:t xml:space="preserve">                                      </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right"/>
        <w:textAlignment w:val="auto"/>
        <w:rPr>
          <w:rFonts w:hint="default" w:ascii="仿宋_GB2312" w:hAnsi="仿宋_GB2312" w:eastAsia="仿宋_GB2312" w:cs="仿宋_GB2312"/>
          <w:sz w:val="32"/>
          <w:szCs w:val="32"/>
          <w:lang w:val="en-US" w:eastAsia="zh-CN"/>
        </w:rPr>
      </w:pPr>
    </w:p>
    <w:p>
      <w:pPr>
        <w:adjustRightInd w:val="0"/>
        <w:snapToGrid w:val="0"/>
        <w:spacing w:line="500" w:lineRule="exact"/>
        <w:ind w:firstLine="640" w:firstLineChars="200"/>
        <w:jc w:val="both"/>
        <w:rPr>
          <w:rFonts w:hint="eastAsia" w:ascii="仿宋_GB2312" w:hAnsi="仿宋_GB2312" w:eastAsia="仿宋_GB2312" w:cs="仿宋_GB2312"/>
          <w:color w:val="auto"/>
          <w:sz w:val="32"/>
          <w:szCs w:val="32"/>
          <w:lang w:val="en-US" w:eastAsia="zh-CN"/>
        </w:rPr>
      </w:pPr>
    </w:p>
    <w:p/>
    <w:p/>
    <w:p/>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C61D7"/>
    <w:multiLevelType w:val="singleLevel"/>
    <w:tmpl w:val="5A1C61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8499B"/>
    <w:rsid w:val="02901E25"/>
    <w:rsid w:val="02CA0DEE"/>
    <w:rsid w:val="04562F9E"/>
    <w:rsid w:val="052770F5"/>
    <w:rsid w:val="08615D1A"/>
    <w:rsid w:val="09747243"/>
    <w:rsid w:val="0BCC3569"/>
    <w:rsid w:val="0FDD3C6D"/>
    <w:rsid w:val="11014C26"/>
    <w:rsid w:val="11990427"/>
    <w:rsid w:val="17933999"/>
    <w:rsid w:val="17C05515"/>
    <w:rsid w:val="1903051A"/>
    <w:rsid w:val="1D91360D"/>
    <w:rsid w:val="1F593759"/>
    <w:rsid w:val="22520F9D"/>
    <w:rsid w:val="25BC4A1F"/>
    <w:rsid w:val="270959A0"/>
    <w:rsid w:val="2F7C7568"/>
    <w:rsid w:val="34D271A1"/>
    <w:rsid w:val="385F1070"/>
    <w:rsid w:val="3D1E2744"/>
    <w:rsid w:val="402D4673"/>
    <w:rsid w:val="4C841903"/>
    <w:rsid w:val="4E2D6C59"/>
    <w:rsid w:val="4F6E5053"/>
    <w:rsid w:val="50D31005"/>
    <w:rsid w:val="52BD0F69"/>
    <w:rsid w:val="56D5564B"/>
    <w:rsid w:val="585F4F77"/>
    <w:rsid w:val="58A77A60"/>
    <w:rsid w:val="5AA33088"/>
    <w:rsid w:val="5B377B7F"/>
    <w:rsid w:val="5ECF3B18"/>
    <w:rsid w:val="64534AA3"/>
    <w:rsid w:val="668A3E8D"/>
    <w:rsid w:val="69282FD0"/>
    <w:rsid w:val="6AC275B0"/>
    <w:rsid w:val="6F113D17"/>
    <w:rsid w:val="6FEE2621"/>
    <w:rsid w:val="7279751E"/>
    <w:rsid w:val="76F1158B"/>
    <w:rsid w:val="7C5F5D0B"/>
    <w:rsid w:val="7E936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lain Text1"/>
    <w:basedOn w:val="1"/>
    <w:qFormat/>
    <w:uiPriority w:val="99"/>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2020-05-13T07:20:00Z</dcterms:created>
  <dc:creator>Administrator</dc:creator>
  <cp:lastModifiedBy>生态环境局</cp:lastModifiedBy>
  <cp:lastPrinted>2021-05-06T02:30:00Z</cp:lastPrinted>
  <dcterms:modified xsi:type="dcterms:W3CDTF">2021-11-08T09:04:48Z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4E30783F65CC4137B6E693C4F05E6BCE</vt:lpwstr>
  </property>
</Properties>
</file>