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海丰县农村生活污水治理设施运维考核</w:t>
      </w:r>
    </w:p>
    <w:p>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办法</w:t>
      </w:r>
    </w:p>
    <w:p>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第二次</w:t>
      </w:r>
      <w:r>
        <w:rPr>
          <w:rFonts w:hint="eastAsia" w:ascii="仿宋_GB2312" w:hAnsi="仿宋_GB2312" w:eastAsia="仿宋_GB2312" w:cs="仿宋_GB2312"/>
          <w:sz w:val="32"/>
          <w:szCs w:val="32"/>
        </w:rPr>
        <w:t>征求意见稿）</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为规范和加强全县农村集中式生活污水处理设施的运行和管理，提高运行效率和管</w:t>
      </w:r>
      <w:bookmarkStart w:id="0" w:name="_GoBack"/>
      <w:bookmarkEnd w:id="0"/>
      <w:r>
        <w:rPr>
          <w:rFonts w:hint="eastAsia" w:ascii="仿宋" w:hAnsi="仿宋" w:eastAsia="仿宋" w:cs="仿宋"/>
          <w:sz w:val="32"/>
          <w:szCs w:val="32"/>
        </w:rPr>
        <w:t>理水平，保障农村生活污水处理设施正常运行，持续发挥“削减污染物排放、改善农村水环境”的功效，根据《中华人民共和国水污染防治法》《生态环境部办公厅 农业农村部办公厅关于进一步推进农村生活污水治理的指导意见》（环办土壤〔2023〕24号）</w:t>
      </w:r>
      <w:r>
        <w:rPr>
          <w:rFonts w:hint="eastAsia" w:ascii="仿宋" w:hAnsi="仿宋" w:eastAsia="仿宋" w:cs="仿宋"/>
          <w:sz w:val="32"/>
          <w:szCs w:val="32"/>
          <w:lang w:eastAsia="zh-CN"/>
        </w:rPr>
        <w:t>《广东省人民政府办公厅印发关于贯彻“百县千镇万村高质量发展工程”高水平推动农村生活污水治理工作方案的通知》</w:t>
      </w:r>
      <w:r>
        <w:rPr>
          <w:rFonts w:hint="eastAsia" w:ascii="仿宋" w:hAnsi="仿宋" w:eastAsia="仿宋" w:cs="仿宋"/>
          <w:sz w:val="32"/>
          <w:szCs w:val="32"/>
          <w:lang w:eastAsia="zh-CN"/>
        </w:rPr>
        <w:t>（粤办函</w:t>
      </w:r>
      <w:r>
        <w:rPr>
          <w:rFonts w:hint="eastAsia" w:ascii="仿宋" w:hAnsi="仿宋" w:eastAsia="仿宋" w:cs="仿宋"/>
          <w:sz w:val="32"/>
          <w:szCs w:val="32"/>
        </w:rPr>
        <w:t>〔2023〕</w:t>
      </w:r>
      <w:r>
        <w:rPr>
          <w:rFonts w:hint="eastAsia" w:ascii="仿宋" w:hAnsi="仿宋" w:eastAsia="仿宋" w:cs="仿宋"/>
          <w:sz w:val="32"/>
          <w:szCs w:val="32"/>
          <w:lang w:val="en-US" w:eastAsia="zh-CN"/>
        </w:rPr>
        <w:t>70</w:t>
      </w:r>
      <w:r>
        <w:rPr>
          <w:rFonts w:hint="eastAsia" w:ascii="仿宋" w:hAnsi="仿宋" w:eastAsia="仿宋" w:cs="仿宋"/>
          <w:sz w:val="32"/>
          <w:szCs w:val="32"/>
          <w:lang w:eastAsia="zh-CN"/>
        </w:rPr>
        <w:t>号）《</w:t>
      </w:r>
      <w:r>
        <w:rPr>
          <w:rFonts w:hint="eastAsia" w:ascii="仿宋" w:hAnsi="仿宋" w:eastAsia="仿宋" w:cs="仿宋"/>
          <w:sz w:val="32"/>
          <w:szCs w:val="32"/>
        </w:rPr>
        <w:t>广东省农村生活污水处理设施运营维护与评价标准》（DBJ/T 15-207-2020）《海丰县农村生活污水治理设施运维管理办法》等文件精神及相关的法律法规，并结合我县实际情况，制订本考核办法。</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一、考核对象与原则</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考核对象</w:t>
      </w:r>
      <w:r>
        <w:rPr>
          <w:rFonts w:hint="eastAsia" w:ascii="仿宋" w:hAnsi="仿宋" w:eastAsia="仿宋" w:cs="仿宋"/>
          <w:sz w:val="32"/>
          <w:szCs w:val="32"/>
          <w:lang w:eastAsia="zh-CN"/>
        </w:rPr>
        <w:t>：</w:t>
      </w:r>
      <w:r>
        <w:rPr>
          <w:rFonts w:hint="eastAsia" w:ascii="仿宋" w:hAnsi="仿宋" w:eastAsia="仿宋" w:cs="仿宋"/>
          <w:sz w:val="32"/>
          <w:szCs w:val="32"/>
        </w:rPr>
        <w:t>海丰县</w:t>
      </w:r>
      <w:r>
        <w:rPr>
          <w:rFonts w:hint="eastAsia" w:ascii="仿宋" w:hAnsi="仿宋" w:eastAsia="仿宋" w:cs="仿宋"/>
          <w:sz w:val="32"/>
          <w:szCs w:val="32"/>
          <w:lang w:val="en-US" w:eastAsia="zh-CN"/>
        </w:rPr>
        <w:t>农村生活污水治理设施</w:t>
      </w:r>
      <w:r>
        <w:rPr>
          <w:rFonts w:hint="eastAsia" w:ascii="仿宋" w:hAnsi="仿宋" w:eastAsia="仿宋" w:cs="仿宋"/>
          <w:sz w:val="32"/>
          <w:szCs w:val="32"/>
        </w:rPr>
        <w:t>运维单位，包括污水收集设施、污水管网设施、污水处理终端及与系统运行相关的构筑物、机电设备以及附属设施</w:t>
      </w:r>
      <w:r>
        <w:rPr>
          <w:rFonts w:hint="eastAsia" w:ascii="仿宋" w:hAnsi="仿宋" w:eastAsia="仿宋" w:cs="仿宋"/>
          <w:sz w:val="32"/>
          <w:szCs w:val="32"/>
          <w:lang w:eastAsia="zh-CN"/>
        </w:rPr>
        <w:t>，</w:t>
      </w:r>
      <w:r>
        <w:rPr>
          <w:rFonts w:hint="eastAsia" w:ascii="仿宋" w:hAnsi="仿宋" w:eastAsia="仿宋" w:cs="仿宋"/>
          <w:sz w:val="32"/>
          <w:szCs w:val="32"/>
        </w:rPr>
        <w:t>采用资源化利用</w:t>
      </w:r>
      <w:r>
        <w:rPr>
          <w:rFonts w:hint="eastAsia" w:ascii="仿宋" w:hAnsi="仿宋" w:eastAsia="仿宋" w:cs="仿宋"/>
          <w:sz w:val="32"/>
          <w:szCs w:val="32"/>
          <w:lang w:val="en-US" w:eastAsia="zh-CN"/>
        </w:rPr>
        <w:t>预处理设施等</w:t>
      </w:r>
      <w:r>
        <w:rPr>
          <w:rFonts w:hint="eastAsia" w:ascii="仿宋" w:hAnsi="仿宋" w:eastAsia="仿宋" w:cs="仿宋"/>
          <w:sz w:val="32"/>
          <w:szCs w:val="32"/>
        </w:rPr>
        <w:t>。</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考核原则：</w:t>
      </w:r>
      <w:r>
        <w:rPr>
          <w:rFonts w:hint="eastAsia" w:ascii="仿宋" w:hAnsi="仿宋" w:eastAsia="仿宋" w:cs="仿宋"/>
          <w:sz w:val="32"/>
          <w:szCs w:val="32"/>
        </w:rPr>
        <w:t>考核工作应坚持“完善机制、注重实效”原则，考核结果将作为农村生活污水治理设施运行维护经费拨付的主要依据。</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二、考核组织机构</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lang w:eastAsia="zh-CN"/>
        </w:rPr>
      </w:pPr>
      <w:r>
        <w:rPr>
          <w:rFonts w:hint="eastAsia" w:ascii="仿宋" w:hAnsi="仿宋" w:eastAsia="仿宋" w:cs="仿宋"/>
          <w:sz w:val="32"/>
          <w:szCs w:val="32"/>
        </w:rPr>
        <w:t>成立海丰县农村生活污水治理设施运维考核领导小组，领导小组由县政府分管副县长为组长，县政府办分管副主任、</w:t>
      </w:r>
      <w:r>
        <w:rPr>
          <w:rFonts w:hint="eastAsia" w:ascii="仿宋" w:hAnsi="仿宋" w:eastAsia="仿宋" w:cs="仿宋"/>
          <w:sz w:val="32"/>
          <w:szCs w:val="32"/>
          <w:lang w:val="en-US" w:eastAsia="zh-CN"/>
        </w:rPr>
        <w:t>县农业农村局、</w:t>
      </w:r>
      <w:r>
        <w:rPr>
          <w:rFonts w:hint="eastAsia" w:ascii="仿宋" w:hAnsi="仿宋" w:eastAsia="仿宋" w:cs="仿宋"/>
          <w:sz w:val="32"/>
          <w:szCs w:val="32"/>
        </w:rPr>
        <w:t>汕尾市生态环境局海丰分局</w:t>
      </w:r>
      <w:r>
        <w:rPr>
          <w:rFonts w:hint="eastAsia" w:ascii="仿宋" w:hAnsi="仿宋" w:eastAsia="仿宋" w:cs="仿宋"/>
          <w:sz w:val="32"/>
          <w:szCs w:val="32"/>
          <w:lang w:val="en-US" w:eastAsia="zh-CN"/>
        </w:rPr>
        <w:t>主要领导</w:t>
      </w:r>
      <w:r>
        <w:rPr>
          <w:rFonts w:hint="eastAsia" w:ascii="仿宋" w:hAnsi="仿宋" w:eastAsia="仿宋" w:cs="仿宋"/>
          <w:sz w:val="32"/>
          <w:szCs w:val="32"/>
        </w:rPr>
        <w:t>为副组长</w:t>
      </w:r>
      <w:r>
        <w:rPr>
          <w:rFonts w:hint="eastAsia" w:ascii="仿宋" w:hAnsi="仿宋" w:eastAsia="仿宋" w:cs="仿宋"/>
          <w:sz w:val="32"/>
          <w:szCs w:val="32"/>
          <w:lang w:eastAsia="zh-CN"/>
        </w:rPr>
        <w:t>，</w:t>
      </w:r>
      <w:r>
        <w:rPr>
          <w:rFonts w:hint="eastAsia" w:ascii="仿宋" w:hAnsi="仿宋" w:eastAsia="仿宋" w:cs="仿宋"/>
          <w:sz w:val="32"/>
          <w:szCs w:val="32"/>
        </w:rPr>
        <w:t>汕尾市生态环境局海丰分局</w:t>
      </w:r>
      <w:r>
        <w:rPr>
          <w:rFonts w:hint="eastAsia" w:ascii="仿宋" w:hAnsi="仿宋" w:eastAsia="仿宋" w:cs="仿宋"/>
          <w:sz w:val="32"/>
          <w:szCs w:val="32"/>
          <w:lang w:eastAsia="zh-CN"/>
        </w:rPr>
        <w:t>、</w:t>
      </w:r>
      <w:r>
        <w:rPr>
          <w:rFonts w:hint="eastAsia" w:ascii="仿宋" w:hAnsi="仿宋" w:eastAsia="仿宋" w:cs="仿宋"/>
          <w:sz w:val="32"/>
          <w:szCs w:val="32"/>
        </w:rPr>
        <w:t>县住建局、县水务局、县农业农村局、县财政局等分管领导为成员。</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由县政府指定工作部门</w:t>
      </w:r>
      <w:r>
        <w:rPr>
          <w:rFonts w:hint="eastAsia" w:ascii="仿宋" w:hAnsi="仿宋" w:eastAsia="仿宋" w:cs="仿宋"/>
          <w:color w:val="auto"/>
          <w:sz w:val="32"/>
          <w:szCs w:val="32"/>
        </w:rPr>
        <w:t>聘请第三方考核</w:t>
      </w:r>
      <w:r>
        <w:rPr>
          <w:rFonts w:hint="eastAsia" w:ascii="仿宋" w:hAnsi="仿宋" w:eastAsia="仿宋" w:cs="仿宋"/>
          <w:color w:val="auto"/>
          <w:sz w:val="32"/>
          <w:szCs w:val="32"/>
          <w:lang w:val="en-US" w:eastAsia="zh-CN"/>
        </w:rPr>
        <w:t>技术支撑</w:t>
      </w:r>
      <w:r>
        <w:rPr>
          <w:rFonts w:hint="eastAsia" w:ascii="仿宋" w:hAnsi="仿宋" w:eastAsia="仿宋" w:cs="仿宋"/>
          <w:color w:val="auto"/>
          <w:sz w:val="32"/>
          <w:szCs w:val="32"/>
        </w:rPr>
        <w:t>团队，</w:t>
      </w:r>
      <w:r>
        <w:rPr>
          <w:rFonts w:hint="eastAsia" w:ascii="仿宋" w:hAnsi="仿宋" w:eastAsia="仿宋" w:cs="仿宋"/>
          <w:color w:val="auto"/>
          <w:sz w:val="32"/>
          <w:szCs w:val="32"/>
          <w:lang w:val="en-US" w:eastAsia="zh-CN"/>
        </w:rPr>
        <w:t>技术团队定期</w:t>
      </w:r>
      <w:r>
        <w:rPr>
          <w:rFonts w:hint="eastAsia" w:ascii="仿宋" w:hAnsi="仿宋" w:eastAsia="仿宋" w:cs="仿宋"/>
          <w:color w:val="auto"/>
          <w:sz w:val="32"/>
          <w:szCs w:val="32"/>
        </w:rPr>
        <w:t>组织开展全县农村生活污水治理设施</w:t>
      </w:r>
      <w:r>
        <w:rPr>
          <w:rFonts w:hint="eastAsia" w:ascii="仿宋" w:hAnsi="仿宋" w:eastAsia="仿宋" w:cs="仿宋"/>
          <w:color w:val="auto"/>
          <w:sz w:val="32"/>
          <w:szCs w:val="32"/>
          <w:lang w:val="en-US" w:eastAsia="zh-CN"/>
        </w:rPr>
        <w:t>巡查，提供监督指导意见；开展全县现场农村生活污水治理设施</w:t>
      </w:r>
      <w:r>
        <w:rPr>
          <w:rFonts w:hint="eastAsia" w:ascii="仿宋" w:hAnsi="仿宋" w:eastAsia="仿宋" w:cs="仿宋"/>
          <w:color w:val="auto"/>
          <w:sz w:val="32"/>
          <w:szCs w:val="32"/>
        </w:rPr>
        <w:t>运维考核工作，拟</w:t>
      </w:r>
      <w:r>
        <w:rPr>
          <w:rFonts w:hint="eastAsia" w:ascii="仿宋" w:hAnsi="仿宋" w:eastAsia="仿宋" w:cs="仿宋"/>
          <w:color w:val="auto"/>
          <w:sz w:val="32"/>
          <w:szCs w:val="32"/>
          <w:lang w:val="en-US" w:eastAsia="zh-CN"/>
        </w:rPr>
        <w:t>制</w:t>
      </w:r>
      <w:r>
        <w:rPr>
          <w:rFonts w:hint="eastAsia" w:ascii="仿宋" w:hAnsi="仿宋" w:eastAsia="仿宋" w:cs="仿宋"/>
          <w:color w:val="auto"/>
          <w:sz w:val="32"/>
          <w:szCs w:val="32"/>
        </w:rPr>
        <w:t>考核结果报领导小组决议。</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三、考核内容与标准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建设</w:t>
      </w:r>
      <w:r>
        <w:rPr>
          <w:rFonts w:hint="eastAsia" w:ascii="楷体" w:hAnsi="楷体" w:eastAsia="楷体" w:cs="楷体"/>
          <w:b/>
          <w:bCs/>
          <w:sz w:val="32"/>
          <w:szCs w:val="32"/>
        </w:rPr>
        <w:t>农村生活污水处理设施</w:t>
      </w:r>
      <w:r>
        <w:rPr>
          <w:rFonts w:hint="eastAsia" w:ascii="楷体" w:hAnsi="楷体" w:eastAsia="楷体" w:cs="楷体"/>
          <w:b/>
          <w:bCs/>
          <w:sz w:val="32"/>
          <w:szCs w:val="32"/>
          <w:lang w:val="en-US" w:eastAsia="zh-CN"/>
        </w:rPr>
        <w:t>模式</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考核内容分为管理制度、水质监测、运维情况三部分。总分100分。考核各项内容均应有备查资料佐证，否则相应项不计分。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 w:hAnsi="仿宋" w:eastAsia="仿宋" w:cs="仿宋"/>
          <w:b/>
          <w:bCs/>
          <w:sz w:val="32"/>
          <w:szCs w:val="32"/>
        </w:rPr>
      </w:pPr>
      <w:r>
        <w:rPr>
          <w:rFonts w:hint="eastAsia" w:ascii="仿宋" w:hAnsi="仿宋" w:eastAsia="仿宋" w:cs="仿宋"/>
          <w:b/>
          <w:bCs/>
          <w:sz w:val="32"/>
          <w:szCs w:val="32"/>
        </w:rPr>
        <w:t>1、管理和制度(25分)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1）建立基础信息档案。①项目信息资料，包括工艺模式、处理规模、设计出水水质、项目设计单位和施工单位、已接入与未接入农户花名册、主管与支管长度、各类检查井数量。②工程建设资料，包括设计文件、施工图纸、招投标文件、施工合同和经审核确认的竣工图;主材和设备合格证和检测报告;隐蔽工程验收资料、工程变更联系单;进、出水自检水质检测报告。③竣工验收资料，包括竣工验收报告、竣工结算、移交等资料。④委托第三方企事业单位进行运营管理的合同资料（如有）。(3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（2）制定运行维护手册、操作规程和工作制度等。(3分)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（3）建立运行管理台账，内容包括设施运转情况、设备维护情况、生态养护情况和进出水水质水量情况等，每季度要有运营管护总结。(7分，其中管理台账5分，运营管护总结2分)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（4）日常养护、巡查等相关记录完善。(4分)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（5）建立污水管网的巡查制度和应急处理预案。(4分)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（6）建立安全技术操作规程和各项安全生产规章制度。岗位作业人员了解安全操作规程，特殊岗位须经专业培训。运行作业人员应持有相应的运营管理和运营操作岗位培训合格证书。(4分)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 w:hAnsi="仿宋" w:eastAsia="仿宋" w:cs="仿宋"/>
          <w:b/>
          <w:bCs/>
          <w:sz w:val="32"/>
          <w:szCs w:val="32"/>
        </w:rPr>
      </w:pPr>
      <w:r>
        <w:rPr>
          <w:rFonts w:hint="eastAsia" w:ascii="仿宋" w:hAnsi="仿宋" w:eastAsia="仿宋" w:cs="仿宋"/>
          <w:b/>
          <w:bCs/>
          <w:sz w:val="32"/>
          <w:szCs w:val="32"/>
        </w:rPr>
        <w:t>2、检测和水质(50分)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（1）建立污水处理设施进出水水量和水质的记录、检测制度。(2分)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2）定期对农村生活污水处理设施出水水质进行监测，对终端为微动力或其它集中式处理、日处理量在一百吨以下的污水治理设施，进出水水质的检测频次每半年不得少于一次;对日处理能力一百吨以上的集中处理设施，每季度检测一次进出水水量、水质。(共计20分，每一个农村生活污水处理设施水质检测频次缺一次扣2分，20分扣完为止)</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（3）出水水质达到《农村生活污水处理排放标准》（DB44/2208-2019）要求，不得排放不达标污水。(共计6分，超标排放一次扣2分，6分扣完为止)</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（4）生态环境部门对日处理规模在一百吨以上的集中处理设施开展监督性巡查，每年不少于四次，每半年开展一次进、出水口水质监测 (共计20分，每一个农村生活污水处理设施监督性检测一次不达标扣10分，20分扣完为止)</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（5）妥善保存检测原始记录，按照规定的检测频次按县级生态环境部门要求报送污水处理设施运行状态和进出水水量、水质等信息。(2分)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仿宋" w:hAnsi="仿宋" w:eastAsia="仿宋" w:cs="仿宋"/>
          <w:b/>
          <w:bCs/>
          <w:sz w:val="32"/>
          <w:szCs w:val="32"/>
        </w:rPr>
      </w:pPr>
      <w:r>
        <w:rPr>
          <w:rFonts w:hint="eastAsia" w:ascii="仿宋" w:hAnsi="仿宋" w:eastAsia="仿宋" w:cs="仿宋"/>
          <w:b/>
          <w:bCs/>
          <w:sz w:val="32"/>
          <w:szCs w:val="32"/>
        </w:rPr>
        <w:t>3、运维和实效(25分)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在村内适当位置公示运行维护范围、标准、巡查时间、工作人员及联系电话、责任人监督电话等内容，接受社会监督。(2分)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池体、相关设施及周边绿化带内无杂物堆放，做到治理设施及周边整洁美观。(2分)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对农村生活污水集中处理设施进行日常养护、巡查，至少每周应对污水收集管网系统及其相关构筑物进行一次全面的巡视检查。运行中的电气设备每月至少巡视一次，并填写巡视记录，特殊情况应增加巡视次数。(2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及时处理公共处理设施故障，清理、处置污水处理产生的垃圾和污泥，污水管网中没有漏、坏、堵、溢、露等异常现象，电器设备电缆完好并正常运行，农村生活污水集中处理设施运行正常。(7分)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每年年初向汕尾市生态环境局海丰分局报告上年度的运营情况，包括处理水量、出水水质、安全生产、污泥处理、设备运行记录等情况，将每个站点运行台帐装订成册予以上报。(6分)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无安全生产事故。(6分)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楷体" w:hAnsi="楷体" w:eastAsia="楷体" w:cs="楷体"/>
          <w:sz w:val="32"/>
          <w:szCs w:val="32"/>
          <w:lang w:eastAsia="zh-CN"/>
        </w:rPr>
      </w:pPr>
      <w:r>
        <w:rPr>
          <w:rFonts w:hint="eastAsia" w:ascii="楷体" w:hAnsi="楷体" w:eastAsia="楷体" w:cs="楷体"/>
          <w:b/>
          <w:bCs/>
          <w:sz w:val="32"/>
          <w:szCs w:val="32"/>
        </w:rPr>
        <w:t>（二）采用资源化利用</w:t>
      </w:r>
      <w:r>
        <w:rPr>
          <w:rFonts w:hint="eastAsia" w:ascii="楷体" w:hAnsi="楷体" w:eastAsia="楷体" w:cs="楷体"/>
          <w:b/>
          <w:bCs/>
          <w:sz w:val="32"/>
          <w:szCs w:val="32"/>
          <w:lang w:val="en-US" w:eastAsia="zh-CN"/>
        </w:rPr>
        <w:t>模式</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考核内容为污水资源化与有效管控利用基本条件是否符合情况</w:t>
      </w:r>
      <w:r>
        <w:rPr>
          <w:rFonts w:hint="eastAsia" w:ascii="仿宋" w:hAnsi="仿宋" w:eastAsia="仿宋" w:cs="仿宋"/>
          <w:color w:val="auto"/>
          <w:sz w:val="32"/>
          <w:szCs w:val="32"/>
        </w:rPr>
        <w:t>及村民满意度</w:t>
      </w:r>
      <w:r>
        <w:rPr>
          <w:rFonts w:hint="eastAsia" w:ascii="仿宋" w:hAnsi="仿宋" w:eastAsia="仿宋" w:cs="仿宋"/>
          <w:sz w:val="32"/>
          <w:szCs w:val="32"/>
        </w:rPr>
        <w:t>。总分100分。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1、污水资源化与有效管控利用（90分）。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（1）实施资源化利用情况无超出基本条件，即该单位符合实施资源化利用条件（参考《广东省农村生活污水资源化利用技术指南（试行）》（20分）。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（2）资源化利用路径完整、配套措施无缺失，污水有效消纳，对村庄或周边环境没有造成影响（30分）。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3）对预处理设施进行日常养护、巡查，至少每月应对污水收集管网系统及其相关构筑物进行一次全面的巡视检查。预处理设施及其配套管网至少每半年清理清淤一次，常住人口大于100人的，应按实际需求增加清理清淤次数，并填写检查、清理记录。（30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（4）预处理设施及周边绿化带内无杂物堆放、无杂草丛生，做到治理设施及周边整洁美观。（10分）</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2、村民满意度（10分）</w:t>
      </w:r>
      <w:r>
        <w:rPr>
          <w:rFonts w:hint="eastAsia" w:ascii="仿宋" w:hAnsi="仿宋" w:eastAsia="仿宋" w:cs="仿宋"/>
          <w:color w:val="auto"/>
          <w:sz w:val="32"/>
          <w:szCs w:val="32"/>
        </w:rPr>
        <w:t>。</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村民满意比例不低于60%（如低于60%，则该项不得分）。</w:t>
      </w:r>
    </w:p>
    <w:p>
      <w:pPr>
        <w:pageBreakBefore w:val="0"/>
        <w:widowControl w:val="0"/>
        <w:kinsoku/>
        <w:wordWrap/>
        <w:overflowPunct/>
        <w:topLinePunct w:val="0"/>
        <w:autoSpaceDE/>
        <w:autoSpaceDN/>
        <w:bidi w:val="0"/>
        <w:adjustRightInd/>
        <w:snapToGrid/>
        <w:spacing w:line="600" w:lineRule="exact"/>
        <w:ind w:firstLine="562"/>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四、考核方法与等次</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每年1月底前，对运维单位上年度每个站点运维情况进行考核，考核结果作为</w:t>
      </w:r>
      <w:r>
        <w:rPr>
          <w:rFonts w:hint="eastAsia" w:ascii="仿宋" w:hAnsi="仿宋" w:eastAsia="仿宋" w:cs="仿宋"/>
          <w:sz w:val="32"/>
          <w:szCs w:val="32"/>
          <w:lang w:val="en-US" w:eastAsia="zh-CN"/>
        </w:rPr>
        <w:t>县财政</w:t>
      </w:r>
      <w:r>
        <w:rPr>
          <w:rFonts w:hint="eastAsia" w:ascii="仿宋" w:hAnsi="仿宋" w:eastAsia="仿宋" w:cs="仿宋"/>
          <w:sz w:val="32"/>
          <w:szCs w:val="32"/>
        </w:rPr>
        <w:t>拨付运维经费的主要依据。</w:t>
      </w:r>
    </w:p>
    <w:p>
      <w:pPr>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由第三方考核</w:t>
      </w:r>
      <w:r>
        <w:rPr>
          <w:rFonts w:hint="eastAsia" w:ascii="仿宋" w:hAnsi="仿宋" w:eastAsia="仿宋" w:cs="仿宋"/>
          <w:color w:val="auto"/>
          <w:sz w:val="32"/>
          <w:szCs w:val="32"/>
          <w:lang w:val="en-US" w:eastAsia="zh-CN"/>
        </w:rPr>
        <w:t>技术支撑</w:t>
      </w:r>
      <w:r>
        <w:rPr>
          <w:rFonts w:hint="eastAsia" w:ascii="仿宋" w:hAnsi="仿宋" w:eastAsia="仿宋" w:cs="仿宋"/>
          <w:color w:val="auto"/>
          <w:sz w:val="32"/>
          <w:szCs w:val="32"/>
        </w:rPr>
        <w:t>团队对运维单位进行考核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根据不同运维单位实际情况，考核方式包含现场核查、座谈会、村民访谈等。</w:t>
      </w:r>
      <w:r>
        <w:rPr>
          <w:rFonts w:hint="eastAsia" w:ascii="仿宋" w:hAnsi="仿宋" w:eastAsia="仿宋" w:cs="仿宋"/>
          <w:color w:val="auto"/>
          <w:sz w:val="32"/>
          <w:szCs w:val="32"/>
          <w:lang w:val="en-US" w:eastAsia="zh-CN"/>
        </w:rPr>
        <w:t>第三方考核团队每季度对全县在农办人居环境系统填报已完成农村生活污水治理（建设设施及资源化利用模式）的自然村开展巡查，对巡查发现问题及时反馈考核领导小组各成员单位，并提出监督指导意见，对于巡查发现问题及各地整改落实情况作为年度考核依据。</w:t>
      </w:r>
    </w:p>
    <w:p>
      <w:pPr>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考核基础分值为100分，根据评估考核情况在基础分值上加扣分</w:t>
      </w:r>
      <w:r>
        <w:rPr>
          <w:rFonts w:hint="eastAsia" w:ascii="仿宋" w:hAnsi="仿宋" w:eastAsia="仿宋" w:cs="仿宋"/>
          <w:sz w:val="32"/>
          <w:szCs w:val="32"/>
          <w:lang w:eastAsia="zh-CN"/>
        </w:rPr>
        <w:t>，</w:t>
      </w:r>
      <w:r>
        <w:rPr>
          <w:rFonts w:hint="eastAsia" w:ascii="仿宋" w:hAnsi="仿宋" w:eastAsia="仿宋" w:cs="仿宋"/>
          <w:sz w:val="32"/>
          <w:szCs w:val="32"/>
        </w:rPr>
        <w:t xml:space="preserve">第三方团队考核完成后，资料汇总到领导小组处确认。 </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考核等次分优秀、良好、合格和不合格四档。考核结果分值在90分(含)以上为优秀，分值在80分(含)至89分的为良好，分值在60分(含)至79分为基本合格，60分以下为不合格。</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highlight w:val="none"/>
        </w:rPr>
        <w:t>本考核办法是以单个污水处理站为单位进行考核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以每个站考核所得分数确定运维等次，根据考核等次确定拨付运维经费额度。</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5、各运维单位合同金额的50%为基础运维经费，基础运维经费在每年度年中前拨付，作为基础运维保障经费，年终经考核后按考核绩效等次拨付剩余部分运维经费</w:t>
      </w:r>
      <w:r>
        <w:rPr>
          <w:rFonts w:hint="eastAsia" w:ascii="仿宋" w:hAnsi="仿宋" w:eastAsia="仿宋" w:cs="仿宋"/>
          <w:sz w:val="32"/>
          <w:szCs w:val="32"/>
          <w:highlight w:val="none"/>
        </w:rPr>
        <w:t>，考核等次为优秀的拨付</w:t>
      </w:r>
      <w:r>
        <w:rPr>
          <w:rFonts w:hint="eastAsia" w:ascii="仿宋" w:hAnsi="仿宋" w:eastAsia="仿宋" w:cs="仿宋"/>
          <w:sz w:val="32"/>
          <w:szCs w:val="32"/>
          <w:highlight w:val="none"/>
          <w:lang w:val="en-US" w:eastAsia="zh-CN"/>
        </w:rPr>
        <w:t>剩余50</w:t>
      </w:r>
      <w:r>
        <w:rPr>
          <w:rFonts w:hint="eastAsia" w:ascii="仿宋" w:hAnsi="仿宋" w:eastAsia="仿宋" w:cs="仿宋"/>
          <w:sz w:val="32"/>
          <w:szCs w:val="32"/>
          <w:highlight w:val="none"/>
        </w:rPr>
        <w:t>%运维</w:t>
      </w:r>
      <w:r>
        <w:rPr>
          <w:rFonts w:hint="eastAsia" w:ascii="仿宋" w:hAnsi="仿宋" w:eastAsia="仿宋" w:cs="仿宋"/>
          <w:sz w:val="32"/>
          <w:szCs w:val="32"/>
          <w:highlight w:val="none"/>
          <w:lang w:val="en-US" w:eastAsia="zh-CN"/>
        </w:rPr>
        <w:t>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考核等次为良好的拨付</w:t>
      </w:r>
      <w:r>
        <w:rPr>
          <w:rFonts w:hint="eastAsia" w:ascii="仿宋" w:hAnsi="仿宋" w:eastAsia="仿宋" w:cs="仿宋"/>
          <w:sz w:val="32"/>
          <w:szCs w:val="32"/>
          <w:highlight w:val="none"/>
          <w:lang w:val="en-US" w:eastAsia="zh-CN"/>
        </w:rPr>
        <w:t>剩余4</w:t>
      </w:r>
      <w:r>
        <w:rPr>
          <w:rFonts w:hint="eastAsia" w:ascii="仿宋" w:hAnsi="仿宋" w:eastAsia="仿宋" w:cs="仿宋"/>
          <w:sz w:val="32"/>
          <w:szCs w:val="32"/>
          <w:highlight w:val="none"/>
        </w:rPr>
        <w:t>0%运维</w:t>
      </w:r>
      <w:r>
        <w:rPr>
          <w:rFonts w:hint="eastAsia" w:ascii="仿宋" w:hAnsi="仿宋" w:eastAsia="仿宋" w:cs="仿宋"/>
          <w:sz w:val="32"/>
          <w:szCs w:val="32"/>
          <w:highlight w:val="none"/>
          <w:lang w:val="en-US" w:eastAsia="zh-CN"/>
        </w:rPr>
        <w:t>经费</w:t>
      </w:r>
      <w:r>
        <w:rPr>
          <w:rFonts w:hint="eastAsia" w:ascii="仿宋" w:hAnsi="仿宋" w:eastAsia="仿宋" w:cs="仿宋"/>
          <w:sz w:val="32"/>
          <w:szCs w:val="32"/>
          <w:highlight w:val="none"/>
        </w:rPr>
        <w:t>，考核等次为合格的拨付</w:t>
      </w:r>
      <w:r>
        <w:rPr>
          <w:rFonts w:hint="eastAsia" w:ascii="仿宋" w:hAnsi="仿宋" w:eastAsia="仿宋" w:cs="仿宋"/>
          <w:sz w:val="32"/>
          <w:szCs w:val="32"/>
          <w:highlight w:val="none"/>
          <w:lang w:val="en-US" w:eastAsia="zh-CN"/>
        </w:rPr>
        <w:t>剩余3</w:t>
      </w:r>
      <w:r>
        <w:rPr>
          <w:rFonts w:hint="eastAsia" w:ascii="仿宋" w:hAnsi="仿宋" w:eastAsia="仿宋" w:cs="仿宋"/>
          <w:sz w:val="32"/>
          <w:szCs w:val="32"/>
          <w:highlight w:val="none"/>
        </w:rPr>
        <w:t>0%运维</w:t>
      </w:r>
      <w:r>
        <w:rPr>
          <w:rFonts w:hint="eastAsia" w:ascii="仿宋" w:hAnsi="仿宋" w:eastAsia="仿宋" w:cs="仿宋"/>
          <w:sz w:val="32"/>
          <w:szCs w:val="32"/>
          <w:highlight w:val="none"/>
          <w:lang w:val="en-US" w:eastAsia="zh-CN"/>
        </w:rPr>
        <w:t>经费</w:t>
      </w:r>
      <w:r>
        <w:rPr>
          <w:rFonts w:hint="eastAsia" w:ascii="仿宋" w:hAnsi="仿宋" w:eastAsia="仿宋" w:cs="仿宋"/>
          <w:sz w:val="32"/>
          <w:szCs w:val="32"/>
          <w:highlight w:val="none"/>
        </w:rPr>
        <w:t>，考核等次为不合格的</w:t>
      </w:r>
      <w:r>
        <w:rPr>
          <w:rFonts w:hint="eastAsia" w:ascii="仿宋" w:hAnsi="仿宋" w:eastAsia="仿宋" w:cs="仿宋"/>
          <w:sz w:val="32"/>
          <w:szCs w:val="32"/>
          <w:highlight w:val="none"/>
          <w:lang w:val="en-US" w:eastAsia="zh-CN"/>
        </w:rPr>
        <w:t>不</w:t>
      </w:r>
      <w:r>
        <w:rPr>
          <w:rFonts w:hint="eastAsia" w:ascii="仿宋" w:hAnsi="仿宋" w:eastAsia="仿宋" w:cs="仿宋"/>
          <w:sz w:val="32"/>
          <w:szCs w:val="32"/>
          <w:highlight w:val="none"/>
        </w:rPr>
        <w:t>拨付</w:t>
      </w:r>
      <w:r>
        <w:rPr>
          <w:rFonts w:hint="eastAsia" w:ascii="仿宋" w:hAnsi="仿宋" w:eastAsia="仿宋" w:cs="仿宋"/>
          <w:sz w:val="32"/>
          <w:szCs w:val="32"/>
          <w:highlight w:val="none"/>
          <w:lang w:val="en-US" w:eastAsia="zh-CN"/>
        </w:rPr>
        <w:t>剩余</w:t>
      </w:r>
      <w:r>
        <w:rPr>
          <w:rFonts w:hint="eastAsia" w:ascii="仿宋" w:hAnsi="仿宋" w:eastAsia="仿宋" w:cs="仿宋"/>
          <w:sz w:val="32"/>
          <w:szCs w:val="32"/>
          <w:highlight w:val="none"/>
        </w:rPr>
        <w:t>运维</w:t>
      </w:r>
      <w:r>
        <w:rPr>
          <w:rFonts w:hint="eastAsia" w:ascii="仿宋" w:hAnsi="仿宋" w:eastAsia="仿宋" w:cs="仿宋"/>
          <w:sz w:val="32"/>
          <w:szCs w:val="32"/>
          <w:highlight w:val="none"/>
          <w:lang w:val="en-US" w:eastAsia="zh-CN"/>
        </w:rPr>
        <w:t>经费；</w:t>
      </w:r>
      <w:r>
        <w:rPr>
          <w:rFonts w:hint="eastAsia" w:ascii="仿宋" w:hAnsi="仿宋" w:eastAsia="仿宋" w:cs="仿宋"/>
          <w:color w:val="auto"/>
          <w:sz w:val="32"/>
          <w:szCs w:val="32"/>
          <w:highlight w:val="none"/>
          <w:lang w:val="en-US" w:eastAsia="zh-CN"/>
        </w:rPr>
        <w:t>剩余未拨付经费平均分配至优秀等次的单位。</w:t>
      </w:r>
      <w:r>
        <w:rPr>
          <w:rFonts w:hint="eastAsia" w:ascii="仿宋" w:hAnsi="仿宋" w:eastAsia="仿宋" w:cs="仿宋"/>
          <w:sz w:val="32"/>
          <w:szCs w:val="32"/>
          <w:highlight w:val="none"/>
          <w:lang w:val="en-US" w:eastAsia="zh-CN"/>
        </w:rPr>
        <w:t>运维经费由县财政优先安排省级涉农资金统筹解决和拨付。</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、连续两年考核不合格的，原则上在第二年考核结束后到该办法实施期满，不予拨付运维资金</w:t>
      </w:r>
      <w:r>
        <w:rPr>
          <w:rFonts w:hint="eastAsia" w:ascii="仿宋" w:hAnsi="仿宋" w:eastAsia="仿宋" w:cs="仿宋"/>
          <w:sz w:val="32"/>
          <w:szCs w:val="32"/>
          <w:highlight w:val="none"/>
          <w:lang w:val="en-US" w:eastAsia="zh-CN"/>
        </w:rPr>
        <w:t>并列入黑名单</w:t>
      </w:r>
      <w:r>
        <w:rPr>
          <w:rFonts w:hint="eastAsia" w:ascii="仿宋" w:hAnsi="仿宋" w:eastAsia="仿宋" w:cs="仿宋"/>
          <w:sz w:val="32"/>
          <w:szCs w:val="32"/>
          <w:highlight w:val="none"/>
        </w:rPr>
        <w:t>。如因发生过重大环境、安全事故而被公示过或列入黑名单的运维单位，原则上在公示期开始到该办法实施期满，不予拨付运维资金。</w:t>
      </w:r>
    </w:p>
    <w:p>
      <w:pPr>
        <w:pageBreakBefore w:val="0"/>
        <w:widowControl w:val="0"/>
        <w:kinsoku/>
        <w:wordWrap/>
        <w:overflowPunct/>
        <w:topLinePunct w:val="0"/>
        <w:autoSpaceDE/>
        <w:autoSpaceDN/>
        <w:bidi w:val="0"/>
        <w:adjustRightInd/>
        <w:snapToGrid/>
        <w:spacing w:line="600" w:lineRule="exact"/>
        <w:ind w:firstLine="560"/>
        <w:textAlignment w:val="auto"/>
        <w:rPr>
          <w:rFonts w:hint="eastAsia" w:ascii="仿宋" w:hAnsi="仿宋" w:eastAsia="仿宋" w:cs="仿宋"/>
          <w:sz w:val="28"/>
          <w:szCs w:val="36"/>
        </w:rPr>
      </w:pPr>
      <w:r>
        <w:rPr>
          <w:rFonts w:hint="eastAsia" w:ascii="仿宋" w:hAnsi="仿宋" w:eastAsia="仿宋" w:cs="仿宋"/>
          <w:sz w:val="32"/>
          <w:szCs w:val="32"/>
        </w:rPr>
        <w:t>本办法自印发之日起施行，有效期</w:t>
      </w:r>
      <w:r>
        <w:rPr>
          <w:rFonts w:hint="eastAsia" w:ascii="仿宋" w:hAnsi="仿宋" w:eastAsia="仿宋" w:cs="仿宋"/>
          <w:sz w:val="32"/>
          <w:szCs w:val="32"/>
          <w:lang w:val="en-US" w:eastAsia="zh-CN"/>
        </w:rPr>
        <w:t>3</w:t>
      </w:r>
      <w:r>
        <w:rPr>
          <w:rFonts w:hint="eastAsia" w:ascii="仿宋" w:hAnsi="仿宋" w:eastAsia="仿宋" w:cs="仿宋"/>
          <w:sz w:val="32"/>
          <w:szCs w:val="32"/>
        </w:rPr>
        <w:t>年。</w:t>
      </w: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252B14-1AB1-4C36-8EB5-A176EA5B5A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FE2442-B435-4389-84A4-6E0118615C51}"/>
  </w:font>
  <w:font w:name="仿宋_GB2312">
    <w:altName w:val="仿宋"/>
    <w:panose1 w:val="00000000000000000000"/>
    <w:charset w:val="86"/>
    <w:family w:val="modern"/>
    <w:pitch w:val="default"/>
    <w:sig w:usb0="00000000" w:usb1="00000000" w:usb2="00000010" w:usb3="00000000" w:csb0="00040000" w:csb1="00000000"/>
    <w:embedRegular r:id="rId3" w:fontKey="{30F5A931-EB3E-45C8-93FA-DC59A1040751}"/>
  </w:font>
  <w:font w:name="楷体">
    <w:panose1 w:val="02010609060101010101"/>
    <w:charset w:val="86"/>
    <w:family w:val="modern"/>
    <w:pitch w:val="default"/>
    <w:sig w:usb0="800002BF" w:usb1="38CF7CFA" w:usb2="00000016" w:usb3="00000000" w:csb0="00040001" w:csb1="00000000"/>
    <w:embedRegular r:id="rId4" w:fontKey="{FBCFD0B6-4E4A-4F02-9975-AAFDA153F016}"/>
  </w:font>
  <w:font w:name="仿宋">
    <w:panose1 w:val="02010609060101010101"/>
    <w:charset w:val="86"/>
    <w:family w:val="auto"/>
    <w:pitch w:val="default"/>
    <w:sig w:usb0="800002BF" w:usb1="38CF7CFA" w:usb2="00000016" w:usb3="00000000" w:csb0="00040001" w:csb1="00000000"/>
    <w:embedRegular r:id="rId5" w:fontKey="{DE2D0920-21FB-447D-A6AA-85142EC2169F}"/>
  </w:font>
  <w:font w:name="方正小标宋简体">
    <w:panose1 w:val="02000000000000000000"/>
    <w:charset w:val="86"/>
    <w:family w:val="auto"/>
    <w:pitch w:val="default"/>
    <w:sig w:usb0="00000001" w:usb1="08000000" w:usb2="00000000" w:usb3="00000000" w:csb0="00040000" w:csb1="00000000"/>
    <w:embedRegular r:id="rId6" w:fontKey="{F8F8080B-75AF-4340-B7AF-E83898764C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ODFhYTFlNWY5ZjdhY2IyOGQ0YTg4NzlhMzRiYWYifQ=="/>
  </w:docVars>
  <w:rsids>
    <w:rsidRoot w:val="00000000"/>
    <w:rsid w:val="0D404DBF"/>
    <w:rsid w:val="0E561BCA"/>
    <w:rsid w:val="0F7B5D76"/>
    <w:rsid w:val="15DA7D66"/>
    <w:rsid w:val="1AC006E4"/>
    <w:rsid w:val="1E21497B"/>
    <w:rsid w:val="3EAC2965"/>
    <w:rsid w:val="62D1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line="576" w:lineRule="auto"/>
      <w:ind w:firstLine="0" w:firstLineChars="0"/>
      <w:outlineLvl w:val="0"/>
    </w:pPr>
    <w:rPr>
      <w:rFonts w:ascii="Calibri" w:hAnsi="Calibri" w:eastAsia="宋体"/>
      <w:b/>
      <w:kern w:val="44"/>
      <w:sz w:val="44"/>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spacing w:line="240" w:lineRule="auto"/>
      <w:jc w:val="left"/>
    </w:pPr>
    <w:rPr>
      <w:sz w:val="18"/>
      <w:szCs w:val="18"/>
    </w:rPr>
  </w:style>
  <w:style w:type="paragraph" w:styleId="4">
    <w:name w:val="header"/>
    <w:basedOn w:val="1"/>
    <w:link w:val="7"/>
    <w:autoRedefine/>
    <w:qFormat/>
    <w:uiPriority w:val="0"/>
    <w:pPr>
      <w:tabs>
        <w:tab w:val="center" w:pos="4153"/>
        <w:tab w:val="right" w:pos="8306"/>
      </w:tabs>
      <w:snapToGrid w:val="0"/>
      <w:spacing w:line="240" w:lineRule="auto"/>
      <w:jc w:val="center"/>
    </w:pPr>
    <w:rPr>
      <w:sz w:val="18"/>
      <w:szCs w:val="18"/>
    </w:rPr>
  </w:style>
  <w:style w:type="character" w:customStyle="1" w:styleId="7">
    <w:name w:val="页眉 字符"/>
    <w:basedOn w:val="6"/>
    <w:link w:val="4"/>
    <w:autoRedefine/>
    <w:qFormat/>
    <w:uiPriority w:val="0"/>
    <w:rPr>
      <w:rFonts w:ascii="Calibri" w:hAnsi="Calibri" w:eastAsia="宋体"/>
      <w:kern w:val="2"/>
      <w:sz w:val="18"/>
      <w:szCs w:val="18"/>
    </w:rPr>
  </w:style>
  <w:style w:type="character" w:customStyle="1" w:styleId="8">
    <w:name w:val="页脚 字符"/>
    <w:basedOn w:val="6"/>
    <w:link w:val="3"/>
    <w:autoRedefine/>
    <w:qFormat/>
    <w:uiPriority w:val="0"/>
    <w:rPr>
      <w:rFonts w:ascii="Calibri" w:hAnsi="Calibri" w:eastAsia="宋体"/>
      <w:kern w:val="2"/>
      <w:sz w:val="18"/>
      <w:szCs w:val="18"/>
    </w:rPr>
  </w:style>
  <w:style w:type="paragraph" w:customStyle="1" w:styleId="9">
    <w:name w:val="Revision_68a2856b-41f6-4d0e-b4c3-27edf3bfa629"/>
    <w:autoRedefine/>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3187</Words>
  <Characters>3286</Characters>
  <Paragraphs>66</Paragraphs>
  <TotalTime>2</TotalTime>
  <ScaleCrop>false</ScaleCrop>
  <LinksUpToDate>false</LinksUpToDate>
  <CharactersWithSpaces>3292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2023-12-14T04:11:00Z</dcterms:created>
  <dc:creator>KM1</dc:creator>
  <cp:lastModifiedBy>Zach LaVine</cp:lastModifiedBy>
  <cp:lastPrinted>2023-09-14T02:34:00Z</cp:lastPrinted>
  <dcterms:modified xsi:type="dcterms:W3CDTF">2024-04-16T08:59:44Z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9FB94599D1744929A5014BD6422110F1_13</vt:lpwstr>
  </property>
</Properties>
</file>