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06CA79">
      <w:pPr>
        <w:pStyle w:val="2"/>
        <w:spacing w:line="274" w:lineRule="auto"/>
      </w:pPr>
    </w:p>
    <w:p w14:paraId="47CE5E40">
      <w:pPr>
        <w:pStyle w:val="2"/>
        <w:spacing w:line="274" w:lineRule="auto"/>
      </w:pPr>
    </w:p>
    <w:p w14:paraId="5160B46D">
      <w:pPr>
        <w:pStyle w:val="2"/>
        <w:spacing w:line="274" w:lineRule="auto"/>
      </w:pPr>
    </w:p>
    <w:p w14:paraId="625A87E0">
      <w:pPr>
        <w:pStyle w:val="2"/>
        <w:spacing w:line="274" w:lineRule="auto"/>
      </w:pPr>
    </w:p>
    <w:p w14:paraId="086788EA">
      <w:pPr>
        <w:pStyle w:val="2"/>
        <w:spacing w:line="275" w:lineRule="auto"/>
      </w:pPr>
    </w:p>
    <w:p w14:paraId="69A9327C">
      <w:pPr>
        <w:pStyle w:val="2"/>
        <w:spacing w:line="275" w:lineRule="auto"/>
      </w:pPr>
    </w:p>
    <w:p w14:paraId="067016FA">
      <w:pPr>
        <w:spacing w:before="304" w:line="185" w:lineRule="auto"/>
        <w:ind w:left="463"/>
        <w:outlineLvl w:val="0"/>
        <w:rPr>
          <w:rFonts w:ascii="微软雅黑" w:hAnsi="微软雅黑" w:eastAsia="微软雅黑" w:cs="微软雅黑"/>
          <w:sz w:val="71"/>
          <w:szCs w:val="71"/>
        </w:rPr>
      </w:pPr>
      <w:bookmarkStart w:id="0" w:name="bookmark1"/>
      <w:bookmarkEnd w:id="0"/>
      <w:r>
        <w:rPr>
          <w:rFonts w:ascii="微软雅黑" w:hAnsi="微软雅黑" w:eastAsia="微软雅黑" w:cs="微软雅黑"/>
          <w:spacing w:val="9"/>
          <w:sz w:val="71"/>
          <w:szCs w:val="71"/>
        </w:rPr>
        <w:t>建设项目环境影响报告表</w:t>
      </w:r>
    </w:p>
    <w:p w14:paraId="26F7EA18">
      <w:pPr>
        <w:spacing w:before="266" w:line="227" w:lineRule="auto"/>
        <w:ind w:left="2787"/>
        <w:rPr>
          <w:rFonts w:ascii="楷体" w:hAnsi="楷体" w:eastAsia="楷体" w:cs="楷体"/>
          <w:sz w:val="47"/>
          <w:szCs w:val="47"/>
        </w:rPr>
      </w:pPr>
      <w:r>
        <w:rPr>
          <w:rFonts w:ascii="楷体" w:hAnsi="楷体" w:eastAsia="楷体" w:cs="楷体"/>
          <w:sz w:val="47"/>
          <w:szCs w:val="47"/>
        </w:rPr>
        <w:t>（污染影响类）</w:t>
      </w:r>
    </w:p>
    <w:p w14:paraId="064C93E1">
      <w:pPr>
        <w:pStyle w:val="2"/>
        <w:spacing w:line="251" w:lineRule="auto"/>
      </w:pPr>
    </w:p>
    <w:p w14:paraId="2FA9FA21">
      <w:pPr>
        <w:pStyle w:val="2"/>
        <w:spacing w:line="251" w:lineRule="auto"/>
      </w:pPr>
    </w:p>
    <w:p w14:paraId="515D8CC4">
      <w:pPr>
        <w:pStyle w:val="2"/>
        <w:spacing w:line="251" w:lineRule="auto"/>
      </w:pPr>
    </w:p>
    <w:p w14:paraId="7C498825">
      <w:pPr>
        <w:pStyle w:val="2"/>
        <w:spacing w:line="251" w:lineRule="auto"/>
      </w:pPr>
    </w:p>
    <w:p w14:paraId="3974C7E1">
      <w:pPr>
        <w:pStyle w:val="2"/>
        <w:spacing w:line="251" w:lineRule="auto"/>
      </w:pPr>
    </w:p>
    <w:p w14:paraId="790A1181">
      <w:pPr>
        <w:pStyle w:val="2"/>
        <w:spacing w:line="251" w:lineRule="auto"/>
      </w:pPr>
    </w:p>
    <w:p w14:paraId="7735F32A">
      <w:pPr>
        <w:pStyle w:val="2"/>
        <w:spacing w:line="251" w:lineRule="auto"/>
      </w:pPr>
    </w:p>
    <w:p w14:paraId="359118C3">
      <w:pPr>
        <w:pStyle w:val="2"/>
        <w:spacing w:line="251" w:lineRule="auto"/>
      </w:pPr>
    </w:p>
    <w:p w14:paraId="1FBA6D81">
      <w:pPr>
        <w:pStyle w:val="2"/>
        <w:spacing w:line="251" w:lineRule="auto"/>
      </w:pPr>
    </w:p>
    <w:p w14:paraId="64E2801A">
      <w:pPr>
        <w:spacing w:before="114" w:line="295" w:lineRule="auto"/>
        <w:ind w:firstLine="1049"/>
        <w:rPr>
          <w:rFonts w:ascii="FangSong_GB2312" w:hAnsi="FangSong_GB2312" w:eastAsia="FangSong_GB2312" w:cs="FangSong_GB2312"/>
          <w:sz w:val="35"/>
          <w:szCs w:val="35"/>
        </w:rPr>
      </w:pPr>
      <w:r>
        <w:rPr>
          <w:rFonts w:ascii="FangSong_GB2312" w:hAnsi="FangSong_GB2312" w:eastAsia="FangSong_GB2312" w:cs="FangSong_GB2312"/>
          <w:spacing w:val="4"/>
          <w:sz w:val="35"/>
          <w:szCs w:val="35"/>
        </w:rPr>
        <w:t>项目名称：</w:t>
      </w:r>
      <w:r>
        <w:rPr>
          <w:rFonts w:ascii="FangSong_GB2312" w:hAnsi="FangSong_GB2312" w:eastAsia="FangSong_GB2312" w:cs="FangSong_GB2312"/>
          <w:spacing w:val="4"/>
          <w:sz w:val="35"/>
          <w:szCs w:val="35"/>
          <w:u w:val="single" w:color="auto"/>
        </w:rPr>
        <w:t>广东新供销天润海丰粮食仓储冷</w:t>
      </w:r>
      <w:r>
        <w:rPr>
          <w:rFonts w:ascii="FangSong_GB2312" w:hAnsi="FangSong_GB2312" w:eastAsia="FangSong_GB2312" w:cs="FangSong_GB2312"/>
          <w:spacing w:val="3"/>
          <w:sz w:val="35"/>
          <w:szCs w:val="35"/>
          <w:u w:val="single" w:color="auto"/>
        </w:rPr>
        <w:t>藏物流</w:t>
      </w:r>
      <w:r>
        <w:rPr>
          <w:rFonts w:ascii="FangSong_GB2312" w:hAnsi="FangSong_GB2312" w:eastAsia="FangSong_GB2312" w:cs="FangSong_GB2312"/>
          <w:sz w:val="35"/>
          <w:szCs w:val="35"/>
        </w:rPr>
        <w:t xml:space="preserve"> </w:t>
      </w:r>
      <w:r>
        <w:rPr>
          <w:rFonts w:ascii="FangSong_GB2312" w:hAnsi="FangSong_GB2312" w:eastAsia="FangSong_GB2312" w:cs="FangSong_GB2312"/>
          <w:spacing w:val="7"/>
          <w:sz w:val="35"/>
          <w:szCs w:val="35"/>
          <w:u w:val="single" w:color="auto"/>
        </w:rPr>
        <w:t>基地项目</w:t>
      </w:r>
    </w:p>
    <w:p w14:paraId="4A6E459F">
      <w:pPr>
        <w:spacing w:before="2" w:line="295" w:lineRule="auto"/>
        <w:ind w:left="39" w:firstLine="1002"/>
        <w:rPr>
          <w:rFonts w:ascii="FangSong_GB2312" w:hAnsi="FangSong_GB2312" w:eastAsia="FangSong_GB2312" w:cs="FangSong_GB2312"/>
          <w:sz w:val="35"/>
          <w:szCs w:val="35"/>
        </w:rPr>
      </w:pPr>
      <w:r>
        <w:rPr>
          <w:rFonts w:ascii="FangSong_GB2312" w:hAnsi="FangSong_GB2312" w:eastAsia="FangSong_GB2312" w:cs="FangSong_GB2312"/>
          <w:spacing w:val="10"/>
          <w:sz w:val="35"/>
          <w:szCs w:val="35"/>
        </w:rPr>
        <w:t>建设单位（盖章</w:t>
      </w:r>
      <w:r>
        <w:rPr>
          <w:rFonts w:ascii="FangSong_GB2312" w:hAnsi="FangSong_GB2312" w:eastAsia="FangSong_GB2312" w:cs="FangSong_GB2312"/>
          <w:spacing w:val="13"/>
          <w:sz w:val="35"/>
          <w:szCs w:val="35"/>
        </w:rPr>
        <w:t>）：</w:t>
      </w:r>
      <w:r>
        <w:rPr>
          <w:rFonts w:ascii="FangSong_GB2312" w:hAnsi="FangSong_GB2312" w:eastAsia="FangSong_GB2312" w:cs="FangSong_GB2312"/>
          <w:spacing w:val="51"/>
          <w:sz w:val="35"/>
          <w:szCs w:val="35"/>
          <w:u w:val="single" w:color="auto"/>
        </w:rPr>
        <w:t xml:space="preserve"> </w:t>
      </w:r>
      <w:r>
        <w:rPr>
          <w:rFonts w:ascii="FangSong_GB2312" w:hAnsi="FangSong_GB2312" w:eastAsia="FangSong_GB2312" w:cs="FangSong_GB2312"/>
          <w:spacing w:val="10"/>
          <w:sz w:val="35"/>
          <w:szCs w:val="35"/>
          <w:u w:val="single" w:color="auto"/>
        </w:rPr>
        <w:t>汕尾新供销天润粮油有限公</w:t>
      </w:r>
      <w:r>
        <w:rPr>
          <w:rFonts w:ascii="FangSong_GB2312" w:hAnsi="FangSong_GB2312" w:eastAsia="FangSong_GB2312" w:cs="FangSong_GB2312"/>
          <w:sz w:val="35"/>
          <w:szCs w:val="35"/>
        </w:rPr>
        <w:t xml:space="preserve"> </w:t>
      </w:r>
      <w:r>
        <w:rPr>
          <w:rFonts w:ascii="FangSong_GB2312" w:hAnsi="FangSong_GB2312" w:eastAsia="FangSong_GB2312" w:cs="FangSong_GB2312"/>
          <w:spacing w:val="-38"/>
          <w:sz w:val="35"/>
          <w:szCs w:val="35"/>
          <w:u w:val="single" w:color="auto"/>
        </w:rPr>
        <w:t>司</w:t>
      </w:r>
      <w:r>
        <w:rPr>
          <w:rFonts w:ascii="FangSong_GB2312" w:hAnsi="FangSong_GB2312" w:eastAsia="FangSong_GB2312" w:cs="FangSong_GB2312"/>
          <w:sz w:val="35"/>
          <w:szCs w:val="35"/>
          <w:u w:val="single" w:color="auto"/>
        </w:rPr>
        <w:t xml:space="preserve">  </w:t>
      </w:r>
    </w:p>
    <w:p w14:paraId="47EF280A">
      <w:pPr>
        <w:spacing w:line="219" w:lineRule="auto"/>
        <w:ind w:left="1044"/>
        <w:rPr>
          <w:rFonts w:ascii="FangSong_GB2312" w:hAnsi="FangSong_GB2312" w:eastAsia="FangSong_GB2312" w:cs="FangSong_GB2312"/>
          <w:sz w:val="35"/>
          <w:szCs w:val="35"/>
        </w:rPr>
      </w:pPr>
      <w:r>
        <w:rPr>
          <w:rFonts w:ascii="FangSong_GB2312" w:hAnsi="FangSong_GB2312" w:eastAsia="FangSong_GB2312" w:cs="FangSong_GB2312"/>
          <w:spacing w:val="-3"/>
          <w:sz w:val="35"/>
          <w:szCs w:val="35"/>
        </w:rPr>
        <w:t>编制日期：</w:t>
      </w:r>
      <w:r>
        <w:rPr>
          <w:rFonts w:ascii="FangSong_GB2312" w:hAnsi="FangSong_GB2312" w:eastAsia="FangSong_GB2312" w:cs="FangSong_GB2312"/>
          <w:spacing w:val="9"/>
          <w:sz w:val="35"/>
          <w:szCs w:val="35"/>
          <w:u w:val="single" w:color="auto"/>
        </w:rPr>
        <w:t xml:space="preserve">        </w:t>
      </w:r>
      <w:r>
        <w:rPr>
          <w:rFonts w:ascii="FangSong_GB2312" w:hAnsi="FangSong_GB2312" w:eastAsia="FangSong_GB2312" w:cs="FangSong_GB2312"/>
          <w:spacing w:val="-3"/>
          <w:sz w:val="35"/>
          <w:szCs w:val="35"/>
          <w:u w:val="single" w:color="auto"/>
        </w:rPr>
        <w:t>2023</w:t>
      </w:r>
      <w:r>
        <w:rPr>
          <w:rFonts w:ascii="FangSong_GB2312" w:hAnsi="FangSong_GB2312" w:eastAsia="FangSong_GB2312" w:cs="FangSong_GB2312"/>
          <w:spacing w:val="-61"/>
          <w:sz w:val="35"/>
          <w:szCs w:val="35"/>
          <w:u w:val="single" w:color="auto"/>
        </w:rPr>
        <w:t xml:space="preserve"> </w:t>
      </w:r>
      <w:r>
        <w:rPr>
          <w:rFonts w:ascii="FangSong_GB2312" w:hAnsi="FangSong_GB2312" w:eastAsia="FangSong_GB2312" w:cs="FangSong_GB2312"/>
          <w:spacing w:val="-3"/>
          <w:sz w:val="35"/>
          <w:szCs w:val="35"/>
          <w:u w:val="single" w:color="auto"/>
        </w:rPr>
        <w:t>年</w:t>
      </w:r>
      <w:r>
        <w:rPr>
          <w:rFonts w:ascii="FangSong_GB2312" w:hAnsi="FangSong_GB2312" w:eastAsia="FangSong_GB2312" w:cs="FangSong_GB2312"/>
          <w:spacing w:val="-50"/>
          <w:sz w:val="35"/>
          <w:szCs w:val="35"/>
          <w:u w:val="single" w:color="auto"/>
        </w:rPr>
        <w:t xml:space="preserve"> </w:t>
      </w:r>
      <w:r>
        <w:rPr>
          <w:rFonts w:ascii="FangSong_GB2312" w:hAnsi="FangSong_GB2312" w:eastAsia="FangSong_GB2312" w:cs="FangSong_GB2312"/>
          <w:spacing w:val="-3"/>
          <w:sz w:val="35"/>
          <w:szCs w:val="35"/>
          <w:u w:val="single" w:color="auto"/>
        </w:rPr>
        <w:t>11</w:t>
      </w:r>
      <w:r>
        <w:rPr>
          <w:rFonts w:ascii="FangSong_GB2312" w:hAnsi="FangSong_GB2312" w:eastAsia="FangSong_GB2312" w:cs="FangSong_GB2312"/>
          <w:spacing w:val="-51"/>
          <w:sz w:val="35"/>
          <w:szCs w:val="35"/>
          <w:u w:val="single" w:color="auto"/>
        </w:rPr>
        <w:t xml:space="preserve"> </w:t>
      </w:r>
      <w:r>
        <w:rPr>
          <w:rFonts w:ascii="FangSong_GB2312" w:hAnsi="FangSong_GB2312" w:eastAsia="FangSong_GB2312" w:cs="FangSong_GB2312"/>
          <w:spacing w:val="-3"/>
          <w:sz w:val="35"/>
          <w:szCs w:val="35"/>
          <w:u w:val="single" w:color="auto"/>
        </w:rPr>
        <w:t>月</w:t>
      </w:r>
      <w:r>
        <w:rPr>
          <w:rFonts w:ascii="FangSong_GB2312" w:hAnsi="FangSong_GB2312" w:eastAsia="FangSong_GB2312" w:cs="FangSong_GB2312"/>
          <w:sz w:val="35"/>
          <w:szCs w:val="35"/>
          <w:u w:val="single" w:color="auto"/>
        </w:rPr>
        <w:t xml:space="preserve">              </w:t>
      </w:r>
    </w:p>
    <w:p w14:paraId="47C4B762">
      <w:pPr>
        <w:pStyle w:val="2"/>
        <w:spacing w:line="242" w:lineRule="auto"/>
      </w:pPr>
    </w:p>
    <w:p w14:paraId="16BACE63">
      <w:pPr>
        <w:pStyle w:val="2"/>
        <w:spacing w:line="242" w:lineRule="auto"/>
      </w:pPr>
    </w:p>
    <w:p w14:paraId="277592FE">
      <w:pPr>
        <w:pStyle w:val="2"/>
        <w:spacing w:line="243" w:lineRule="auto"/>
      </w:pPr>
    </w:p>
    <w:p w14:paraId="34D8EB9C">
      <w:pPr>
        <w:pStyle w:val="2"/>
        <w:spacing w:line="243" w:lineRule="auto"/>
      </w:pPr>
    </w:p>
    <w:p w14:paraId="65B63B2B">
      <w:pPr>
        <w:pStyle w:val="2"/>
        <w:spacing w:line="243" w:lineRule="auto"/>
      </w:pPr>
    </w:p>
    <w:p w14:paraId="1C5058FB">
      <w:pPr>
        <w:pStyle w:val="2"/>
        <w:spacing w:line="243" w:lineRule="auto"/>
      </w:pPr>
    </w:p>
    <w:p w14:paraId="2D0D554B">
      <w:pPr>
        <w:pStyle w:val="2"/>
        <w:spacing w:line="243" w:lineRule="auto"/>
      </w:pPr>
    </w:p>
    <w:p w14:paraId="2867B1C0">
      <w:pPr>
        <w:spacing w:before="114" w:line="230" w:lineRule="auto"/>
        <w:ind w:left="2128"/>
        <w:rPr>
          <w:rFonts w:ascii="楷体" w:hAnsi="楷体" w:eastAsia="楷体" w:cs="楷体"/>
          <w:sz w:val="35"/>
          <w:szCs w:val="35"/>
        </w:rPr>
      </w:pPr>
      <w:r>
        <w:rPr>
          <w:rFonts w:ascii="楷体" w:hAnsi="楷体" w:eastAsia="楷体" w:cs="楷体"/>
          <w:spacing w:val="5"/>
          <w:sz w:val="35"/>
          <w:szCs w:val="35"/>
        </w:rPr>
        <w:t>中华人民共和国生态环境部制</w:t>
      </w:r>
    </w:p>
    <w:p w14:paraId="6885AC4B">
      <w:pPr>
        <w:spacing w:line="230" w:lineRule="auto"/>
        <w:rPr>
          <w:rFonts w:ascii="楷体" w:hAnsi="楷体" w:eastAsia="楷体" w:cs="楷体"/>
          <w:sz w:val="35"/>
          <w:szCs w:val="35"/>
        </w:rPr>
        <w:sectPr>
          <w:pgSz w:w="11906" w:h="16839"/>
          <w:pgMar w:top="1431" w:right="1530" w:bottom="0" w:left="1539" w:header="0" w:footer="0" w:gutter="0"/>
          <w:cols w:space="720" w:num="1"/>
        </w:sectPr>
      </w:pPr>
    </w:p>
    <w:p w14:paraId="5DC914CC">
      <w:pPr>
        <w:pStyle w:val="2"/>
        <w:spacing w:line="434" w:lineRule="auto"/>
      </w:pPr>
    </w:p>
    <w:sdt>
      <w:sdtPr>
        <w:rPr>
          <w:rFonts w:ascii="宋体" w:hAnsi="宋体" w:eastAsia="宋体" w:cs="宋体"/>
          <w:sz w:val="43"/>
          <w:szCs w:val="43"/>
        </w:rPr>
        <w:id w:val="147457498"/>
        <w:docPartObj>
          <w:docPartGallery w:val="Table of Contents"/>
          <w:docPartUnique/>
        </w:docPartObj>
      </w:sdtPr>
      <w:sdtEndPr>
        <w:rPr>
          <w:rFonts w:ascii="Times New Roman" w:hAnsi="Times New Roman" w:eastAsia="Times New Roman" w:cs="Times New Roman"/>
          <w:sz w:val="24"/>
          <w:szCs w:val="24"/>
        </w:rPr>
      </w:sdtEndPr>
      <w:sdtContent>
        <w:p w14:paraId="3B2065B1">
          <w:pPr>
            <w:spacing w:before="140" w:line="225" w:lineRule="auto"/>
            <w:ind w:left="4070"/>
            <w:rPr>
              <w:rFonts w:ascii="宋体" w:hAnsi="宋体" w:eastAsia="宋体" w:cs="宋体"/>
              <w:sz w:val="43"/>
              <w:szCs w:val="43"/>
            </w:rPr>
          </w:pPr>
          <w:r>
            <w:rPr>
              <w:rFonts w:ascii="宋体" w:hAnsi="宋体" w:eastAsia="宋体" w:cs="宋体"/>
              <w:b/>
              <w:bCs/>
              <w:spacing w:val="-45"/>
              <w:sz w:val="43"/>
              <w:szCs w:val="43"/>
            </w:rPr>
            <w:t>目录</w:t>
          </w:r>
        </w:p>
        <w:p w14:paraId="788F4960">
          <w:pPr>
            <w:tabs>
              <w:tab w:val="right" w:leader="dot" w:pos="8825"/>
            </w:tabs>
            <w:spacing w:before="59" w:line="185" w:lineRule="auto"/>
            <w:ind w:left="2"/>
            <w:rPr>
              <w:rFonts w:ascii="Times New Roman" w:hAnsi="Times New Roman" w:eastAsia="Times New Roman" w:cs="Times New Roman"/>
              <w:sz w:val="24"/>
              <w:szCs w:val="24"/>
            </w:rPr>
          </w:pPr>
          <w:r>
            <w:fldChar w:fldCharType="begin"/>
          </w:r>
          <w:r>
            <w:instrText xml:space="preserve"> HYPERLINK \l "bookmark1" </w:instrText>
          </w:r>
          <w:r>
            <w:fldChar w:fldCharType="separate"/>
          </w:r>
          <w:r>
            <w:rPr>
              <w:rFonts w:ascii="宋体" w:hAnsi="宋体" w:eastAsia="宋体" w:cs="宋体"/>
              <w:spacing w:val="-2"/>
              <w:sz w:val="24"/>
              <w:szCs w:val="24"/>
            </w:rPr>
            <w:t>建设项目环境影响报告表</w:t>
          </w:r>
          <w:r>
            <w:rPr>
              <w:rFonts w:ascii="宋体" w:hAnsi="宋体" w:eastAsia="宋体" w:cs="宋体"/>
              <w:sz w:val="24"/>
              <w:szCs w:val="24"/>
            </w:rPr>
            <w:tab/>
          </w:r>
          <w:r>
            <w:rPr>
              <w:rFonts w:ascii="宋体" w:hAnsi="宋体" w:eastAsia="宋体" w:cs="宋体"/>
              <w:spacing w:val="-65"/>
              <w:sz w:val="24"/>
              <w:szCs w:val="24"/>
            </w:rPr>
            <w:t xml:space="preserve"> </w:t>
          </w:r>
          <w:r>
            <w:rPr>
              <w:rFonts w:ascii="Times New Roman" w:hAnsi="Times New Roman" w:eastAsia="Times New Roman" w:cs="Times New Roman"/>
              <w:spacing w:val="-10"/>
              <w:sz w:val="24"/>
              <w:szCs w:val="24"/>
            </w:rPr>
            <w:t>3</w:t>
          </w:r>
          <w:r>
            <w:rPr>
              <w:rFonts w:ascii="Times New Roman" w:hAnsi="Times New Roman" w:eastAsia="Times New Roman" w:cs="Times New Roman"/>
              <w:spacing w:val="-10"/>
              <w:sz w:val="24"/>
              <w:szCs w:val="24"/>
            </w:rPr>
            <w:fldChar w:fldCharType="end"/>
          </w:r>
        </w:p>
        <w:p w14:paraId="4BB2694B">
          <w:pPr>
            <w:tabs>
              <w:tab w:val="right" w:leader="dot" w:pos="8825"/>
            </w:tabs>
            <w:spacing w:before="227" w:line="185" w:lineRule="auto"/>
            <w:ind w:left="3"/>
            <w:rPr>
              <w:rFonts w:ascii="Times New Roman" w:hAnsi="Times New Roman" w:eastAsia="Times New Roman" w:cs="Times New Roman"/>
              <w:sz w:val="24"/>
              <w:szCs w:val="24"/>
            </w:rPr>
          </w:pPr>
          <w:r>
            <w:fldChar w:fldCharType="begin"/>
          </w:r>
          <w:r>
            <w:instrText xml:space="preserve"> HYPERLINK \l "bookmark2" </w:instrText>
          </w:r>
          <w:r>
            <w:fldChar w:fldCharType="separate"/>
          </w:r>
          <w:r>
            <w:rPr>
              <w:rFonts w:ascii="宋体" w:hAnsi="宋体" w:eastAsia="宋体" w:cs="宋体"/>
              <w:spacing w:val="-2"/>
              <w:sz w:val="24"/>
              <w:szCs w:val="24"/>
            </w:rPr>
            <w:t>一、建设项目基本情况</w:t>
          </w:r>
          <w:r>
            <w:rPr>
              <w:rFonts w:ascii="宋体" w:hAnsi="宋体" w:eastAsia="宋体" w:cs="宋体"/>
              <w:sz w:val="24"/>
              <w:szCs w:val="24"/>
            </w:rPr>
            <w:tab/>
          </w:r>
          <w:r>
            <w:rPr>
              <w:rFonts w:ascii="宋体" w:hAnsi="宋体" w:eastAsia="宋体" w:cs="宋体"/>
              <w:spacing w:val="-46"/>
              <w:sz w:val="24"/>
              <w:szCs w:val="24"/>
            </w:rPr>
            <w:t xml:space="preserve"> </w:t>
          </w:r>
          <w:r>
            <w:rPr>
              <w:rFonts w:ascii="Times New Roman" w:hAnsi="Times New Roman" w:eastAsia="Times New Roman" w:cs="Times New Roman"/>
              <w:spacing w:val="-29"/>
              <w:sz w:val="24"/>
              <w:szCs w:val="24"/>
            </w:rPr>
            <w:t>1</w:t>
          </w:r>
          <w:r>
            <w:rPr>
              <w:rFonts w:ascii="Times New Roman" w:hAnsi="Times New Roman" w:eastAsia="Times New Roman" w:cs="Times New Roman"/>
              <w:spacing w:val="-29"/>
              <w:sz w:val="24"/>
              <w:szCs w:val="24"/>
            </w:rPr>
            <w:fldChar w:fldCharType="end"/>
          </w:r>
        </w:p>
        <w:p w14:paraId="3EBFFECC">
          <w:pPr>
            <w:tabs>
              <w:tab w:val="right" w:leader="dot" w:pos="8825"/>
            </w:tabs>
            <w:spacing w:before="227" w:line="185" w:lineRule="auto"/>
            <w:ind w:left="3"/>
            <w:rPr>
              <w:rFonts w:ascii="Times New Roman" w:hAnsi="Times New Roman" w:eastAsia="Times New Roman" w:cs="Times New Roman"/>
              <w:sz w:val="24"/>
              <w:szCs w:val="24"/>
            </w:rPr>
          </w:pPr>
          <w:r>
            <w:fldChar w:fldCharType="begin"/>
          </w:r>
          <w:r>
            <w:instrText xml:space="preserve"> HYPERLINK \l "bookmark3" </w:instrText>
          </w:r>
          <w:r>
            <w:fldChar w:fldCharType="separate"/>
          </w:r>
          <w:r>
            <w:rPr>
              <w:rFonts w:ascii="宋体" w:hAnsi="宋体" w:eastAsia="宋体" w:cs="宋体"/>
              <w:spacing w:val="-2"/>
              <w:sz w:val="24"/>
              <w:szCs w:val="24"/>
            </w:rPr>
            <w:t>二、建设项目工程分析</w:t>
          </w:r>
          <w:r>
            <w:rPr>
              <w:rFonts w:ascii="宋体" w:hAnsi="宋体" w:eastAsia="宋体" w:cs="宋体"/>
              <w:sz w:val="24"/>
              <w:szCs w:val="24"/>
            </w:rPr>
            <w:tab/>
          </w:r>
          <w:r>
            <w:rPr>
              <w:rFonts w:ascii="宋体" w:hAnsi="宋体" w:eastAsia="宋体" w:cs="宋体"/>
              <w:spacing w:val="-69"/>
              <w:sz w:val="24"/>
              <w:szCs w:val="24"/>
            </w:rPr>
            <w:t xml:space="preserve"> </w:t>
          </w:r>
          <w:r>
            <w:rPr>
              <w:rFonts w:ascii="Times New Roman" w:hAnsi="Times New Roman" w:eastAsia="Times New Roman" w:cs="Times New Roman"/>
              <w:spacing w:val="-3"/>
              <w:sz w:val="24"/>
              <w:szCs w:val="24"/>
            </w:rPr>
            <w:t>27</w:t>
          </w:r>
          <w:r>
            <w:rPr>
              <w:rFonts w:ascii="Times New Roman" w:hAnsi="Times New Roman" w:eastAsia="Times New Roman" w:cs="Times New Roman"/>
              <w:spacing w:val="-3"/>
              <w:sz w:val="24"/>
              <w:szCs w:val="24"/>
            </w:rPr>
            <w:fldChar w:fldCharType="end"/>
          </w:r>
        </w:p>
        <w:p w14:paraId="118B0DB5">
          <w:pPr>
            <w:tabs>
              <w:tab w:val="right" w:leader="dot" w:pos="8825"/>
            </w:tabs>
            <w:spacing w:before="225" w:line="185" w:lineRule="auto"/>
            <w:rPr>
              <w:rFonts w:ascii="Times New Roman" w:hAnsi="Times New Roman" w:eastAsia="Times New Roman" w:cs="Times New Roman"/>
              <w:sz w:val="24"/>
              <w:szCs w:val="24"/>
            </w:rPr>
          </w:pPr>
          <w:r>
            <w:fldChar w:fldCharType="begin"/>
          </w:r>
          <w:r>
            <w:instrText xml:space="preserve"> HYPERLINK \l "bookmark4" </w:instrText>
          </w:r>
          <w:r>
            <w:fldChar w:fldCharType="separate"/>
          </w:r>
          <w:r>
            <w:rPr>
              <w:rFonts w:ascii="宋体" w:hAnsi="宋体" w:eastAsia="宋体" w:cs="宋体"/>
              <w:spacing w:val="-1"/>
              <w:sz w:val="24"/>
              <w:szCs w:val="24"/>
            </w:rPr>
            <w:t>三、区域环境质量现状、环境保护目标及评价标准</w:t>
          </w:r>
          <w:r>
            <w:rPr>
              <w:rFonts w:ascii="宋体" w:hAnsi="宋体" w:eastAsia="宋体" w:cs="宋体"/>
              <w:sz w:val="24"/>
              <w:szCs w:val="24"/>
            </w:rPr>
            <w:tab/>
          </w:r>
          <w:r>
            <w:rPr>
              <w:rFonts w:ascii="宋体" w:hAnsi="宋体" w:eastAsia="宋体" w:cs="宋体"/>
              <w:spacing w:val="-63"/>
              <w:sz w:val="24"/>
              <w:szCs w:val="24"/>
            </w:rPr>
            <w:t xml:space="preserve"> </w:t>
          </w:r>
          <w:r>
            <w:rPr>
              <w:rFonts w:ascii="Times New Roman" w:hAnsi="Times New Roman" w:eastAsia="Times New Roman" w:cs="Times New Roman"/>
              <w:spacing w:val="-6"/>
              <w:sz w:val="24"/>
              <w:szCs w:val="24"/>
            </w:rPr>
            <w:t>52</w:t>
          </w:r>
          <w:r>
            <w:rPr>
              <w:rFonts w:ascii="Times New Roman" w:hAnsi="Times New Roman" w:eastAsia="Times New Roman" w:cs="Times New Roman"/>
              <w:spacing w:val="-6"/>
              <w:sz w:val="24"/>
              <w:szCs w:val="24"/>
            </w:rPr>
            <w:fldChar w:fldCharType="end"/>
          </w:r>
        </w:p>
        <w:p w14:paraId="1A6FA0FA">
          <w:pPr>
            <w:tabs>
              <w:tab w:val="right" w:leader="dot" w:pos="8825"/>
            </w:tabs>
            <w:spacing w:before="227" w:line="185" w:lineRule="auto"/>
            <w:ind w:left="22"/>
            <w:rPr>
              <w:rFonts w:ascii="Times New Roman" w:hAnsi="Times New Roman" w:eastAsia="Times New Roman" w:cs="Times New Roman"/>
              <w:sz w:val="24"/>
              <w:szCs w:val="24"/>
            </w:rPr>
          </w:pPr>
          <w:r>
            <w:fldChar w:fldCharType="begin"/>
          </w:r>
          <w:r>
            <w:instrText xml:space="preserve"> HYPERLINK \l "bookmark5" </w:instrText>
          </w:r>
          <w:r>
            <w:fldChar w:fldCharType="separate"/>
          </w:r>
          <w:r>
            <w:rPr>
              <w:rFonts w:ascii="宋体" w:hAnsi="宋体" w:eastAsia="宋体" w:cs="宋体"/>
              <w:spacing w:val="-3"/>
              <w:sz w:val="24"/>
              <w:szCs w:val="24"/>
            </w:rPr>
            <w:t>四、主要环境影响和保护措施</w:t>
          </w:r>
          <w:r>
            <w:rPr>
              <w:rFonts w:ascii="宋体" w:hAnsi="宋体" w:eastAsia="宋体" w:cs="宋体"/>
              <w:sz w:val="24"/>
              <w:szCs w:val="24"/>
            </w:rPr>
            <w:tab/>
          </w:r>
          <w:r>
            <w:rPr>
              <w:rFonts w:ascii="宋体" w:hAnsi="宋体" w:eastAsia="宋体" w:cs="宋体"/>
              <w:spacing w:val="-63"/>
              <w:sz w:val="24"/>
              <w:szCs w:val="24"/>
            </w:rPr>
            <w:t xml:space="preserve"> </w:t>
          </w:r>
          <w:r>
            <w:rPr>
              <w:rFonts w:ascii="Times New Roman" w:hAnsi="Times New Roman" w:eastAsia="Times New Roman" w:cs="Times New Roman"/>
              <w:spacing w:val="-6"/>
              <w:sz w:val="24"/>
              <w:szCs w:val="24"/>
            </w:rPr>
            <w:t>59</w:t>
          </w:r>
          <w:r>
            <w:rPr>
              <w:rFonts w:ascii="Times New Roman" w:hAnsi="Times New Roman" w:eastAsia="Times New Roman" w:cs="Times New Roman"/>
              <w:spacing w:val="-6"/>
              <w:sz w:val="24"/>
              <w:szCs w:val="24"/>
            </w:rPr>
            <w:fldChar w:fldCharType="end"/>
          </w:r>
        </w:p>
        <w:p w14:paraId="18D1EDB8">
          <w:pPr>
            <w:tabs>
              <w:tab w:val="right" w:leader="dot" w:pos="8825"/>
            </w:tabs>
            <w:spacing w:before="225" w:line="185" w:lineRule="auto"/>
            <w:ind w:left="3"/>
            <w:rPr>
              <w:rFonts w:ascii="Times New Roman" w:hAnsi="Times New Roman" w:eastAsia="Times New Roman" w:cs="Times New Roman"/>
              <w:sz w:val="24"/>
              <w:szCs w:val="24"/>
            </w:rPr>
          </w:pPr>
          <w:r>
            <w:fldChar w:fldCharType="begin"/>
          </w:r>
          <w:r>
            <w:instrText xml:space="preserve"> HYPERLINK \l "bookmark6" </w:instrText>
          </w:r>
          <w:r>
            <w:fldChar w:fldCharType="separate"/>
          </w:r>
          <w:r>
            <w:rPr>
              <w:rFonts w:ascii="宋体" w:hAnsi="宋体" w:eastAsia="宋体" w:cs="宋体"/>
              <w:spacing w:val="-1"/>
              <w:sz w:val="24"/>
              <w:szCs w:val="24"/>
            </w:rPr>
            <w:t>五、环境保护措施监督检查清单</w:t>
          </w:r>
          <w:r>
            <w:rPr>
              <w:rFonts w:ascii="宋体" w:hAnsi="宋体" w:eastAsia="宋体" w:cs="宋体"/>
              <w:sz w:val="24"/>
              <w:szCs w:val="24"/>
            </w:rPr>
            <w:tab/>
          </w:r>
          <w:r>
            <w:rPr>
              <w:rFonts w:ascii="宋体" w:hAnsi="宋体" w:eastAsia="宋体" w:cs="宋体"/>
              <w:spacing w:val="-45"/>
              <w:sz w:val="24"/>
              <w:szCs w:val="24"/>
            </w:rPr>
            <w:t xml:space="preserve"> </w:t>
          </w:r>
          <w:r>
            <w:rPr>
              <w:rFonts w:ascii="Times New Roman" w:hAnsi="Times New Roman" w:eastAsia="Times New Roman" w:cs="Times New Roman"/>
              <w:spacing w:val="-10"/>
              <w:sz w:val="24"/>
              <w:szCs w:val="24"/>
            </w:rPr>
            <w:t>100</w:t>
          </w:r>
          <w:r>
            <w:rPr>
              <w:rFonts w:ascii="Times New Roman" w:hAnsi="Times New Roman" w:eastAsia="Times New Roman" w:cs="Times New Roman"/>
              <w:spacing w:val="-10"/>
              <w:sz w:val="24"/>
              <w:szCs w:val="24"/>
            </w:rPr>
            <w:fldChar w:fldCharType="end"/>
          </w:r>
        </w:p>
        <w:p w14:paraId="25C3ED64">
          <w:pPr>
            <w:tabs>
              <w:tab w:val="right" w:leader="dot" w:pos="8825"/>
            </w:tabs>
            <w:spacing w:before="227" w:line="184" w:lineRule="auto"/>
            <w:ind w:left="1"/>
            <w:rPr>
              <w:rFonts w:ascii="Times New Roman" w:hAnsi="Times New Roman" w:eastAsia="Times New Roman" w:cs="Times New Roman"/>
              <w:sz w:val="24"/>
              <w:szCs w:val="24"/>
            </w:rPr>
          </w:pPr>
          <w:r>
            <w:fldChar w:fldCharType="begin"/>
          </w:r>
          <w:r>
            <w:instrText xml:space="preserve"> HYPERLINK \l "bookmark7" </w:instrText>
          </w:r>
          <w:r>
            <w:fldChar w:fldCharType="separate"/>
          </w:r>
          <w:r>
            <w:rPr>
              <w:rFonts w:ascii="宋体" w:hAnsi="宋体" w:eastAsia="宋体" w:cs="宋体"/>
              <w:spacing w:val="-3"/>
              <w:sz w:val="24"/>
              <w:szCs w:val="24"/>
            </w:rPr>
            <w:t>六、结论</w:t>
          </w:r>
          <w:r>
            <w:rPr>
              <w:rFonts w:ascii="宋体" w:hAnsi="宋体" w:eastAsia="宋体" w:cs="宋体"/>
              <w:sz w:val="24"/>
              <w:szCs w:val="24"/>
            </w:rPr>
            <w:tab/>
          </w:r>
          <w:r>
            <w:rPr>
              <w:rFonts w:ascii="宋体" w:hAnsi="宋体" w:eastAsia="宋体" w:cs="宋体"/>
              <w:spacing w:val="-45"/>
              <w:sz w:val="24"/>
              <w:szCs w:val="24"/>
            </w:rPr>
            <w:t xml:space="preserve"> </w:t>
          </w:r>
          <w:r>
            <w:rPr>
              <w:rFonts w:ascii="Times New Roman" w:hAnsi="Times New Roman" w:eastAsia="Times New Roman" w:cs="Times New Roman"/>
              <w:spacing w:val="-10"/>
              <w:sz w:val="24"/>
              <w:szCs w:val="24"/>
            </w:rPr>
            <w:t>104</w:t>
          </w:r>
          <w:r>
            <w:rPr>
              <w:rFonts w:ascii="Times New Roman" w:hAnsi="Times New Roman" w:eastAsia="Times New Roman" w:cs="Times New Roman"/>
              <w:spacing w:val="-10"/>
              <w:sz w:val="24"/>
              <w:szCs w:val="24"/>
            </w:rPr>
            <w:fldChar w:fldCharType="end"/>
          </w:r>
        </w:p>
        <w:p w14:paraId="4E7F4C62">
          <w:pPr>
            <w:tabs>
              <w:tab w:val="right" w:leader="dot" w:pos="8825"/>
            </w:tabs>
            <w:spacing w:before="226" w:line="185" w:lineRule="auto"/>
            <w:ind w:left="18"/>
            <w:rPr>
              <w:rFonts w:ascii="Times New Roman" w:hAnsi="Times New Roman" w:eastAsia="Times New Roman" w:cs="Times New Roman"/>
              <w:sz w:val="24"/>
              <w:szCs w:val="24"/>
            </w:rPr>
          </w:pPr>
          <w:r>
            <w:fldChar w:fldCharType="begin"/>
          </w:r>
          <w:r>
            <w:instrText xml:space="preserve"> HYPERLINK \l "bookmark8" </w:instrText>
          </w:r>
          <w:r>
            <w:fldChar w:fldCharType="separate"/>
          </w:r>
          <w:r>
            <w:rPr>
              <w:rFonts w:ascii="宋体" w:hAnsi="宋体" w:eastAsia="宋体" w:cs="宋体"/>
              <w:spacing w:val="-15"/>
              <w:sz w:val="24"/>
              <w:szCs w:val="24"/>
            </w:rPr>
            <w:t>附表</w:t>
          </w:r>
          <w:r>
            <w:rPr>
              <w:rFonts w:ascii="宋体" w:hAnsi="宋体" w:eastAsia="宋体" w:cs="宋体"/>
              <w:sz w:val="24"/>
              <w:szCs w:val="24"/>
            </w:rPr>
            <w:tab/>
          </w:r>
          <w:r>
            <w:rPr>
              <w:rFonts w:ascii="宋体" w:hAnsi="宋体" w:eastAsia="宋体" w:cs="宋体"/>
              <w:spacing w:val="-45"/>
              <w:sz w:val="24"/>
              <w:szCs w:val="24"/>
            </w:rPr>
            <w:t xml:space="preserve"> </w:t>
          </w:r>
          <w:r>
            <w:rPr>
              <w:rFonts w:ascii="Times New Roman" w:hAnsi="Times New Roman" w:eastAsia="Times New Roman" w:cs="Times New Roman"/>
              <w:spacing w:val="-10"/>
              <w:sz w:val="24"/>
              <w:szCs w:val="24"/>
            </w:rPr>
            <w:t>105</w:t>
          </w:r>
          <w:r>
            <w:rPr>
              <w:rFonts w:ascii="Times New Roman" w:hAnsi="Times New Roman" w:eastAsia="Times New Roman" w:cs="Times New Roman"/>
              <w:spacing w:val="-10"/>
              <w:sz w:val="24"/>
              <w:szCs w:val="24"/>
            </w:rPr>
            <w:fldChar w:fldCharType="end"/>
          </w:r>
        </w:p>
        <w:p w14:paraId="3DA39111">
          <w:pPr>
            <w:tabs>
              <w:tab w:val="right" w:leader="dot" w:pos="8825"/>
            </w:tabs>
            <w:spacing w:before="228" w:line="212" w:lineRule="auto"/>
            <w:ind w:left="2"/>
            <w:rPr>
              <w:rFonts w:ascii="Times New Roman" w:hAnsi="Times New Roman" w:eastAsia="Times New Roman" w:cs="Times New Roman"/>
              <w:sz w:val="24"/>
              <w:szCs w:val="24"/>
            </w:rPr>
          </w:pPr>
          <w:r>
            <w:fldChar w:fldCharType="begin"/>
          </w:r>
          <w:r>
            <w:instrText xml:space="preserve"> HYPERLINK \l "bookmark9" </w:instrText>
          </w:r>
          <w:r>
            <w:fldChar w:fldCharType="separate"/>
          </w:r>
          <w:r>
            <w:rPr>
              <w:rFonts w:ascii="宋体" w:hAnsi="宋体" w:eastAsia="宋体" w:cs="宋体"/>
              <w:spacing w:val="-1"/>
              <w:sz w:val="24"/>
              <w:szCs w:val="24"/>
            </w:rPr>
            <w:t>建设项目污染物排放量汇总表</w:t>
          </w:r>
          <w:r>
            <w:rPr>
              <w:rFonts w:ascii="宋体" w:hAnsi="宋体" w:eastAsia="宋体" w:cs="宋体"/>
              <w:sz w:val="24"/>
              <w:szCs w:val="24"/>
            </w:rPr>
            <w:tab/>
          </w:r>
          <w:r>
            <w:rPr>
              <w:rFonts w:ascii="宋体" w:hAnsi="宋体" w:eastAsia="宋体" w:cs="宋体"/>
              <w:spacing w:val="-45"/>
              <w:sz w:val="24"/>
              <w:szCs w:val="24"/>
            </w:rPr>
            <w:t xml:space="preserve"> </w:t>
          </w:r>
          <w:r>
            <w:rPr>
              <w:rFonts w:ascii="Times New Roman" w:hAnsi="Times New Roman" w:eastAsia="Times New Roman" w:cs="Times New Roman"/>
              <w:spacing w:val="-10"/>
              <w:sz w:val="24"/>
              <w:szCs w:val="24"/>
            </w:rPr>
            <w:t>105</w:t>
          </w:r>
          <w:r>
            <w:rPr>
              <w:rFonts w:ascii="Times New Roman" w:hAnsi="Times New Roman" w:eastAsia="Times New Roman" w:cs="Times New Roman"/>
              <w:spacing w:val="-10"/>
              <w:sz w:val="24"/>
              <w:szCs w:val="24"/>
            </w:rPr>
            <w:fldChar w:fldCharType="end"/>
          </w:r>
        </w:p>
        <w:p w14:paraId="41497390">
          <w:pPr>
            <w:spacing w:before="189" w:line="219" w:lineRule="auto"/>
            <w:ind w:left="18"/>
            <w:rPr>
              <w:rFonts w:ascii="宋体" w:hAnsi="宋体" w:eastAsia="宋体" w:cs="宋体"/>
              <w:sz w:val="24"/>
              <w:szCs w:val="24"/>
            </w:rPr>
          </w:pPr>
          <w:r>
            <w:fldChar w:fldCharType="begin"/>
          </w:r>
          <w:r>
            <w:instrText xml:space="preserve"> HYPERLINK \l "bookmark10" </w:instrText>
          </w:r>
          <w:r>
            <w:fldChar w:fldCharType="separate"/>
          </w:r>
          <w:r>
            <w:rPr>
              <w:rFonts w:ascii="宋体" w:hAnsi="宋体" w:eastAsia="宋体" w:cs="宋体"/>
              <w:b/>
              <w:bCs/>
              <w:spacing w:val="-12"/>
              <w:sz w:val="24"/>
              <w:szCs w:val="24"/>
            </w:rPr>
            <w:t>附图：</w:t>
          </w:r>
          <w:r>
            <w:rPr>
              <w:rFonts w:ascii="宋体" w:hAnsi="宋体" w:eastAsia="宋体" w:cs="宋体"/>
              <w:b/>
              <w:bCs/>
              <w:spacing w:val="-12"/>
              <w:sz w:val="24"/>
              <w:szCs w:val="24"/>
            </w:rPr>
            <w:fldChar w:fldCharType="end"/>
          </w:r>
        </w:p>
        <w:p w14:paraId="79F34CEA">
          <w:pPr>
            <w:tabs>
              <w:tab w:val="right" w:leader="dot" w:pos="8825"/>
            </w:tabs>
            <w:spacing w:before="184" w:line="185" w:lineRule="auto"/>
            <w:ind w:left="18"/>
            <w:rPr>
              <w:rFonts w:ascii="Times New Roman" w:hAnsi="Times New Roman" w:eastAsia="Times New Roman" w:cs="Times New Roman"/>
              <w:sz w:val="24"/>
              <w:szCs w:val="24"/>
            </w:rPr>
          </w:pPr>
          <w:r>
            <w:fldChar w:fldCharType="begin"/>
          </w:r>
          <w:r>
            <w:instrText xml:space="preserve"> HYPERLINK \l "bookmark11" </w:instrText>
          </w:r>
          <w:r>
            <w:fldChar w:fldCharType="separate"/>
          </w:r>
          <w:r>
            <w:rPr>
              <w:rFonts w:ascii="宋体" w:hAnsi="宋体" w:eastAsia="宋体" w:cs="宋体"/>
              <w:spacing w:val="-3"/>
              <w:sz w:val="24"/>
              <w:szCs w:val="24"/>
            </w:rPr>
            <w:t>附图</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本项目位置与广东省环境管控单元图</w:t>
          </w:r>
          <w:r>
            <w:rPr>
              <w:rFonts w:ascii="宋体" w:hAnsi="宋体" w:eastAsia="宋体" w:cs="宋体"/>
              <w:sz w:val="24"/>
              <w:szCs w:val="24"/>
            </w:rPr>
            <w:tab/>
          </w:r>
          <w:r>
            <w:rPr>
              <w:rFonts w:ascii="宋体" w:hAnsi="宋体" w:eastAsia="宋体" w:cs="宋体"/>
              <w:spacing w:val="-39"/>
              <w:sz w:val="24"/>
              <w:szCs w:val="24"/>
            </w:rPr>
            <w:t xml:space="preserve"> </w:t>
          </w:r>
          <w:r>
            <w:rPr>
              <w:rFonts w:ascii="Times New Roman" w:hAnsi="Times New Roman" w:eastAsia="Times New Roman" w:cs="Times New Roman"/>
              <w:spacing w:val="-11"/>
              <w:sz w:val="24"/>
              <w:szCs w:val="24"/>
            </w:rPr>
            <w:t>110</w:t>
          </w:r>
          <w:r>
            <w:rPr>
              <w:rFonts w:ascii="Times New Roman" w:hAnsi="Times New Roman" w:eastAsia="Times New Roman" w:cs="Times New Roman"/>
              <w:spacing w:val="-11"/>
              <w:sz w:val="24"/>
              <w:szCs w:val="24"/>
            </w:rPr>
            <w:fldChar w:fldCharType="end"/>
          </w:r>
        </w:p>
        <w:p w14:paraId="292408D0">
          <w:pPr>
            <w:tabs>
              <w:tab w:val="right" w:leader="dot" w:pos="8827"/>
            </w:tabs>
            <w:spacing w:before="225" w:line="185" w:lineRule="auto"/>
            <w:ind w:left="18"/>
            <w:rPr>
              <w:rFonts w:ascii="Times New Roman" w:hAnsi="Times New Roman" w:eastAsia="Times New Roman" w:cs="Times New Roman"/>
              <w:sz w:val="24"/>
              <w:szCs w:val="24"/>
            </w:rPr>
          </w:pPr>
          <w:r>
            <w:fldChar w:fldCharType="begin"/>
          </w:r>
          <w:r>
            <w:instrText xml:space="preserve"> HYPERLINK \l "bookmark12" </w:instrText>
          </w:r>
          <w:r>
            <w:fldChar w:fldCharType="separate"/>
          </w:r>
          <w:r>
            <w:rPr>
              <w:rFonts w:ascii="宋体" w:hAnsi="宋体" w:eastAsia="宋体" w:cs="宋体"/>
              <w:spacing w:val="-2"/>
              <w:sz w:val="24"/>
              <w:szCs w:val="24"/>
            </w:rPr>
            <w:t>附图</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本项目位置与汕尾市环境管控单元图</w:t>
          </w:r>
          <w:r>
            <w:rPr>
              <w:rFonts w:ascii="宋体" w:hAnsi="宋体" w:eastAsia="宋体" w:cs="宋体"/>
              <w:sz w:val="24"/>
              <w:szCs w:val="24"/>
            </w:rPr>
            <w:tab/>
          </w:r>
          <w:r>
            <w:rPr>
              <w:rFonts w:ascii="Times New Roman" w:hAnsi="Times New Roman" w:eastAsia="Times New Roman" w:cs="Times New Roman"/>
              <w:spacing w:val="-4"/>
              <w:sz w:val="24"/>
              <w:szCs w:val="24"/>
            </w:rPr>
            <w:t>111</w:t>
          </w:r>
          <w:r>
            <w:rPr>
              <w:rFonts w:ascii="Times New Roman" w:hAnsi="Times New Roman" w:eastAsia="Times New Roman" w:cs="Times New Roman"/>
              <w:spacing w:val="-4"/>
              <w:sz w:val="24"/>
              <w:szCs w:val="24"/>
            </w:rPr>
            <w:fldChar w:fldCharType="end"/>
          </w:r>
        </w:p>
        <w:p w14:paraId="7EE1C791">
          <w:pPr>
            <w:tabs>
              <w:tab w:val="right" w:leader="dot" w:pos="8825"/>
            </w:tabs>
            <w:spacing w:before="228" w:line="185" w:lineRule="auto"/>
            <w:ind w:left="18"/>
            <w:rPr>
              <w:rFonts w:ascii="Times New Roman" w:hAnsi="Times New Roman" w:eastAsia="Times New Roman" w:cs="Times New Roman"/>
              <w:sz w:val="24"/>
              <w:szCs w:val="24"/>
            </w:rPr>
          </w:pPr>
          <w:r>
            <w:fldChar w:fldCharType="begin"/>
          </w:r>
          <w:r>
            <w:instrText xml:space="preserve"> HYPERLINK \l "bookmark13" </w:instrText>
          </w:r>
          <w:r>
            <w:fldChar w:fldCharType="separate"/>
          </w:r>
          <w:r>
            <w:rPr>
              <w:rFonts w:ascii="宋体" w:hAnsi="宋体" w:eastAsia="宋体" w:cs="宋体"/>
              <w:spacing w:val="-2"/>
              <w:sz w:val="24"/>
              <w:szCs w:val="24"/>
            </w:rPr>
            <w:t>附图</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项目所在区域大气环境功能区划图</w:t>
          </w:r>
          <w:r>
            <w:rPr>
              <w:rFonts w:ascii="宋体" w:hAnsi="宋体" w:eastAsia="宋体" w:cs="宋体"/>
              <w:sz w:val="24"/>
              <w:szCs w:val="24"/>
            </w:rPr>
            <w:tab/>
          </w:r>
          <w:r>
            <w:rPr>
              <w:rFonts w:ascii="宋体" w:hAnsi="宋体" w:eastAsia="宋体" w:cs="宋体"/>
              <w:spacing w:val="-39"/>
              <w:sz w:val="24"/>
              <w:szCs w:val="24"/>
            </w:rPr>
            <w:t xml:space="preserve"> </w:t>
          </w:r>
          <w:r>
            <w:rPr>
              <w:rFonts w:ascii="Times New Roman" w:hAnsi="Times New Roman" w:eastAsia="Times New Roman" w:cs="Times New Roman"/>
              <w:spacing w:val="-11"/>
              <w:sz w:val="24"/>
              <w:szCs w:val="24"/>
            </w:rPr>
            <w:t>112</w:t>
          </w:r>
          <w:r>
            <w:rPr>
              <w:rFonts w:ascii="Times New Roman" w:hAnsi="Times New Roman" w:eastAsia="Times New Roman" w:cs="Times New Roman"/>
              <w:spacing w:val="-11"/>
              <w:sz w:val="24"/>
              <w:szCs w:val="24"/>
            </w:rPr>
            <w:fldChar w:fldCharType="end"/>
          </w:r>
        </w:p>
        <w:p w14:paraId="0A70BC30">
          <w:pPr>
            <w:tabs>
              <w:tab w:val="right" w:leader="dot" w:pos="8825"/>
            </w:tabs>
            <w:spacing w:before="227" w:line="185" w:lineRule="auto"/>
            <w:ind w:left="18"/>
            <w:rPr>
              <w:rFonts w:ascii="Times New Roman" w:hAnsi="Times New Roman" w:eastAsia="Times New Roman" w:cs="Times New Roman"/>
              <w:sz w:val="24"/>
              <w:szCs w:val="24"/>
            </w:rPr>
          </w:pPr>
          <w:r>
            <w:fldChar w:fldCharType="begin"/>
          </w:r>
          <w:r>
            <w:instrText xml:space="preserve"> HYPERLINK \l "bookmark14" </w:instrText>
          </w:r>
          <w:r>
            <w:fldChar w:fldCharType="separate"/>
          </w:r>
          <w:r>
            <w:rPr>
              <w:rFonts w:ascii="宋体" w:hAnsi="宋体" w:eastAsia="宋体" w:cs="宋体"/>
              <w:spacing w:val="-2"/>
              <w:sz w:val="24"/>
              <w:szCs w:val="24"/>
            </w:rPr>
            <w:t>附图</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 xml:space="preserve">4 </w:t>
          </w:r>
          <w:r>
            <w:rPr>
              <w:rFonts w:ascii="宋体" w:hAnsi="宋体" w:eastAsia="宋体" w:cs="宋体"/>
              <w:spacing w:val="-2"/>
              <w:sz w:val="24"/>
              <w:szCs w:val="24"/>
            </w:rPr>
            <w:t>项目所在区域饮用水源保护区划图</w:t>
          </w:r>
          <w:r>
            <w:rPr>
              <w:rFonts w:ascii="宋体" w:hAnsi="宋体" w:eastAsia="宋体" w:cs="宋体"/>
              <w:sz w:val="24"/>
              <w:szCs w:val="24"/>
            </w:rPr>
            <w:tab/>
          </w:r>
          <w:r>
            <w:rPr>
              <w:rFonts w:ascii="宋体" w:hAnsi="宋体" w:eastAsia="宋体" w:cs="宋体"/>
              <w:spacing w:val="-39"/>
              <w:sz w:val="24"/>
              <w:szCs w:val="24"/>
            </w:rPr>
            <w:t xml:space="preserve"> </w:t>
          </w:r>
          <w:r>
            <w:rPr>
              <w:rFonts w:ascii="Times New Roman" w:hAnsi="Times New Roman" w:eastAsia="Times New Roman" w:cs="Times New Roman"/>
              <w:spacing w:val="-11"/>
              <w:sz w:val="24"/>
              <w:szCs w:val="24"/>
            </w:rPr>
            <w:t>113</w:t>
          </w:r>
          <w:r>
            <w:rPr>
              <w:rFonts w:ascii="Times New Roman" w:hAnsi="Times New Roman" w:eastAsia="Times New Roman" w:cs="Times New Roman"/>
              <w:spacing w:val="-11"/>
              <w:sz w:val="24"/>
              <w:szCs w:val="24"/>
            </w:rPr>
            <w:fldChar w:fldCharType="end"/>
          </w:r>
        </w:p>
        <w:p w14:paraId="1E94E823">
          <w:pPr>
            <w:tabs>
              <w:tab w:val="right" w:leader="dot" w:pos="8825"/>
            </w:tabs>
            <w:spacing w:before="226" w:line="184" w:lineRule="auto"/>
            <w:ind w:left="18"/>
            <w:rPr>
              <w:rFonts w:ascii="Times New Roman" w:hAnsi="Times New Roman" w:eastAsia="Times New Roman" w:cs="Times New Roman"/>
              <w:sz w:val="24"/>
              <w:szCs w:val="24"/>
            </w:rPr>
          </w:pPr>
          <w:r>
            <w:fldChar w:fldCharType="begin"/>
          </w:r>
          <w:r>
            <w:instrText xml:space="preserve"> HYPERLINK \l "bookmark15" </w:instrText>
          </w:r>
          <w:r>
            <w:fldChar w:fldCharType="separate"/>
          </w:r>
          <w:r>
            <w:rPr>
              <w:rFonts w:ascii="宋体" w:hAnsi="宋体" w:eastAsia="宋体" w:cs="宋体"/>
              <w:spacing w:val="-3"/>
              <w:sz w:val="24"/>
              <w:szCs w:val="24"/>
            </w:rPr>
            <w:t>附图</w:t>
          </w:r>
          <w:r>
            <w:rPr>
              <w:rFonts w:ascii="宋体" w:hAnsi="宋体" w:eastAsia="宋体" w:cs="宋体"/>
              <w:spacing w:val="-33"/>
              <w:sz w:val="24"/>
              <w:szCs w:val="24"/>
            </w:rPr>
            <w:t xml:space="preserve"> </w:t>
          </w:r>
          <w:r>
            <w:rPr>
              <w:rFonts w:ascii="Times New Roman" w:hAnsi="Times New Roman" w:eastAsia="Times New Roman" w:cs="Times New Roman"/>
              <w:spacing w:val="-3"/>
              <w:sz w:val="24"/>
              <w:szCs w:val="24"/>
            </w:rPr>
            <w:t xml:space="preserve">5  </w:t>
          </w:r>
          <w:r>
            <w:rPr>
              <w:rFonts w:ascii="宋体" w:hAnsi="宋体" w:eastAsia="宋体" w:cs="宋体"/>
              <w:spacing w:val="-3"/>
              <w:sz w:val="24"/>
              <w:szCs w:val="24"/>
            </w:rPr>
            <w:t>项目所在区域声功能功能区划图</w:t>
          </w:r>
          <w:r>
            <w:rPr>
              <w:rFonts w:ascii="宋体" w:hAnsi="宋体" w:eastAsia="宋体" w:cs="宋体"/>
              <w:sz w:val="24"/>
              <w:szCs w:val="24"/>
            </w:rPr>
            <w:tab/>
          </w:r>
          <w:r>
            <w:rPr>
              <w:rFonts w:ascii="宋体" w:hAnsi="宋体" w:eastAsia="宋体" w:cs="宋体"/>
              <w:spacing w:val="-39"/>
              <w:sz w:val="24"/>
              <w:szCs w:val="24"/>
            </w:rPr>
            <w:t xml:space="preserve"> </w:t>
          </w:r>
          <w:r>
            <w:rPr>
              <w:rFonts w:ascii="Times New Roman" w:hAnsi="Times New Roman" w:eastAsia="Times New Roman" w:cs="Times New Roman"/>
              <w:spacing w:val="-11"/>
              <w:sz w:val="24"/>
              <w:szCs w:val="24"/>
            </w:rPr>
            <w:t>114</w:t>
          </w:r>
          <w:r>
            <w:rPr>
              <w:rFonts w:ascii="Times New Roman" w:hAnsi="Times New Roman" w:eastAsia="Times New Roman" w:cs="Times New Roman"/>
              <w:spacing w:val="-11"/>
              <w:sz w:val="24"/>
              <w:szCs w:val="24"/>
            </w:rPr>
            <w:fldChar w:fldCharType="end"/>
          </w:r>
        </w:p>
        <w:p w14:paraId="2DE1E679">
          <w:pPr>
            <w:tabs>
              <w:tab w:val="right" w:leader="dot" w:pos="8825"/>
            </w:tabs>
            <w:spacing w:before="226" w:line="185" w:lineRule="auto"/>
            <w:ind w:left="18"/>
            <w:rPr>
              <w:rFonts w:ascii="Times New Roman" w:hAnsi="Times New Roman" w:eastAsia="Times New Roman" w:cs="Times New Roman"/>
              <w:sz w:val="24"/>
              <w:szCs w:val="24"/>
            </w:rPr>
          </w:pPr>
          <w:r>
            <w:fldChar w:fldCharType="begin"/>
          </w:r>
          <w:r>
            <w:instrText xml:space="preserve"> HYPERLINK \l "bookmark16" </w:instrText>
          </w:r>
          <w:r>
            <w:fldChar w:fldCharType="separate"/>
          </w:r>
          <w:r>
            <w:rPr>
              <w:rFonts w:ascii="宋体" w:hAnsi="宋体" w:eastAsia="宋体" w:cs="宋体"/>
              <w:spacing w:val="-2"/>
              <w:sz w:val="24"/>
              <w:szCs w:val="24"/>
            </w:rPr>
            <w:t>附图</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6 </w:t>
          </w:r>
          <w:r>
            <w:rPr>
              <w:rFonts w:ascii="宋体" w:hAnsi="宋体" w:eastAsia="宋体" w:cs="宋体"/>
              <w:spacing w:val="-2"/>
              <w:sz w:val="24"/>
              <w:szCs w:val="24"/>
            </w:rPr>
            <w:t>项目所在区域地下水环境功能区划图</w:t>
          </w:r>
          <w:r>
            <w:rPr>
              <w:rFonts w:ascii="宋体" w:hAnsi="宋体" w:eastAsia="宋体" w:cs="宋体"/>
              <w:sz w:val="24"/>
              <w:szCs w:val="24"/>
            </w:rPr>
            <w:tab/>
          </w:r>
          <w:r>
            <w:rPr>
              <w:rFonts w:ascii="宋体" w:hAnsi="宋体" w:eastAsia="宋体" w:cs="宋体"/>
              <w:spacing w:val="-39"/>
              <w:sz w:val="24"/>
              <w:szCs w:val="24"/>
            </w:rPr>
            <w:t xml:space="preserve"> </w:t>
          </w:r>
          <w:r>
            <w:rPr>
              <w:rFonts w:ascii="Times New Roman" w:hAnsi="Times New Roman" w:eastAsia="Times New Roman" w:cs="Times New Roman"/>
              <w:spacing w:val="-11"/>
              <w:sz w:val="24"/>
              <w:szCs w:val="24"/>
            </w:rPr>
            <w:t>115</w:t>
          </w:r>
          <w:r>
            <w:rPr>
              <w:rFonts w:ascii="Times New Roman" w:hAnsi="Times New Roman" w:eastAsia="Times New Roman" w:cs="Times New Roman"/>
              <w:spacing w:val="-11"/>
              <w:sz w:val="24"/>
              <w:szCs w:val="24"/>
            </w:rPr>
            <w:fldChar w:fldCharType="end"/>
          </w:r>
        </w:p>
        <w:p w14:paraId="61CF5F39">
          <w:pPr>
            <w:tabs>
              <w:tab w:val="right" w:leader="dot" w:pos="8825"/>
            </w:tabs>
            <w:spacing w:before="227" w:line="185" w:lineRule="auto"/>
            <w:ind w:left="18"/>
            <w:rPr>
              <w:rFonts w:ascii="Times New Roman" w:hAnsi="Times New Roman" w:eastAsia="Times New Roman" w:cs="Times New Roman"/>
              <w:sz w:val="24"/>
              <w:szCs w:val="24"/>
            </w:rPr>
          </w:pPr>
          <w:r>
            <w:fldChar w:fldCharType="begin"/>
          </w:r>
          <w:r>
            <w:instrText xml:space="preserve"> HYPERLINK \l "bookmark17" </w:instrText>
          </w:r>
          <w:r>
            <w:fldChar w:fldCharType="separate"/>
          </w:r>
          <w:r>
            <w:rPr>
              <w:rFonts w:ascii="宋体" w:hAnsi="宋体" w:eastAsia="宋体" w:cs="宋体"/>
              <w:spacing w:val="-2"/>
              <w:sz w:val="24"/>
              <w:szCs w:val="24"/>
            </w:rPr>
            <w:t>附图</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 xml:space="preserve">7 </w:t>
          </w:r>
          <w:r>
            <w:rPr>
              <w:rFonts w:ascii="宋体" w:hAnsi="宋体" w:eastAsia="宋体" w:cs="宋体"/>
              <w:spacing w:val="-2"/>
              <w:sz w:val="24"/>
              <w:szCs w:val="24"/>
            </w:rPr>
            <w:t>项目与广东海丰经济开发区总体规划关系图</w:t>
          </w:r>
          <w:r>
            <w:rPr>
              <w:rFonts w:ascii="宋体" w:hAnsi="宋体" w:eastAsia="宋体" w:cs="宋体"/>
              <w:sz w:val="24"/>
              <w:szCs w:val="24"/>
            </w:rPr>
            <w:tab/>
          </w:r>
          <w:r>
            <w:rPr>
              <w:rFonts w:ascii="宋体" w:hAnsi="宋体" w:eastAsia="宋体" w:cs="宋体"/>
              <w:spacing w:val="-39"/>
              <w:sz w:val="24"/>
              <w:szCs w:val="24"/>
            </w:rPr>
            <w:t xml:space="preserve"> </w:t>
          </w:r>
          <w:r>
            <w:rPr>
              <w:rFonts w:ascii="Times New Roman" w:hAnsi="Times New Roman" w:eastAsia="Times New Roman" w:cs="Times New Roman"/>
              <w:spacing w:val="-11"/>
              <w:sz w:val="24"/>
              <w:szCs w:val="24"/>
            </w:rPr>
            <w:t>116</w:t>
          </w:r>
          <w:r>
            <w:rPr>
              <w:rFonts w:ascii="Times New Roman" w:hAnsi="Times New Roman" w:eastAsia="Times New Roman" w:cs="Times New Roman"/>
              <w:spacing w:val="-11"/>
              <w:sz w:val="24"/>
              <w:szCs w:val="24"/>
            </w:rPr>
            <w:fldChar w:fldCharType="end"/>
          </w:r>
        </w:p>
        <w:p w14:paraId="7D5CD3B0">
          <w:pPr>
            <w:tabs>
              <w:tab w:val="right" w:leader="dot" w:pos="8825"/>
            </w:tabs>
            <w:spacing w:before="225" w:line="185" w:lineRule="auto"/>
            <w:ind w:left="18"/>
            <w:rPr>
              <w:rFonts w:ascii="Times New Roman" w:hAnsi="Times New Roman" w:eastAsia="Times New Roman" w:cs="Times New Roman"/>
              <w:sz w:val="24"/>
              <w:szCs w:val="24"/>
            </w:rPr>
          </w:pPr>
          <w:r>
            <w:fldChar w:fldCharType="begin"/>
          </w:r>
          <w:r>
            <w:instrText xml:space="preserve"> HYPERLINK \l "bookmark18" </w:instrText>
          </w:r>
          <w:r>
            <w:fldChar w:fldCharType="separate"/>
          </w:r>
          <w:r>
            <w:rPr>
              <w:rFonts w:ascii="宋体" w:hAnsi="宋体" w:eastAsia="宋体" w:cs="宋体"/>
              <w:spacing w:val="-4"/>
              <w:sz w:val="24"/>
              <w:szCs w:val="24"/>
            </w:rPr>
            <w:t>附图</w:t>
          </w:r>
          <w:r>
            <w:rPr>
              <w:rFonts w:ascii="宋体" w:hAnsi="宋体" w:eastAsia="宋体" w:cs="宋体"/>
              <w:spacing w:val="-38"/>
              <w:sz w:val="24"/>
              <w:szCs w:val="24"/>
            </w:rPr>
            <w:t xml:space="preserve"> </w:t>
          </w:r>
          <w:r>
            <w:rPr>
              <w:rFonts w:ascii="Times New Roman" w:hAnsi="Times New Roman" w:eastAsia="Times New Roman" w:cs="Times New Roman"/>
              <w:spacing w:val="-4"/>
              <w:sz w:val="24"/>
              <w:szCs w:val="24"/>
            </w:rPr>
            <w:t xml:space="preserve">8 </w:t>
          </w:r>
          <w:r>
            <w:rPr>
              <w:rFonts w:ascii="宋体" w:hAnsi="宋体" w:eastAsia="宋体" w:cs="宋体"/>
              <w:spacing w:val="-4"/>
              <w:sz w:val="24"/>
              <w:szCs w:val="24"/>
            </w:rPr>
            <w:t>项目建设用地红线图</w:t>
          </w:r>
          <w:r>
            <w:rPr>
              <w:rFonts w:ascii="宋体" w:hAnsi="宋体" w:eastAsia="宋体" w:cs="宋体"/>
              <w:sz w:val="24"/>
              <w:szCs w:val="24"/>
            </w:rPr>
            <w:tab/>
          </w:r>
          <w:r>
            <w:rPr>
              <w:rFonts w:ascii="宋体" w:hAnsi="宋体" w:eastAsia="宋体" w:cs="宋体"/>
              <w:spacing w:val="-39"/>
              <w:sz w:val="24"/>
              <w:szCs w:val="24"/>
            </w:rPr>
            <w:t xml:space="preserve"> </w:t>
          </w:r>
          <w:r>
            <w:rPr>
              <w:rFonts w:ascii="Times New Roman" w:hAnsi="Times New Roman" w:eastAsia="Times New Roman" w:cs="Times New Roman"/>
              <w:spacing w:val="-11"/>
              <w:sz w:val="24"/>
              <w:szCs w:val="24"/>
            </w:rPr>
            <w:t>117</w:t>
          </w:r>
          <w:r>
            <w:rPr>
              <w:rFonts w:ascii="Times New Roman" w:hAnsi="Times New Roman" w:eastAsia="Times New Roman" w:cs="Times New Roman"/>
              <w:spacing w:val="-11"/>
              <w:sz w:val="24"/>
              <w:szCs w:val="24"/>
            </w:rPr>
            <w:fldChar w:fldCharType="end"/>
          </w:r>
        </w:p>
        <w:p w14:paraId="78B38BCF">
          <w:pPr>
            <w:tabs>
              <w:tab w:val="right" w:leader="dot" w:pos="8825"/>
            </w:tabs>
            <w:spacing w:before="228" w:line="185" w:lineRule="auto"/>
            <w:ind w:left="18"/>
            <w:rPr>
              <w:rFonts w:ascii="Times New Roman" w:hAnsi="Times New Roman" w:eastAsia="Times New Roman" w:cs="Times New Roman"/>
              <w:sz w:val="24"/>
              <w:szCs w:val="24"/>
            </w:rPr>
          </w:pPr>
          <w:r>
            <w:fldChar w:fldCharType="begin"/>
          </w:r>
          <w:r>
            <w:instrText xml:space="preserve"> HYPERLINK \l "bookmark19" </w:instrText>
          </w:r>
          <w:r>
            <w:fldChar w:fldCharType="separate"/>
          </w:r>
          <w:r>
            <w:rPr>
              <w:rFonts w:ascii="宋体" w:hAnsi="宋体" w:eastAsia="宋体" w:cs="宋体"/>
              <w:spacing w:val="-2"/>
              <w:sz w:val="24"/>
              <w:szCs w:val="24"/>
            </w:rPr>
            <w:t>附图</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 xml:space="preserve">9 </w:t>
          </w:r>
          <w:r>
            <w:rPr>
              <w:rFonts w:ascii="宋体" w:hAnsi="宋体" w:eastAsia="宋体" w:cs="宋体"/>
              <w:spacing w:val="-2"/>
              <w:sz w:val="24"/>
              <w:szCs w:val="24"/>
            </w:rPr>
            <w:t>项目与海丰县生态科技城四期位置关系图</w:t>
          </w:r>
          <w:r>
            <w:rPr>
              <w:rFonts w:ascii="宋体" w:hAnsi="宋体" w:eastAsia="宋体" w:cs="宋体"/>
              <w:sz w:val="24"/>
              <w:szCs w:val="24"/>
            </w:rPr>
            <w:tab/>
          </w:r>
          <w:r>
            <w:rPr>
              <w:rFonts w:ascii="宋体" w:hAnsi="宋体" w:eastAsia="宋体" w:cs="宋体"/>
              <w:spacing w:val="-39"/>
              <w:sz w:val="24"/>
              <w:szCs w:val="24"/>
            </w:rPr>
            <w:t xml:space="preserve"> </w:t>
          </w:r>
          <w:r>
            <w:rPr>
              <w:rFonts w:ascii="Times New Roman" w:hAnsi="Times New Roman" w:eastAsia="Times New Roman" w:cs="Times New Roman"/>
              <w:spacing w:val="-11"/>
              <w:sz w:val="24"/>
              <w:szCs w:val="24"/>
            </w:rPr>
            <w:t>118</w:t>
          </w:r>
          <w:r>
            <w:rPr>
              <w:rFonts w:ascii="Times New Roman" w:hAnsi="Times New Roman" w:eastAsia="Times New Roman" w:cs="Times New Roman"/>
              <w:spacing w:val="-11"/>
              <w:sz w:val="24"/>
              <w:szCs w:val="24"/>
            </w:rPr>
            <w:fldChar w:fldCharType="end"/>
          </w:r>
        </w:p>
        <w:p w14:paraId="109E94C6">
          <w:pPr>
            <w:tabs>
              <w:tab w:val="right" w:leader="dot" w:pos="8825"/>
            </w:tabs>
            <w:spacing w:before="227" w:line="185" w:lineRule="auto"/>
            <w:ind w:left="18"/>
            <w:rPr>
              <w:rFonts w:ascii="Times New Roman" w:hAnsi="Times New Roman" w:eastAsia="Times New Roman" w:cs="Times New Roman"/>
              <w:sz w:val="24"/>
              <w:szCs w:val="24"/>
            </w:rPr>
          </w:pPr>
          <w:r>
            <w:fldChar w:fldCharType="begin"/>
          </w:r>
          <w:r>
            <w:instrText xml:space="preserve"> HYPERLINK \l "bookmark20" </w:instrText>
          </w:r>
          <w:r>
            <w:fldChar w:fldCharType="separate"/>
          </w:r>
          <w:r>
            <w:rPr>
              <w:rFonts w:ascii="宋体" w:hAnsi="宋体" w:eastAsia="宋体" w:cs="宋体"/>
              <w:spacing w:val="-2"/>
              <w:sz w:val="24"/>
              <w:szCs w:val="24"/>
            </w:rPr>
            <w:t>附图</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10 </w:t>
          </w:r>
          <w:r>
            <w:rPr>
              <w:rFonts w:ascii="宋体" w:hAnsi="宋体" w:eastAsia="宋体" w:cs="宋体"/>
              <w:spacing w:val="-2"/>
              <w:sz w:val="24"/>
              <w:szCs w:val="24"/>
            </w:rPr>
            <w:t>项目与广东海丰经济开发区扩区发展方向区位置关系图</w:t>
          </w:r>
          <w:r>
            <w:rPr>
              <w:rFonts w:ascii="宋体" w:hAnsi="宋体" w:eastAsia="宋体" w:cs="宋体"/>
              <w:sz w:val="24"/>
              <w:szCs w:val="24"/>
            </w:rPr>
            <w:tab/>
          </w:r>
          <w:r>
            <w:rPr>
              <w:rFonts w:ascii="宋体" w:hAnsi="宋体" w:eastAsia="宋体" w:cs="宋体"/>
              <w:spacing w:val="-39"/>
              <w:sz w:val="24"/>
              <w:szCs w:val="24"/>
            </w:rPr>
            <w:t xml:space="preserve"> </w:t>
          </w:r>
          <w:r>
            <w:rPr>
              <w:rFonts w:ascii="Times New Roman" w:hAnsi="Times New Roman" w:eastAsia="Times New Roman" w:cs="Times New Roman"/>
              <w:spacing w:val="-11"/>
              <w:sz w:val="24"/>
              <w:szCs w:val="24"/>
            </w:rPr>
            <w:t>119</w:t>
          </w:r>
          <w:r>
            <w:rPr>
              <w:rFonts w:ascii="Times New Roman" w:hAnsi="Times New Roman" w:eastAsia="Times New Roman" w:cs="Times New Roman"/>
              <w:spacing w:val="-11"/>
              <w:sz w:val="24"/>
              <w:szCs w:val="24"/>
            </w:rPr>
            <w:fldChar w:fldCharType="end"/>
          </w:r>
        </w:p>
        <w:p w14:paraId="50B82473">
          <w:pPr>
            <w:tabs>
              <w:tab w:val="right" w:leader="dot" w:pos="8825"/>
            </w:tabs>
            <w:spacing w:before="225" w:line="185" w:lineRule="auto"/>
            <w:ind w:left="18"/>
            <w:rPr>
              <w:rFonts w:ascii="Times New Roman" w:hAnsi="Times New Roman" w:eastAsia="Times New Roman" w:cs="Times New Roman"/>
              <w:sz w:val="24"/>
              <w:szCs w:val="24"/>
            </w:rPr>
          </w:pPr>
          <w:r>
            <w:fldChar w:fldCharType="begin"/>
          </w:r>
          <w:r>
            <w:instrText xml:space="preserve"> HYPERLINK \l "bookmark21" </w:instrText>
          </w:r>
          <w:r>
            <w:fldChar w:fldCharType="separate"/>
          </w:r>
          <w:r>
            <w:rPr>
              <w:rFonts w:ascii="宋体" w:hAnsi="宋体" w:eastAsia="宋体" w:cs="宋体"/>
              <w:spacing w:val="-6"/>
              <w:sz w:val="24"/>
              <w:szCs w:val="24"/>
            </w:rPr>
            <w:t>附图</w:t>
          </w:r>
          <w:r>
            <w:rPr>
              <w:rFonts w:ascii="宋体" w:hAnsi="宋体" w:eastAsia="宋体" w:cs="宋体"/>
              <w:spacing w:val="-27"/>
              <w:sz w:val="24"/>
              <w:szCs w:val="24"/>
            </w:rPr>
            <w:t xml:space="preserve"> </w:t>
          </w:r>
          <w:r>
            <w:rPr>
              <w:rFonts w:ascii="Times New Roman" w:hAnsi="Times New Roman" w:eastAsia="Times New Roman" w:cs="Times New Roman"/>
              <w:spacing w:val="-6"/>
              <w:sz w:val="24"/>
              <w:szCs w:val="24"/>
            </w:rPr>
            <w:t xml:space="preserve">11 </w:t>
          </w:r>
          <w:r>
            <w:rPr>
              <w:rFonts w:ascii="宋体" w:hAnsi="宋体" w:eastAsia="宋体" w:cs="宋体"/>
              <w:spacing w:val="-6"/>
              <w:sz w:val="24"/>
              <w:szCs w:val="24"/>
            </w:rPr>
            <w:t>项目地理位置图</w:t>
          </w:r>
          <w:r>
            <w:rPr>
              <w:rFonts w:ascii="宋体" w:hAnsi="宋体" w:eastAsia="宋体" w:cs="宋体"/>
              <w:spacing w:val="-72"/>
              <w:sz w:val="24"/>
              <w:szCs w:val="24"/>
            </w:rPr>
            <w:t xml:space="preserve"> </w:t>
          </w:r>
          <w:r>
            <w:rPr>
              <w:rFonts w:ascii="宋体" w:hAnsi="宋体" w:eastAsia="宋体" w:cs="宋体"/>
              <w:sz w:val="24"/>
              <w:szCs w:val="24"/>
            </w:rPr>
            <w:tab/>
          </w:r>
          <w:r>
            <w:rPr>
              <w:rFonts w:ascii="宋体" w:hAnsi="宋体" w:eastAsia="宋体" w:cs="宋体"/>
              <w:spacing w:val="-38"/>
              <w:sz w:val="24"/>
              <w:szCs w:val="24"/>
            </w:rPr>
            <w:t xml:space="preserve"> </w:t>
          </w:r>
          <w:r>
            <w:rPr>
              <w:rFonts w:ascii="Times New Roman" w:hAnsi="Times New Roman" w:eastAsia="Times New Roman" w:cs="Times New Roman"/>
              <w:spacing w:val="-10"/>
              <w:sz w:val="24"/>
              <w:szCs w:val="24"/>
            </w:rPr>
            <w:t>120</w:t>
          </w:r>
          <w:r>
            <w:rPr>
              <w:rFonts w:ascii="Times New Roman" w:hAnsi="Times New Roman" w:eastAsia="Times New Roman" w:cs="Times New Roman"/>
              <w:spacing w:val="-10"/>
              <w:sz w:val="24"/>
              <w:szCs w:val="24"/>
            </w:rPr>
            <w:fldChar w:fldCharType="end"/>
          </w:r>
        </w:p>
        <w:p w14:paraId="0CB7B540">
          <w:pPr>
            <w:tabs>
              <w:tab w:val="right" w:leader="dot" w:pos="8825"/>
            </w:tabs>
            <w:spacing w:before="228" w:line="185" w:lineRule="auto"/>
            <w:ind w:left="18"/>
            <w:rPr>
              <w:rFonts w:ascii="Times New Roman" w:hAnsi="Times New Roman" w:eastAsia="Times New Roman" w:cs="Times New Roman"/>
              <w:sz w:val="24"/>
              <w:szCs w:val="24"/>
            </w:rPr>
          </w:pPr>
          <w:r>
            <w:fldChar w:fldCharType="begin"/>
          </w:r>
          <w:r>
            <w:instrText xml:space="preserve"> HYPERLINK \l "bookmark22" </w:instrText>
          </w:r>
          <w:r>
            <w:fldChar w:fldCharType="separate"/>
          </w:r>
          <w:r>
            <w:rPr>
              <w:rFonts w:ascii="宋体" w:hAnsi="宋体" w:eastAsia="宋体" w:cs="宋体"/>
              <w:spacing w:val="-8"/>
              <w:sz w:val="24"/>
              <w:szCs w:val="24"/>
            </w:rPr>
            <w:t>附图</w:t>
          </w:r>
          <w:r>
            <w:rPr>
              <w:rFonts w:ascii="宋体" w:hAnsi="宋体" w:eastAsia="宋体" w:cs="宋体"/>
              <w:spacing w:val="-31"/>
              <w:sz w:val="24"/>
              <w:szCs w:val="24"/>
            </w:rPr>
            <w:t xml:space="preserve"> </w:t>
          </w:r>
          <w:r>
            <w:rPr>
              <w:rFonts w:ascii="Times New Roman" w:hAnsi="Times New Roman" w:eastAsia="Times New Roman" w:cs="Times New Roman"/>
              <w:spacing w:val="-8"/>
              <w:sz w:val="24"/>
              <w:szCs w:val="24"/>
            </w:rPr>
            <w:t>12</w:t>
          </w:r>
          <w:r>
            <w:rPr>
              <w:rFonts w:ascii="Times New Roman" w:hAnsi="Times New Roman" w:eastAsia="Times New Roman" w:cs="Times New Roman"/>
              <w:spacing w:val="13"/>
              <w:sz w:val="24"/>
              <w:szCs w:val="24"/>
            </w:rPr>
            <w:t xml:space="preserve"> </w:t>
          </w:r>
          <w:r>
            <w:rPr>
              <w:rFonts w:ascii="宋体" w:hAnsi="宋体" w:eastAsia="宋体" w:cs="宋体"/>
              <w:spacing w:val="-8"/>
              <w:sz w:val="24"/>
              <w:szCs w:val="24"/>
            </w:rPr>
            <w:t>项目四至图</w:t>
          </w:r>
          <w:r>
            <w:rPr>
              <w:rFonts w:ascii="宋体" w:hAnsi="宋体" w:eastAsia="宋体" w:cs="宋体"/>
              <w:sz w:val="24"/>
              <w:szCs w:val="24"/>
            </w:rPr>
            <w:tab/>
          </w:r>
          <w:r>
            <w:rPr>
              <w:rFonts w:ascii="宋体" w:hAnsi="宋体" w:eastAsia="宋体" w:cs="宋体"/>
              <w:spacing w:val="-45"/>
              <w:sz w:val="24"/>
              <w:szCs w:val="24"/>
            </w:rPr>
            <w:t xml:space="preserve"> </w:t>
          </w:r>
          <w:r>
            <w:rPr>
              <w:rFonts w:ascii="Times New Roman" w:hAnsi="Times New Roman" w:eastAsia="Times New Roman" w:cs="Times New Roman"/>
              <w:spacing w:val="-10"/>
              <w:sz w:val="24"/>
              <w:szCs w:val="24"/>
            </w:rPr>
            <w:t>121</w:t>
          </w:r>
          <w:r>
            <w:rPr>
              <w:rFonts w:ascii="Times New Roman" w:hAnsi="Times New Roman" w:eastAsia="Times New Roman" w:cs="Times New Roman"/>
              <w:spacing w:val="-10"/>
              <w:sz w:val="24"/>
              <w:szCs w:val="24"/>
            </w:rPr>
            <w:fldChar w:fldCharType="end"/>
          </w:r>
        </w:p>
        <w:p w14:paraId="17434235">
          <w:pPr>
            <w:tabs>
              <w:tab w:val="right" w:leader="dot" w:pos="8825"/>
            </w:tabs>
            <w:spacing w:before="225" w:line="184" w:lineRule="auto"/>
            <w:ind w:left="18"/>
            <w:rPr>
              <w:rFonts w:ascii="Times New Roman" w:hAnsi="Times New Roman" w:eastAsia="Times New Roman" w:cs="Times New Roman"/>
              <w:sz w:val="24"/>
              <w:szCs w:val="24"/>
            </w:rPr>
          </w:pPr>
          <w:r>
            <w:fldChar w:fldCharType="begin"/>
          </w:r>
          <w:r>
            <w:instrText xml:space="preserve"> HYPERLINK \l "bookmark23" </w:instrText>
          </w:r>
          <w:r>
            <w:fldChar w:fldCharType="separate"/>
          </w:r>
          <w:r>
            <w:rPr>
              <w:rFonts w:ascii="宋体" w:hAnsi="宋体" w:eastAsia="宋体" w:cs="宋体"/>
              <w:spacing w:val="-5"/>
              <w:sz w:val="24"/>
              <w:szCs w:val="24"/>
            </w:rPr>
            <w:t>附图</w:t>
          </w:r>
          <w:r>
            <w:rPr>
              <w:rFonts w:ascii="宋体" w:hAnsi="宋体" w:eastAsia="宋体" w:cs="宋体"/>
              <w:spacing w:val="-25"/>
              <w:sz w:val="24"/>
              <w:szCs w:val="24"/>
            </w:rPr>
            <w:t xml:space="preserve"> </w:t>
          </w:r>
          <w:r>
            <w:rPr>
              <w:rFonts w:ascii="Times New Roman" w:hAnsi="Times New Roman" w:eastAsia="Times New Roman" w:cs="Times New Roman"/>
              <w:spacing w:val="-5"/>
              <w:sz w:val="24"/>
              <w:szCs w:val="24"/>
            </w:rPr>
            <w:t xml:space="preserve">13 </w:t>
          </w:r>
          <w:r>
            <w:rPr>
              <w:rFonts w:ascii="宋体" w:hAnsi="宋体" w:eastAsia="宋体" w:cs="宋体"/>
              <w:spacing w:val="-5"/>
              <w:sz w:val="24"/>
              <w:szCs w:val="24"/>
            </w:rPr>
            <w:t>项目敏感点分布图</w:t>
          </w:r>
          <w:r>
            <w:rPr>
              <w:rFonts w:ascii="宋体" w:hAnsi="宋体" w:eastAsia="宋体" w:cs="宋体"/>
              <w:sz w:val="24"/>
              <w:szCs w:val="24"/>
            </w:rPr>
            <w:tab/>
          </w:r>
          <w:r>
            <w:rPr>
              <w:rFonts w:ascii="宋体" w:hAnsi="宋体" w:eastAsia="宋体" w:cs="宋体"/>
              <w:spacing w:val="-45"/>
              <w:sz w:val="24"/>
              <w:szCs w:val="24"/>
            </w:rPr>
            <w:t xml:space="preserve"> </w:t>
          </w:r>
          <w:r>
            <w:rPr>
              <w:rFonts w:ascii="Times New Roman" w:hAnsi="Times New Roman" w:eastAsia="Times New Roman" w:cs="Times New Roman"/>
              <w:spacing w:val="-10"/>
              <w:sz w:val="24"/>
              <w:szCs w:val="24"/>
            </w:rPr>
            <w:t>122</w:t>
          </w:r>
          <w:r>
            <w:rPr>
              <w:rFonts w:ascii="Times New Roman" w:hAnsi="Times New Roman" w:eastAsia="Times New Roman" w:cs="Times New Roman"/>
              <w:spacing w:val="-10"/>
              <w:sz w:val="24"/>
              <w:szCs w:val="24"/>
            </w:rPr>
            <w:fldChar w:fldCharType="end"/>
          </w:r>
        </w:p>
        <w:p w14:paraId="3FCF4535">
          <w:pPr>
            <w:tabs>
              <w:tab w:val="right" w:leader="dot" w:pos="8825"/>
            </w:tabs>
            <w:spacing w:before="229" w:line="185" w:lineRule="auto"/>
            <w:ind w:left="18"/>
            <w:rPr>
              <w:rFonts w:ascii="Times New Roman" w:hAnsi="Times New Roman" w:eastAsia="Times New Roman" w:cs="Times New Roman"/>
              <w:sz w:val="24"/>
              <w:szCs w:val="24"/>
            </w:rPr>
          </w:pPr>
          <w:r>
            <w:fldChar w:fldCharType="begin"/>
          </w:r>
          <w:r>
            <w:instrText xml:space="preserve"> HYPERLINK \l "bookmark24" </w:instrText>
          </w:r>
          <w:r>
            <w:fldChar w:fldCharType="separate"/>
          </w:r>
          <w:r>
            <w:rPr>
              <w:rFonts w:ascii="宋体" w:hAnsi="宋体" w:eastAsia="宋体" w:cs="宋体"/>
              <w:spacing w:val="-5"/>
              <w:sz w:val="24"/>
              <w:szCs w:val="24"/>
            </w:rPr>
            <w:t>附图</w:t>
          </w:r>
          <w:r>
            <w:rPr>
              <w:rFonts w:ascii="宋体" w:hAnsi="宋体" w:eastAsia="宋体" w:cs="宋体"/>
              <w:spacing w:val="-30"/>
              <w:sz w:val="24"/>
              <w:szCs w:val="24"/>
            </w:rPr>
            <w:t xml:space="preserve"> </w:t>
          </w:r>
          <w:r>
            <w:rPr>
              <w:rFonts w:ascii="Times New Roman" w:hAnsi="Times New Roman" w:eastAsia="Times New Roman" w:cs="Times New Roman"/>
              <w:spacing w:val="-5"/>
              <w:sz w:val="24"/>
              <w:szCs w:val="24"/>
            </w:rPr>
            <w:t xml:space="preserve">14 </w:t>
          </w:r>
          <w:r>
            <w:rPr>
              <w:rFonts w:ascii="宋体" w:hAnsi="宋体" w:eastAsia="宋体" w:cs="宋体"/>
              <w:spacing w:val="-5"/>
              <w:sz w:val="24"/>
              <w:szCs w:val="24"/>
            </w:rPr>
            <w:t>项目平面布置图</w:t>
          </w:r>
          <w:r>
            <w:rPr>
              <w:rFonts w:ascii="宋体" w:hAnsi="宋体" w:eastAsia="宋体" w:cs="宋体"/>
              <w:sz w:val="24"/>
              <w:szCs w:val="24"/>
            </w:rPr>
            <w:tab/>
          </w:r>
          <w:r>
            <w:rPr>
              <w:rFonts w:ascii="宋体" w:hAnsi="宋体" w:eastAsia="宋体" w:cs="宋体"/>
              <w:spacing w:val="-45"/>
              <w:sz w:val="24"/>
              <w:szCs w:val="24"/>
            </w:rPr>
            <w:t xml:space="preserve"> </w:t>
          </w:r>
          <w:r>
            <w:rPr>
              <w:rFonts w:ascii="Times New Roman" w:hAnsi="Times New Roman" w:eastAsia="Times New Roman" w:cs="Times New Roman"/>
              <w:spacing w:val="-10"/>
              <w:sz w:val="24"/>
              <w:szCs w:val="24"/>
            </w:rPr>
            <w:t>128</w:t>
          </w:r>
          <w:r>
            <w:rPr>
              <w:rFonts w:ascii="Times New Roman" w:hAnsi="Times New Roman" w:eastAsia="Times New Roman" w:cs="Times New Roman"/>
              <w:spacing w:val="-10"/>
              <w:sz w:val="24"/>
              <w:szCs w:val="24"/>
            </w:rPr>
            <w:fldChar w:fldCharType="end"/>
          </w:r>
        </w:p>
        <w:p w14:paraId="212BACB6">
          <w:pPr>
            <w:tabs>
              <w:tab w:val="right" w:leader="dot" w:pos="8825"/>
            </w:tabs>
            <w:spacing w:before="225" w:line="213" w:lineRule="auto"/>
            <w:ind w:left="18"/>
            <w:rPr>
              <w:rFonts w:ascii="Times New Roman" w:hAnsi="Times New Roman" w:eastAsia="Times New Roman" w:cs="Times New Roman"/>
              <w:sz w:val="24"/>
              <w:szCs w:val="24"/>
            </w:rPr>
          </w:pPr>
          <w:r>
            <w:fldChar w:fldCharType="begin"/>
          </w:r>
          <w:r>
            <w:instrText xml:space="preserve"> HYPERLINK \l "bookmark25" </w:instrText>
          </w:r>
          <w:r>
            <w:fldChar w:fldCharType="separate"/>
          </w:r>
          <w:r>
            <w:rPr>
              <w:rFonts w:ascii="宋体" w:hAnsi="宋体" w:eastAsia="宋体" w:cs="宋体"/>
              <w:spacing w:val="-4"/>
              <w:sz w:val="24"/>
              <w:szCs w:val="24"/>
            </w:rPr>
            <w:t>附图</w:t>
          </w:r>
          <w:r>
            <w:rPr>
              <w:rFonts w:ascii="宋体" w:hAnsi="宋体" w:eastAsia="宋体" w:cs="宋体"/>
              <w:spacing w:val="-26"/>
              <w:sz w:val="24"/>
              <w:szCs w:val="24"/>
            </w:rPr>
            <w:t xml:space="preserve"> </w:t>
          </w:r>
          <w:r>
            <w:rPr>
              <w:rFonts w:ascii="Times New Roman" w:hAnsi="Times New Roman" w:eastAsia="Times New Roman" w:cs="Times New Roman"/>
              <w:spacing w:val="-4"/>
              <w:sz w:val="24"/>
              <w:szCs w:val="24"/>
            </w:rPr>
            <w:t xml:space="preserve">15 </w:t>
          </w:r>
          <w:r>
            <w:rPr>
              <w:rFonts w:ascii="宋体" w:hAnsi="宋体" w:eastAsia="宋体" w:cs="宋体"/>
              <w:spacing w:val="-4"/>
              <w:sz w:val="24"/>
              <w:szCs w:val="24"/>
            </w:rPr>
            <w:t>环境空气现状监测点位图</w:t>
          </w:r>
          <w:r>
            <w:rPr>
              <w:rFonts w:ascii="宋体" w:hAnsi="宋体" w:eastAsia="宋体" w:cs="宋体"/>
              <w:sz w:val="24"/>
              <w:szCs w:val="24"/>
            </w:rPr>
            <w:tab/>
          </w:r>
          <w:r>
            <w:rPr>
              <w:rFonts w:ascii="宋体" w:hAnsi="宋体" w:eastAsia="宋体" w:cs="宋体"/>
              <w:spacing w:val="-45"/>
              <w:sz w:val="24"/>
              <w:szCs w:val="24"/>
            </w:rPr>
            <w:t xml:space="preserve"> </w:t>
          </w:r>
          <w:r>
            <w:rPr>
              <w:rFonts w:ascii="Times New Roman" w:hAnsi="Times New Roman" w:eastAsia="Times New Roman" w:cs="Times New Roman"/>
              <w:spacing w:val="-10"/>
              <w:sz w:val="24"/>
              <w:szCs w:val="24"/>
            </w:rPr>
            <w:t>129</w:t>
          </w:r>
          <w:r>
            <w:rPr>
              <w:rFonts w:ascii="Times New Roman" w:hAnsi="Times New Roman" w:eastAsia="Times New Roman" w:cs="Times New Roman"/>
              <w:spacing w:val="-10"/>
              <w:sz w:val="24"/>
              <w:szCs w:val="24"/>
            </w:rPr>
            <w:fldChar w:fldCharType="end"/>
          </w:r>
        </w:p>
        <w:p w14:paraId="2AA36D42">
          <w:pPr>
            <w:spacing w:before="190" w:line="219" w:lineRule="auto"/>
            <w:ind w:left="18"/>
            <w:rPr>
              <w:rFonts w:ascii="宋体" w:hAnsi="宋体" w:eastAsia="宋体" w:cs="宋体"/>
              <w:sz w:val="24"/>
              <w:szCs w:val="24"/>
            </w:rPr>
          </w:pPr>
          <w:r>
            <w:fldChar w:fldCharType="begin"/>
          </w:r>
          <w:r>
            <w:instrText xml:space="preserve"> HYPERLINK \l "bookmark26" </w:instrText>
          </w:r>
          <w:r>
            <w:fldChar w:fldCharType="separate"/>
          </w:r>
          <w:r>
            <w:rPr>
              <w:rFonts w:ascii="宋体" w:hAnsi="宋体" w:eastAsia="宋体" w:cs="宋体"/>
              <w:b/>
              <w:bCs/>
              <w:spacing w:val="-12"/>
              <w:sz w:val="24"/>
              <w:szCs w:val="24"/>
            </w:rPr>
            <w:t>附件：</w:t>
          </w:r>
          <w:r>
            <w:rPr>
              <w:rFonts w:ascii="宋体" w:hAnsi="宋体" w:eastAsia="宋体" w:cs="宋体"/>
              <w:b/>
              <w:bCs/>
              <w:spacing w:val="-12"/>
              <w:sz w:val="24"/>
              <w:szCs w:val="24"/>
            </w:rPr>
            <w:fldChar w:fldCharType="end"/>
          </w:r>
        </w:p>
        <w:p w14:paraId="6F75F9E1">
          <w:pPr>
            <w:tabs>
              <w:tab w:val="right" w:leader="dot" w:pos="8825"/>
            </w:tabs>
            <w:spacing w:before="181" w:line="219" w:lineRule="auto"/>
            <w:ind w:left="18"/>
            <w:rPr>
              <w:rFonts w:ascii="Times New Roman" w:hAnsi="Times New Roman" w:eastAsia="Times New Roman" w:cs="Times New Roman"/>
              <w:sz w:val="24"/>
              <w:szCs w:val="24"/>
            </w:rPr>
          </w:pPr>
          <w:r>
            <w:fldChar w:fldCharType="begin"/>
          </w:r>
          <w:r>
            <w:instrText xml:space="preserve"> HYPERLINK \l "bookmark27" </w:instrText>
          </w:r>
          <w:r>
            <w:fldChar w:fldCharType="separate"/>
          </w:r>
          <w:r>
            <w:rPr>
              <w:rFonts w:ascii="宋体" w:hAnsi="宋体" w:eastAsia="宋体" w:cs="宋体"/>
              <w:spacing w:val="-5"/>
              <w:sz w:val="24"/>
              <w:szCs w:val="24"/>
            </w:rPr>
            <w:t>附件</w:t>
          </w:r>
          <w:r>
            <w:rPr>
              <w:rFonts w:ascii="宋体" w:hAnsi="宋体" w:eastAsia="宋体" w:cs="宋体"/>
              <w:spacing w:val="-30"/>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建设单位营业执照</w:t>
          </w:r>
          <w:r>
            <w:rPr>
              <w:rFonts w:ascii="宋体" w:hAnsi="宋体" w:eastAsia="宋体" w:cs="宋体"/>
              <w:sz w:val="24"/>
              <w:szCs w:val="24"/>
            </w:rPr>
            <w:tab/>
          </w:r>
          <w:r>
            <w:rPr>
              <w:rFonts w:ascii="宋体" w:hAnsi="宋体" w:eastAsia="宋体" w:cs="宋体"/>
              <w:spacing w:val="-45"/>
              <w:sz w:val="24"/>
              <w:szCs w:val="24"/>
            </w:rPr>
            <w:t xml:space="preserve"> </w:t>
          </w:r>
          <w:r>
            <w:rPr>
              <w:rFonts w:ascii="Times New Roman" w:hAnsi="Times New Roman" w:eastAsia="Times New Roman" w:cs="Times New Roman"/>
              <w:spacing w:val="-10"/>
              <w:sz w:val="24"/>
              <w:szCs w:val="24"/>
            </w:rPr>
            <w:t>130</w:t>
          </w:r>
          <w:r>
            <w:rPr>
              <w:rFonts w:ascii="Times New Roman" w:hAnsi="Times New Roman" w:eastAsia="Times New Roman" w:cs="Times New Roman"/>
              <w:spacing w:val="-10"/>
              <w:sz w:val="24"/>
              <w:szCs w:val="24"/>
            </w:rPr>
            <w:fldChar w:fldCharType="end"/>
          </w:r>
        </w:p>
      </w:sdtContent>
    </w:sdt>
    <w:p w14:paraId="42D34EA3">
      <w:pPr>
        <w:spacing w:line="219" w:lineRule="auto"/>
        <w:rPr>
          <w:rFonts w:ascii="Times New Roman" w:hAnsi="Times New Roman" w:eastAsia="Times New Roman" w:cs="Times New Roman"/>
          <w:sz w:val="24"/>
          <w:szCs w:val="24"/>
        </w:rPr>
        <w:sectPr>
          <w:footerReference r:id="rId5" w:type="default"/>
          <w:pgSz w:w="11906" w:h="16839"/>
          <w:pgMar w:top="1431" w:right="1530" w:bottom="1226" w:left="1540" w:header="0" w:footer="882" w:gutter="0"/>
          <w:cols w:space="720" w:num="1"/>
        </w:sectPr>
      </w:pPr>
    </w:p>
    <w:sdt>
      <w:sdtPr>
        <w:rPr>
          <w:rFonts w:ascii="Arial" w:hAnsi="Arial" w:eastAsia="Arial" w:cs="Arial"/>
          <w:sz w:val="21"/>
          <w:szCs w:val="21"/>
        </w:rPr>
        <w:id w:val="147461114"/>
        <w:docPartObj>
          <w:docPartGallery w:val="Table of Contents"/>
          <w:docPartUnique/>
        </w:docPartObj>
      </w:sdtPr>
      <w:sdtEndPr>
        <w:rPr>
          <w:rFonts w:ascii="Times New Roman" w:hAnsi="Times New Roman" w:eastAsia="Times New Roman" w:cs="Times New Roman"/>
          <w:sz w:val="24"/>
          <w:szCs w:val="24"/>
        </w:rPr>
      </w:sdtEndPr>
      <w:sdtContent>
        <w:p w14:paraId="30A3165E">
          <w:pPr>
            <w:tabs>
              <w:tab w:val="right" w:leader="dot" w:pos="8687"/>
            </w:tabs>
            <w:spacing w:before="304" w:line="219" w:lineRule="auto"/>
            <w:ind w:left="19"/>
            <w:rPr>
              <w:rFonts w:ascii="宋体" w:hAnsi="宋体" w:eastAsia="宋体" w:cs="宋体"/>
              <w:sz w:val="20"/>
              <w:szCs w:val="20"/>
            </w:rPr>
          </w:pPr>
          <w:r>
            <w:fldChar w:fldCharType="begin"/>
          </w:r>
          <w:r>
            <w:instrText xml:space="preserve"> HYPERLINK \l "bookmark28" </w:instrText>
          </w:r>
          <w:r>
            <w:fldChar w:fldCharType="separate"/>
          </w:r>
          <w:r>
            <w:rPr>
              <w:rFonts w:ascii="宋体" w:hAnsi="宋体" w:eastAsia="宋体" w:cs="宋体"/>
              <w:spacing w:val="-3"/>
              <w:sz w:val="24"/>
              <w:szCs w:val="24"/>
            </w:rPr>
            <w:t>附件</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建设单位法人身份证</w:t>
          </w:r>
          <w:r>
            <w:rPr>
              <w:rFonts w:ascii="宋体" w:hAnsi="宋体" w:eastAsia="宋体" w:cs="宋体"/>
              <w:spacing w:val="-74"/>
              <w:sz w:val="24"/>
              <w:szCs w:val="24"/>
            </w:rPr>
            <w:t xml:space="preserve"> </w:t>
          </w:r>
          <w:r>
            <w:rPr>
              <w:rFonts w:ascii="宋体" w:hAnsi="宋体" w:eastAsia="宋体" w:cs="宋体"/>
              <w:sz w:val="24"/>
              <w:szCs w:val="24"/>
            </w:rPr>
            <w:tab/>
          </w:r>
          <w:r>
            <w:rPr>
              <w:rFonts w:ascii="宋体" w:hAnsi="宋体" w:eastAsia="宋体" w:cs="宋体"/>
              <w:spacing w:val="-99"/>
              <w:sz w:val="24"/>
              <w:szCs w:val="24"/>
            </w:rPr>
            <w:t xml:space="preserve"> </w:t>
          </w:r>
          <w:r>
            <w:rPr>
              <w:rFonts w:ascii="宋体" w:hAnsi="宋体" w:eastAsia="宋体" w:cs="宋体"/>
              <w:b/>
              <w:bCs/>
              <w:sz w:val="20"/>
              <w:szCs w:val="20"/>
            </w:rPr>
            <w:t>错误</w:t>
          </w:r>
          <w:r>
            <w:rPr>
              <w:rFonts w:ascii="宋体" w:hAnsi="宋体" w:eastAsia="宋体" w:cs="宋体"/>
              <w:spacing w:val="-49"/>
              <w:sz w:val="20"/>
              <w:szCs w:val="20"/>
            </w:rPr>
            <w:t xml:space="preserve"> </w:t>
          </w:r>
          <w:r>
            <w:rPr>
              <w:rFonts w:ascii="宋体" w:hAnsi="宋体" w:eastAsia="宋体" w:cs="宋体"/>
              <w:b/>
              <w:bCs/>
              <w:sz w:val="20"/>
              <w:szCs w:val="20"/>
            </w:rPr>
            <w:t>！未定义书签。</w:t>
          </w:r>
          <w:r>
            <w:rPr>
              <w:rFonts w:ascii="宋体" w:hAnsi="宋体" w:eastAsia="宋体" w:cs="宋体"/>
              <w:b/>
              <w:bCs/>
              <w:sz w:val="20"/>
              <w:szCs w:val="20"/>
            </w:rPr>
            <w:fldChar w:fldCharType="end"/>
          </w:r>
        </w:p>
        <w:p w14:paraId="4F2D03C3">
          <w:pPr>
            <w:tabs>
              <w:tab w:val="right" w:leader="dot" w:pos="8687"/>
            </w:tabs>
            <w:spacing w:before="180" w:line="219" w:lineRule="auto"/>
            <w:ind w:left="19"/>
            <w:rPr>
              <w:rFonts w:ascii="宋体" w:hAnsi="宋体" w:eastAsia="宋体" w:cs="宋体"/>
              <w:sz w:val="20"/>
              <w:szCs w:val="20"/>
            </w:rPr>
          </w:pPr>
          <w:r>
            <w:fldChar w:fldCharType="begin"/>
          </w:r>
          <w:r>
            <w:instrText xml:space="preserve"> HYPERLINK \l "bookmark29" </w:instrText>
          </w:r>
          <w:r>
            <w:fldChar w:fldCharType="separate"/>
          </w:r>
          <w:r>
            <w:rPr>
              <w:rFonts w:ascii="宋体" w:hAnsi="宋体" w:eastAsia="宋体" w:cs="宋体"/>
              <w:spacing w:val="-4"/>
              <w:sz w:val="24"/>
              <w:szCs w:val="24"/>
            </w:rPr>
            <w:t>附件</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 xml:space="preserve">3 </w:t>
          </w:r>
          <w:r>
            <w:rPr>
              <w:rFonts w:ascii="宋体" w:hAnsi="宋体" w:eastAsia="宋体" w:cs="宋体"/>
              <w:spacing w:val="-4"/>
              <w:sz w:val="24"/>
              <w:szCs w:val="24"/>
            </w:rPr>
            <w:t>土地出让合同</w:t>
          </w:r>
          <w:r>
            <w:rPr>
              <w:rFonts w:ascii="宋体" w:hAnsi="宋体" w:eastAsia="宋体" w:cs="宋体"/>
              <w:spacing w:val="-74"/>
              <w:sz w:val="24"/>
              <w:szCs w:val="24"/>
            </w:rPr>
            <w:t xml:space="preserve"> </w:t>
          </w:r>
          <w:r>
            <w:rPr>
              <w:rFonts w:ascii="宋体" w:hAnsi="宋体" w:eastAsia="宋体" w:cs="宋体"/>
              <w:sz w:val="24"/>
              <w:szCs w:val="24"/>
            </w:rPr>
            <w:tab/>
          </w:r>
          <w:r>
            <w:rPr>
              <w:rFonts w:ascii="宋体" w:hAnsi="宋体" w:eastAsia="宋体" w:cs="宋体"/>
              <w:spacing w:val="-99"/>
              <w:sz w:val="24"/>
              <w:szCs w:val="24"/>
            </w:rPr>
            <w:t xml:space="preserve"> </w:t>
          </w:r>
          <w:r>
            <w:rPr>
              <w:rFonts w:ascii="宋体" w:hAnsi="宋体" w:eastAsia="宋体" w:cs="宋体"/>
              <w:b/>
              <w:bCs/>
              <w:sz w:val="20"/>
              <w:szCs w:val="20"/>
            </w:rPr>
            <w:t>错误</w:t>
          </w:r>
          <w:r>
            <w:rPr>
              <w:rFonts w:ascii="宋体" w:hAnsi="宋体" w:eastAsia="宋体" w:cs="宋体"/>
              <w:spacing w:val="-49"/>
              <w:sz w:val="20"/>
              <w:szCs w:val="20"/>
            </w:rPr>
            <w:t xml:space="preserve"> </w:t>
          </w:r>
          <w:r>
            <w:rPr>
              <w:rFonts w:ascii="宋体" w:hAnsi="宋体" w:eastAsia="宋体" w:cs="宋体"/>
              <w:b/>
              <w:bCs/>
              <w:sz w:val="20"/>
              <w:szCs w:val="20"/>
            </w:rPr>
            <w:t>！未定义书签。</w:t>
          </w:r>
          <w:r>
            <w:rPr>
              <w:rFonts w:ascii="宋体" w:hAnsi="宋体" w:eastAsia="宋体" w:cs="宋体"/>
              <w:b/>
              <w:bCs/>
              <w:sz w:val="20"/>
              <w:szCs w:val="20"/>
            </w:rPr>
            <w:fldChar w:fldCharType="end"/>
          </w:r>
        </w:p>
        <w:p w14:paraId="063EFF4B">
          <w:pPr>
            <w:tabs>
              <w:tab w:val="right" w:leader="dot" w:pos="8687"/>
            </w:tabs>
            <w:spacing w:before="183" w:line="219" w:lineRule="auto"/>
            <w:ind w:left="19"/>
            <w:rPr>
              <w:rFonts w:ascii="宋体" w:hAnsi="宋体" w:eastAsia="宋体" w:cs="宋体"/>
              <w:sz w:val="20"/>
              <w:szCs w:val="20"/>
            </w:rPr>
          </w:pPr>
          <w:r>
            <w:fldChar w:fldCharType="begin"/>
          </w:r>
          <w:r>
            <w:instrText xml:space="preserve"> HYPERLINK \l "bookmark30" </w:instrText>
          </w:r>
          <w:r>
            <w:fldChar w:fldCharType="separate"/>
          </w:r>
          <w:r>
            <w:rPr>
              <w:rFonts w:ascii="宋体" w:hAnsi="宋体" w:eastAsia="宋体" w:cs="宋体"/>
              <w:spacing w:val="-3"/>
              <w:sz w:val="24"/>
              <w:szCs w:val="24"/>
            </w:rPr>
            <w:t>附件</w:t>
          </w:r>
          <w:r>
            <w:rPr>
              <w:rFonts w:ascii="宋体" w:hAnsi="宋体" w:eastAsia="宋体" w:cs="宋体"/>
              <w:spacing w:val="-57"/>
              <w:sz w:val="24"/>
              <w:szCs w:val="24"/>
            </w:rPr>
            <w:t xml:space="preserve"> </w:t>
          </w:r>
          <w:r>
            <w:rPr>
              <w:rFonts w:ascii="Times New Roman" w:hAnsi="Times New Roman" w:eastAsia="Times New Roman" w:cs="Times New Roman"/>
              <w:spacing w:val="-3"/>
              <w:sz w:val="24"/>
              <w:szCs w:val="24"/>
            </w:rPr>
            <w:t xml:space="preserve">4 </w:t>
          </w:r>
          <w:r>
            <w:rPr>
              <w:rFonts w:ascii="宋体" w:hAnsi="宋体" w:eastAsia="宋体" w:cs="宋体"/>
              <w:spacing w:val="-3"/>
              <w:sz w:val="24"/>
              <w:szCs w:val="24"/>
            </w:rPr>
            <w:t>土地不动产权证</w:t>
          </w:r>
          <w:r>
            <w:rPr>
              <w:rFonts w:ascii="宋体" w:hAnsi="宋体" w:eastAsia="宋体" w:cs="宋体"/>
              <w:spacing w:val="-74"/>
              <w:sz w:val="24"/>
              <w:szCs w:val="24"/>
            </w:rPr>
            <w:t xml:space="preserve"> </w:t>
          </w:r>
          <w:r>
            <w:rPr>
              <w:rFonts w:ascii="宋体" w:hAnsi="宋体" w:eastAsia="宋体" w:cs="宋体"/>
              <w:sz w:val="24"/>
              <w:szCs w:val="24"/>
            </w:rPr>
            <w:tab/>
          </w:r>
          <w:r>
            <w:rPr>
              <w:rFonts w:ascii="宋体" w:hAnsi="宋体" w:eastAsia="宋体" w:cs="宋体"/>
              <w:spacing w:val="-99"/>
              <w:sz w:val="24"/>
              <w:szCs w:val="24"/>
            </w:rPr>
            <w:t xml:space="preserve"> </w:t>
          </w:r>
          <w:r>
            <w:rPr>
              <w:rFonts w:ascii="宋体" w:hAnsi="宋体" w:eastAsia="宋体" w:cs="宋体"/>
              <w:b/>
              <w:bCs/>
              <w:sz w:val="20"/>
              <w:szCs w:val="20"/>
            </w:rPr>
            <w:t>错误</w:t>
          </w:r>
          <w:r>
            <w:rPr>
              <w:rFonts w:ascii="宋体" w:hAnsi="宋体" w:eastAsia="宋体" w:cs="宋体"/>
              <w:spacing w:val="-49"/>
              <w:sz w:val="20"/>
              <w:szCs w:val="20"/>
            </w:rPr>
            <w:t xml:space="preserve"> </w:t>
          </w:r>
          <w:r>
            <w:rPr>
              <w:rFonts w:ascii="宋体" w:hAnsi="宋体" w:eastAsia="宋体" w:cs="宋体"/>
              <w:b/>
              <w:bCs/>
              <w:sz w:val="20"/>
              <w:szCs w:val="20"/>
            </w:rPr>
            <w:t>！未定义书签。</w:t>
          </w:r>
          <w:r>
            <w:rPr>
              <w:rFonts w:ascii="宋体" w:hAnsi="宋体" w:eastAsia="宋体" w:cs="宋体"/>
              <w:b/>
              <w:bCs/>
              <w:sz w:val="20"/>
              <w:szCs w:val="20"/>
            </w:rPr>
            <w:fldChar w:fldCharType="end"/>
          </w:r>
        </w:p>
        <w:p w14:paraId="39547B23">
          <w:pPr>
            <w:tabs>
              <w:tab w:val="right" w:leader="dot" w:pos="8687"/>
            </w:tabs>
            <w:spacing w:before="181" w:line="218" w:lineRule="auto"/>
            <w:ind w:left="19"/>
            <w:rPr>
              <w:rFonts w:ascii="宋体" w:hAnsi="宋体" w:eastAsia="宋体" w:cs="宋体"/>
              <w:sz w:val="20"/>
              <w:szCs w:val="20"/>
            </w:rPr>
          </w:pPr>
          <w:r>
            <w:fldChar w:fldCharType="begin"/>
          </w:r>
          <w:r>
            <w:instrText xml:space="preserve"> HYPERLINK \l "bookmark31" </w:instrText>
          </w:r>
          <w:r>
            <w:fldChar w:fldCharType="separate"/>
          </w:r>
          <w:r>
            <w:rPr>
              <w:rFonts w:ascii="宋体" w:hAnsi="宋体" w:eastAsia="宋体" w:cs="宋体"/>
              <w:spacing w:val="-5"/>
              <w:sz w:val="24"/>
              <w:szCs w:val="24"/>
            </w:rPr>
            <w:t>附件</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 xml:space="preserve">5 </w:t>
          </w:r>
          <w:r>
            <w:rPr>
              <w:rFonts w:ascii="宋体" w:hAnsi="宋体" w:eastAsia="宋体" w:cs="宋体"/>
              <w:spacing w:val="-5"/>
              <w:sz w:val="24"/>
              <w:szCs w:val="24"/>
            </w:rPr>
            <w:t>监测报告</w:t>
          </w:r>
          <w:r>
            <w:rPr>
              <w:rFonts w:ascii="宋体" w:hAnsi="宋体" w:eastAsia="宋体" w:cs="宋体"/>
              <w:spacing w:val="-75"/>
              <w:sz w:val="24"/>
              <w:szCs w:val="24"/>
            </w:rPr>
            <w:t xml:space="preserve"> </w:t>
          </w:r>
          <w:r>
            <w:rPr>
              <w:rFonts w:ascii="宋体" w:hAnsi="宋体" w:eastAsia="宋体" w:cs="宋体"/>
              <w:sz w:val="24"/>
              <w:szCs w:val="24"/>
            </w:rPr>
            <w:tab/>
          </w:r>
          <w:r>
            <w:rPr>
              <w:rFonts w:ascii="宋体" w:hAnsi="宋体" w:eastAsia="宋体" w:cs="宋体"/>
              <w:spacing w:val="-99"/>
              <w:sz w:val="24"/>
              <w:szCs w:val="24"/>
            </w:rPr>
            <w:t xml:space="preserve"> </w:t>
          </w:r>
          <w:r>
            <w:rPr>
              <w:rFonts w:ascii="宋体" w:hAnsi="宋体" w:eastAsia="宋体" w:cs="宋体"/>
              <w:b/>
              <w:bCs/>
              <w:sz w:val="20"/>
              <w:szCs w:val="20"/>
            </w:rPr>
            <w:t>错误</w:t>
          </w:r>
          <w:r>
            <w:rPr>
              <w:rFonts w:ascii="宋体" w:hAnsi="宋体" w:eastAsia="宋体" w:cs="宋体"/>
              <w:spacing w:val="-49"/>
              <w:sz w:val="20"/>
              <w:szCs w:val="20"/>
            </w:rPr>
            <w:t xml:space="preserve"> </w:t>
          </w:r>
          <w:r>
            <w:rPr>
              <w:rFonts w:ascii="宋体" w:hAnsi="宋体" w:eastAsia="宋体" w:cs="宋体"/>
              <w:b/>
              <w:bCs/>
              <w:sz w:val="20"/>
              <w:szCs w:val="20"/>
            </w:rPr>
            <w:t>！未定义书签。</w:t>
          </w:r>
          <w:r>
            <w:rPr>
              <w:rFonts w:ascii="宋体" w:hAnsi="宋体" w:eastAsia="宋体" w:cs="宋体"/>
              <w:b/>
              <w:bCs/>
              <w:sz w:val="20"/>
              <w:szCs w:val="20"/>
            </w:rPr>
            <w:fldChar w:fldCharType="end"/>
          </w:r>
        </w:p>
        <w:p w14:paraId="13B66C7F">
          <w:pPr>
            <w:tabs>
              <w:tab w:val="right" w:leader="dot" w:pos="8825"/>
            </w:tabs>
            <w:spacing w:before="184" w:line="218" w:lineRule="auto"/>
            <w:ind w:left="19"/>
            <w:rPr>
              <w:rFonts w:ascii="Times New Roman" w:hAnsi="Times New Roman" w:eastAsia="Times New Roman" w:cs="Times New Roman"/>
              <w:sz w:val="24"/>
              <w:szCs w:val="24"/>
            </w:rPr>
          </w:pPr>
          <w:r>
            <w:fldChar w:fldCharType="begin"/>
          </w:r>
          <w:r>
            <w:instrText xml:space="preserve"> HYPERLINK \l "bookmark32" </w:instrText>
          </w:r>
          <w:r>
            <w:fldChar w:fldCharType="separate"/>
          </w:r>
          <w:r>
            <w:rPr>
              <w:rFonts w:ascii="宋体" w:hAnsi="宋体" w:eastAsia="宋体" w:cs="宋体"/>
              <w:spacing w:val="-3"/>
              <w:sz w:val="24"/>
              <w:szCs w:val="24"/>
            </w:rPr>
            <w:t>附件</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 xml:space="preserve">6  </w:t>
          </w:r>
          <w:r>
            <w:rPr>
              <w:rFonts w:ascii="宋体" w:hAnsi="宋体" w:eastAsia="宋体" w:cs="宋体"/>
              <w:spacing w:val="-3"/>
              <w:sz w:val="24"/>
              <w:szCs w:val="24"/>
            </w:rPr>
            <w:t>类比项目污染源监测报告</w:t>
          </w:r>
          <w:r>
            <w:rPr>
              <w:rFonts w:ascii="宋体" w:hAnsi="宋体" w:eastAsia="宋体" w:cs="宋体"/>
              <w:sz w:val="24"/>
              <w:szCs w:val="24"/>
            </w:rPr>
            <w:tab/>
          </w:r>
          <w:r>
            <w:rPr>
              <w:rFonts w:ascii="宋体" w:hAnsi="宋体" w:eastAsia="宋体" w:cs="宋体"/>
              <w:spacing w:val="-46"/>
              <w:sz w:val="24"/>
              <w:szCs w:val="24"/>
            </w:rPr>
            <w:t xml:space="preserve"> </w:t>
          </w:r>
          <w:r>
            <w:rPr>
              <w:rFonts w:ascii="Times New Roman" w:hAnsi="Times New Roman" w:eastAsia="Times New Roman" w:cs="Times New Roman"/>
              <w:spacing w:val="-10"/>
              <w:sz w:val="24"/>
              <w:szCs w:val="24"/>
            </w:rPr>
            <w:t>131</w:t>
          </w:r>
          <w:r>
            <w:rPr>
              <w:rFonts w:ascii="Times New Roman" w:hAnsi="Times New Roman" w:eastAsia="Times New Roman" w:cs="Times New Roman"/>
              <w:spacing w:val="-10"/>
              <w:sz w:val="24"/>
              <w:szCs w:val="24"/>
            </w:rPr>
            <w:fldChar w:fldCharType="end"/>
          </w:r>
        </w:p>
      </w:sdtContent>
    </w:sdt>
    <w:p w14:paraId="333BA720">
      <w:pPr>
        <w:spacing w:line="218" w:lineRule="auto"/>
        <w:rPr>
          <w:rFonts w:ascii="Times New Roman" w:hAnsi="Times New Roman" w:eastAsia="Times New Roman" w:cs="Times New Roman"/>
          <w:sz w:val="24"/>
          <w:szCs w:val="24"/>
        </w:rPr>
        <w:sectPr>
          <w:footerReference r:id="rId6" w:type="default"/>
          <w:pgSz w:w="11906" w:h="16839"/>
          <w:pgMar w:top="1431" w:right="1540" w:bottom="1226" w:left="1539" w:header="0" w:footer="882" w:gutter="0"/>
          <w:cols w:space="720" w:num="1"/>
        </w:sectPr>
      </w:pPr>
    </w:p>
    <w:p w14:paraId="221D7CFE">
      <w:pPr>
        <w:pStyle w:val="2"/>
        <w:spacing w:line="246" w:lineRule="auto"/>
      </w:pPr>
    </w:p>
    <w:p w14:paraId="232EA45D">
      <w:pPr>
        <w:pStyle w:val="2"/>
        <w:spacing w:line="247" w:lineRule="auto"/>
      </w:pPr>
    </w:p>
    <w:p w14:paraId="2A7BE26B">
      <w:pPr>
        <w:spacing w:before="97" w:line="222" w:lineRule="auto"/>
        <w:ind w:left="2960"/>
        <w:outlineLvl w:val="0"/>
        <w:rPr>
          <w:rFonts w:ascii="黑体" w:hAnsi="黑体" w:eastAsia="黑体" w:cs="黑体"/>
          <w:sz w:val="30"/>
          <w:szCs w:val="30"/>
        </w:rPr>
      </w:pPr>
      <w:bookmarkStart w:id="1" w:name="bookmark2"/>
      <w:bookmarkEnd w:id="1"/>
      <w:r>
        <w:rPr>
          <w:rFonts w:ascii="黑体" w:hAnsi="黑体" w:eastAsia="黑体" w:cs="黑体"/>
          <w:spacing w:val="-2"/>
          <w:sz w:val="30"/>
          <w:szCs w:val="30"/>
        </w:rPr>
        <w:t>一、建设项目基本情况</w:t>
      </w:r>
    </w:p>
    <w:p w14:paraId="0A6278EB">
      <w:pPr>
        <w:spacing w:before="22"/>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8"/>
        <w:gridCol w:w="113"/>
        <w:gridCol w:w="1008"/>
        <w:gridCol w:w="513"/>
        <w:gridCol w:w="2208"/>
        <w:gridCol w:w="82"/>
        <w:gridCol w:w="1706"/>
        <w:gridCol w:w="734"/>
        <w:gridCol w:w="122"/>
      </w:tblGrid>
      <w:tr w14:paraId="1F7C3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2388" w:type="dxa"/>
            <w:tcBorders>
              <w:top w:val="single" w:color="000000" w:sz="6" w:space="0"/>
              <w:left w:val="single" w:color="000000" w:sz="6" w:space="0"/>
            </w:tcBorders>
            <w:vAlign w:val="top"/>
          </w:tcPr>
          <w:p w14:paraId="46F9B8AB">
            <w:pPr>
              <w:pStyle w:val="6"/>
              <w:spacing w:before="164" w:line="228" w:lineRule="auto"/>
              <w:ind w:left="565"/>
            </w:pPr>
            <w:r>
              <w:rPr>
                <w:spacing w:val="7"/>
              </w:rPr>
              <w:t>建设项目名称</w:t>
            </w:r>
          </w:p>
        </w:tc>
        <w:tc>
          <w:tcPr>
            <w:tcW w:w="6486" w:type="dxa"/>
            <w:gridSpan w:val="8"/>
            <w:tcBorders>
              <w:top w:val="single" w:color="000000" w:sz="6" w:space="0"/>
              <w:right w:val="single" w:color="000000" w:sz="6" w:space="0"/>
            </w:tcBorders>
            <w:vAlign w:val="top"/>
          </w:tcPr>
          <w:p w14:paraId="492196AA">
            <w:pPr>
              <w:pStyle w:val="6"/>
              <w:spacing w:before="163" w:line="227" w:lineRule="auto"/>
              <w:ind w:left="1038"/>
            </w:pPr>
            <w:r>
              <w:rPr>
                <w:spacing w:val="9"/>
              </w:rPr>
              <w:t>广东新供销天润海丰粮食仓储冷藏物流基地项目</w:t>
            </w:r>
          </w:p>
        </w:tc>
      </w:tr>
      <w:tr w14:paraId="2B4EC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2388" w:type="dxa"/>
            <w:tcBorders>
              <w:left w:val="single" w:color="000000" w:sz="6" w:space="0"/>
            </w:tcBorders>
            <w:vAlign w:val="top"/>
          </w:tcPr>
          <w:p w14:paraId="5B160EA9">
            <w:pPr>
              <w:pStyle w:val="6"/>
              <w:spacing w:before="160" w:line="228" w:lineRule="auto"/>
              <w:ind w:left="777"/>
            </w:pPr>
            <w:r>
              <w:rPr>
                <w:spacing w:val="6"/>
              </w:rPr>
              <w:t>项目代码</w:t>
            </w:r>
          </w:p>
        </w:tc>
        <w:tc>
          <w:tcPr>
            <w:tcW w:w="6486" w:type="dxa"/>
            <w:gridSpan w:val="8"/>
            <w:tcBorders>
              <w:right w:val="single" w:color="000000" w:sz="6" w:space="0"/>
            </w:tcBorders>
            <w:vAlign w:val="top"/>
          </w:tcPr>
          <w:p w14:paraId="361AC2FC">
            <w:pPr>
              <w:spacing w:before="196" w:line="195" w:lineRule="auto"/>
              <w:ind w:left="205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2110-441521-04-01-409571</w:t>
            </w:r>
          </w:p>
        </w:tc>
      </w:tr>
      <w:tr w14:paraId="161ED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2388" w:type="dxa"/>
            <w:tcBorders>
              <w:left w:val="single" w:color="000000" w:sz="6" w:space="0"/>
            </w:tcBorders>
            <w:vAlign w:val="top"/>
          </w:tcPr>
          <w:p w14:paraId="01094B7D">
            <w:pPr>
              <w:pStyle w:val="6"/>
              <w:spacing w:before="162" w:line="228" w:lineRule="auto"/>
              <w:ind w:left="460"/>
            </w:pPr>
            <w:r>
              <w:rPr>
                <w:spacing w:val="8"/>
              </w:rPr>
              <w:t>建设单位联系人</w:t>
            </w:r>
          </w:p>
        </w:tc>
        <w:tc>
          <w:tcPr>
            <w:tcW w:w="1634" w:type="dxa"/>
            <w:gridSpan w:val="3"/>
            <w:vAlign w:val="top"/>
          </w:tcPr>
          <w:p w14:paraId="4E170565">
            <w:pPr>
              <w:pStyle w:val="6"/>
              <w:spacing w:before="169" w:line="230" w:lineRule="auto"/>
              <w:ind w:left="505"/>
            </w:pPr>
            <w:r>
              <w:rPr>
                <w:spacing w:val="40"/>
              </w:rPr>
              <w:t>骆</w:t>
            </w:r>
            <w:r>
              <w:rPr>
                <w:rFonts w:ascii="MS Gothic" w:hAnsi="MS Gothic" w:eastAsia="MS Gothic" w:cs="MS Gothic"/>
                <w:spacing w:val="40"/>
              </w:rPr>
              <w:t>*</w:t>
            </w:r>
            <w:r>
              <w:rPr>
                <w:spacing w:val="40"/>
              </w:rPr>
              <w:t>雄</w:t>
            </w:r>
          </w:p>
        </w:tc>
        <w:tc>
          <w:tcPr>
            <w:tcW w:w="2208" w:type="dxa"/>
            <w:vAlign w:val="top"/>
          </w:tcPr>
          <w:p w14:paraId="1BCE3FAC">
            <w:pPr>
              <w:pStyle w:val="6"/>
              <w:spacing w:before="162" w:line="229" w:lineRule="auto"/>
              <w:ind w:left="691"/>
            </w:pPr>
            <w:r>
              <w:rPr>
                <w:spacing w:val="7"/>
              </w:rPr>
              <w:t>联系方式</w:t>
            </w:r>
          </w:p>
        </w:tc>
        <w:tc>
          <w:tcPr>
            <w:tcW w:w="2644" w:type="dxa"/>
            <w:gridSpan w:val="4"/>
            <w:tcBorders>
              <w:right w:val="single" w:color="000000" w:sz="6" w:space="0"/>
            </w:tcBorders>
            <w:vAlign w:val="top"/>
          </w:tcPr>
          <w:p w14:paraId="192DA2D0">
            <w:pPr>
              <w:spacing w:before="171" w:line="264" w:lineRule="exact"/>
              <w:ind w:left="606"/>
              <w:rPr>
                <w:rFonts w:ascii="Times New Roman" w:hAnsi="Times New Roman" w:eastAsia="Times New Roman" w:cs="Times New Roman"/>
                <w:sz w:val="20"/>
                <w:szCs w:val="20"/>
              </w:rPr>
            </w:pPr>
            <w:r>
              <w:rPr>
                <w:rFonts w:ascii="Times New Roman" w:hAnsi="Times New Roman" w:eastAsia="Times New Roman" w:cs="Times New Roman"/>
                <w:spacing w:val="19"/>
                <w:w w:val="125"/>
                <w:position w:val="1"/>
                <w:sz w:val="20"/>
                <w:szCs w:val="20"/>
              </w:rPr>
              <w:t>138</w:t>
            </w:r>
            <w:r>
              <w:rPr>
                <w:rFonts w:ascii="MS Gothic" w:hAnsi="MS Gothic" w:eastAsia="MS Gothic" w:cs="MS Gothic"/>
                <w:spacing w:val="19"/>
                <w:w w:val="125"/>
                <w:position w:val="1"/>
                <w:sz w:val="20"/>
                <w:szCs w:val="20"/>
              </w:rPr>
              <w:t>****</w:t>
            </w:r>
            <w:r>
              <w:rPr>
                <w:rFonts w:ascii="Times New Roman" w:hAnsi="Times New Roman" w:eastAsia="Times New Roman" w:cs="Times New Roman"/>
                <w:spacing w:val="19"/>
                <w:w w:val="125"/>
                <w:position w:val="1"/>
                <w:sz w:val="20"/>
                <w:szCs w:val="20"/>
              </w:rPr>
              <w:t>352</w:t>
            </w:r>
          </w:p>
        </w:tc>
      </w:tr>
      <w:tr w14:paraId="438E99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2388" w:type="dxa"/>
            <w:tcBorders>
              <w:left w:val="single" w:color="000000" w:sz="6" w:space="0"/>
            </w:tcBorders>
            <w:vAlign w:val="top"/>
          </w:tcPr>
          <w:p w14:paraId="5264F495">
            <w:pPr>
              <w:pStyle w:val="6"/>
              <w:spacing w:before="164" w:line="229" w:lineRule="auto"/>
              <w:ind w:left="776"/>
            </w:pPr>
            <w:r>
              <w:rPr>
                <w:spacing w:val="6"/>
              </w:rPr>
              <w:t>建设地点</w:t>
            </w:r>
          </w:p>
        </w:tc>
        <w:tc>
          <w:tcPr>
            <w:tcW w:w="6486" w:type="dxa"/>
            <w:gridSpan w:val="8"/>
            <w:tcBorders>
              <w:right w:val="single" w:color="000000" w:sz="6" w:space="0"/>
            </w:tcBorders>
            <w:vAlign w:val="top"/>
          </w:tcPr>
          <w:p w14:paraId="2DC3BC6A">
            <w:pPr>
              <w:pStyle w:val="6"/>
              <w:spacing w:before="164" w:line="227" w:lineRule="auto"/>
              <w:ind w:left="589"/>
            </w:pPr>
            <w:r>
              <w:rPr>
                <w:spacing w:val="8"/>
              </w:rPr>
              <w:t>广东省汕尾市海丰县生态科技城四期</w:t>
            </w:r>
            <w:r>
              <w:rPr>
                <w:spacing w:val="-44"/>
              </w:rPr>
              <w:t xml:space="preserve"> </w:t>
            </w:r>
            <w:r>
              <w:rPr>
                <w:rFonts w:ascii="Times New Roman" w:hAnsi="Times New Roman" w:eastAsia="Times New Roman" w:cs="Times New Roman"/>
              </w:rPr>
              <w:t>KJC</w:t>
            </w:r>
            <w:r>
              <w:rPr>
                <w:rFonts w:ascii="Times New Roman" w:hAnsi="Times New Roman" w:eastAsia="Times New Roman" w:cs="Times New Roman"/>
                <w:spacing w:val="8"/>
              </w:rPr>
              <w:t>-01-020</w:t>
            </w:r>
            <w:r>
              <w:rPr>
                <w:rFonts w:ascii="Times New Roman" w:hAnsi="Times New Roman" w:eastAsia="Times New Roman" w:cs="Times New Roman"/>
                <w:spacing w:val="7"/>
              </w:rPr>
              <w:t xml:space="preserve">1-05 </w:t>
            </w:r>
            <w:r>
              <w:rPr>
                <w:spacing w:val="7"/>
              </w:rPr>
              <w:t>地块</w:t>
            </w:r>
          </w:p>
        </w:tc>
      </w:tr>
      <w:tr w14:paraId="49795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2388" w:type="dxa"/>
            <w:tcBorders>
              <w:left w:val="single" w:color="000000" w:sz="6" w:space="0"/>
            </w:tcBorders>
            <w:vAlign w:val="top"/>
          </w:tcPr>
          <w:p w14:paraId="76B2553C">
            <w:pPr>
              <w:pStyle w:val="6"/>
              <w:spacing w:before="166" w:line="228" w:lineRule="auto"/>
              <w:ind w:left="774"/>
            </w:pPr>
            <w:r>
              <w:rPr>
                <w:spacing w:val="7"/>
              </w:rPr>
              <w:t>地理坐标</w:t>
            </w:r>
          </w:p>
        </w:tc>
        <w:tc>
          <w:tcPr>
            <w:tcW w:w="6486" w:type="dxa"/>
            <w:gridSpan w:val="8"/>
            <w:tcBorders>
              <w:right w:val="single" w:color="000000" w:sz="6" w:space="0"/>
            </w:tcBorders>
            <w:vAlign w:val="top"/>
          </w:tcPr>
          <w:p w14:paraId="22603B80">
            <w:pPr>
              <w:pStyle w:val="6"/>
              <w:spacing w:before="166" w:line="228" w:lineRule="auto"/>
              <w:ind w:left="160"/>
            </w:pPr>
            <w:r>
              <w:rPr>
                <w:spacing w:val="1"/>
              </w:rPr>
              <w:t>（</w:t>
            </w:r>
            <w:r>
              <w:rPr>
                <w:rFonts w:ascii="Times New Roman" w:hAnsi="Times New Roman" w:eastAsia="Times New Roman" w:cs="Times New Roman"/>
                <w:spacing w:val="9"/>
                <w:u w:val="single" w:color="auto"/>
              </w:rPr>
              <w:t xml:space="preserve">    </w:t>
            </w:r>
            <w:r>
              <w:rPr>
                <w:rFonts w:ascii="Times New Roman" w:hAnsi="Times New Roman" w:eastAsia="Times New Roman" w:cs="Times New Roman"/>
                <w:spacing w:val="1"/>
                <w:u w:val="single" w:color="auto"/>
              </w:rPr>
              <w:t xml:space="preserve">115    </w:t>
            </w:r>
            <w:r>
              <w:rPr>
                <w:rFonts w:ascii="Times New Roman" w:hAnsi="Times New Roman" w:eastAsia="Times New Roman" w:cs="Times New Roman"/>
                <w:spacing w:val="-41"/>
              </w:rPr>
              <w:t xml:space="preserve"> </w:t>
            </w:r>
            <w:r>
              <w:rPr>
                <w:spacing w:val="1"/>
              </w:rPr>
              <w:t>度</w:t>
            </w:r>
            <w:r>
              <w:rPr>
                <w:rFonts w:ascii="Times New Roman" w:hAnsi="Times New Roman" w:eastAsia="Times New Roman" w:cs="Times New Roman"/>
                <w:spacing w:val="1"/>
                <w:u w:val="single" w:color="auto"/>
              </w:rPr>
              <w:t xml:space="preserve">    21  </w:t>
            </w:r>
            <w:r>
              <w:rPr>
                <w:spacing w:val="1"/>
              </w:rPr>
              <w:t>分</w:t>
            </w:r>
            <w:r>
              <w:rPr>
                <w:rFonts w:ascii="Times New Roman" w:hAnsi="Times New Roman" w:eastAsia="Times New Roman" w:cs="Times New Roman"/>
                <w:spacing w:val="1"/>
                <w:u w:val="single" w:color="auto"/>
              </w:rPr>
              <w:t xml:space="preserve">     8.766</w:t>
            </w:r>
            <w:r>
              <w:rPr>
                <w:rFonts w:ascii="Times New Roman" w:hAnsi="Times New Roman" w:eastAsia="Times New Roman" w:cs="Times New Roman"/>
                <w:u w:val="single" w:color="auto"/>
              </w:rPr>
              <w:t xml:space="preserve">    </w:t>
            </w:r>
            <w:r>
              <w:rPr>
                <w:rFonts w:ascii="Times New Roman" w:hAnsi="Times New Roman" w:eastAsia="Times New Roman" w:cs="Times New Roman"/>
                <w:spacing w:val="-42"/>
              </w:rPr>
              <w:t xml:space="preserve"> </w:t>
            </w:r>
            <w:r>
              <w:t>秒，</w:t>
            </w:r>
            <w:r>
              <w:rPr>
                <w:rFonts w:ascii="Times New Roman" w:hAnsi="Times New Roman" w:eastAsia="Times New Roman" w:cs="Times New Roman"/>
                <w:u w:val="single" w:color="auto"/>
              </w:rPr>
              <w:t xml:space="preserve">    23    </w:t>
            </w:r>
            <w:r>
              <w:rPr>
                <w:rFonts w:ascii="Times New Roman" w:hAnsi="Times New Roman" w:eastAsia="Times New Roman" w:cs="Times New Roman"/>
                <w:spacing w:val="-43"/>
              </w:rPr>
              <w:t xml:space="preserve"> </w:t>
            </w:r>
            <w:r>
              <w:t xml:space="preserve">度 </w:t>
            </w:r>
            <w:r>
              <w:rPr>
                <w:rFonts w:ascii="Times New Roman" w:hAnsi="Times New Roman" w:eastAsia="Times New Roman" w:cs="Times New Roman"/>
                <w:u w:val="single" w:color="auto"/>
              </w:rPr>
              <w:t xml:space="preserve">   1    </w:t>
            </w:r>
            <w:r>
              <w:rPr>
                <w:rFonts w:ascii="Times New Roman" w:hAnsi="Times New Roman" w:eastAsia="Times New Roman" w:cs="Times New Roman"/>
                <w:spacing w:val="-39"/>
              </w:rPr>
              <w:t xml:space="preserve"> </w:t>
            </w:r>
            <w:r>
              <w:t>分</w:t>
            </w:r>
            <w:r>
              <w:rPr>
                <w:rFonts w:ascii="Times New Roman" w:hAnsi="Times New Roman" w:eastAsia="Times New Roman" w:cs="Times New Roman"/>
                <w:u w:val="single" w:color="auto"/>
              </w:rPr>
              <w:t xml:space="preserve">    21.275     </w:t>
            </w:r>
            <w:r>
              <w:rPr>
                <w:rFonts w:ascii="Times New Roman" w:hAnsi="Times New Roman" w:eastAsia="Times New Roman" w:cs="Times New Roman"/>
                <w:spacing w:val="-43"/>
              </w:rPr>
              <w:t xml:space="preserve"> </w:t>
            </w:r>
            <w:r>
              <w:t>秒）</w:t>
            </w:r>
          </w:p>
        </w:tc>
      </w:tr>
      <w:tr w14:paraId="7BF6A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7" w:hRule="atLeast"/>
        </w:trPr>
        <w:tc>
          <w:tcPr>
            <w:tcW w:w="2388" w:type="dxa"/>
            <w:tcBorders>
              <w:left w:val="single" w:color="000000" w:sz="6" w:space="0"/>
            </w:tcBorders>
            <w:vAlign w:val="top"/>
          </w:tcPr>
          <w:p w14:paraId="13F1E420">
            <w:pPr>
              <w:spacing w:line="262" w:lineRule="auto"/>
              <w:rPr>
                <w:rFonts w:ascii="Arial"/>
                <w:sz w:val="21"/>
              </w:rPr>
            </w:pPr>
          </w:p>
          <w:p w14:paraId="6E79ADDE">
            <w:pPr>
              <w:pStyle w:val="6"/>
              <w:spacing w:before="65" w:line="228" w:lineRule="auto"/>
              <w:ind w:left="794"/>
            </w:pPr>
            <w:r>
              <w:rPr>
                <w:spacing w:val="2"/>
              </w:rPr>
              <w:t>国民经济</w:t>
            </w:r>
          </w:p>
          <w:p w14:paraId="546C993E">
            <w:pPr>
              <w:pStyle w:val="6"/>
              <w:spacing w:before="23" w:line="228" w:lineRule="auto"/>
              <w:ind w:left="777"/>
            </w:pPr>
            <w:r>
              <w:rPr>
                <w:spacing w:val="6"/>
              </w:rPr>
              <w:t>行业类别</w:t>
            </w:r>
          </w:p>
        </w:tc>
        <w:tc>
          <w:tcPr>
            <w:tcW w:w="1634" w:type="dxa"/>
            <w:gridSpan w:val="3"/>
            <w:vAlign w:val="top"/>
          </w:tcPr>
          <w:p w14:paraId="6B7951E9">
            <w:pPr>
              <w:pStyle w:val="6"/>
              <w:spacing w:before="55" w:line="228" w:lineRule="auto"/>
              <w:ind w:left="87"/>
            </w:pPr>
            <w:r>
              <w:rPr>
                <w:rFonts w:ascii="Times New Roman" w:hAnsi="Times New Roman" w:eastAsia="Times New Roman" w:cs="Times New Roman"/>
                <w:spacing w:val="6"/>
              </w:rPr>
              <w:t xml:space="preserve">G5951 </w:t>
            </w:r>
            <w:r>
              <w:rPr>
                <w:spacing w:val="6"/>
              </w:rPr>
              <w:t>谷物仓储</w:t>
            </w:r>
          </w:p>
          <w:p w14:paraId="5598BDDA">
            <w:pPr>
              <w:pStyle w:val="6"/>
              <w:spacing w:before="25" w:line="228" w:lineRule="auto"/>
              <w:ind w:left="97"/>
            </w:pPr>
            <w:r>
              <w:rPr>
                <w:rFonts w:ascii="Times New Roman" w:hAnsi="Times New Roman" w:eastAsia="Times New Roman" w:cs="Times New Roman"/>
                <w:spacing w:val="5"/>
              </w:rPr>
              <w:t xml:space="preserve">C1311 </w:t>
            </w:r>
            <w:r>
              <w:rPr>
                <w:spacing w:val="5"/>
              </w:rPr>
              <w:t>稻谷加工</w:t>
            </w:r>
          </w:p>
          <w:p w14:paraId="1E4A4C94">
            <w:pPr>
              <w:pStyle w:val="6"/>
              <w:spacing w:before="24" w:line="228" w:lineRule="auto"/>
              <w:ind w:left="92"/>
            </w:pPr>
            <w:r>
              <w:rPr>
                <w:rFonts w:ascii="Times New Roman" w:hAnsi="Times New Roman" w:eastAsia="Times New Roman" w:cs="Times New Roman"/>
                <w:spacing w:val="5"/>
              </w:rPr>
              <w:t xml:space="preserve">C1439 </w:t>
            </w:r>
            <w:r>
              <w:rPr>
                <w:spacing w:val="5"/>
              </w:rPr>
              <w:t>其他方便</w:t>
            </w:r>
          </w:p>
          <w:p w14:paraId="0A463327">
            <w:pPr>
              <w:pStyle w:val="6"/>
              <w:spacing w:before="26" w:line="207" w:lineRule="auto"/>
              <w:ind w:left="400"/>
            </w:pPr>
            <w:r>
              <w:rPr>
                <w:spacing w:val="7"/>
              </w:rPr>
              <w:t>食品制造</w:t>
            </w:r>
          </w:p>
        </w:tc>
        <w:tc>
          <w:tcPr>
            <w:tcW w:w="2208" w:type="dxa"/>
            <w:vAlign w:val="top"/>
          </w:tcPr>
          <w:p w14:paraId="3678DA71">
            <w:pPr>
              <w:spacing w:line="262" w:lineRule="auto"/>
              <w:rPr>
                <w:rFonts w:ascii="Arial"/>
                <w:sz w:val="21"/>
              </w:rPr>
            </w:pPr>
          </w:p>
          <w:p w14:paraId="434A7AE8">
            <w:pPr>
              <w:pStyle w:val="6"/>
              <w:spacing w:before="65" w:line="228" w:lineRule="auto"/>
              <w:ind w:left="693"/>
            </w:pPr>
            <w:r>
              <w:rPr>
                <w:spacing w:val="6"/>
              </w:rPr>
              <w:t>建设项目</w:t>
            </w:r>
          </w:p>
          <w:p w14:paraId="38416E13">
            <w:pPr>
              <w:pStyle w:val="6"/>
              <w:spacing w:before="23" w:line="228" w:lineRule="auto"/>
              <w:ind w:left="694"/>
            </w:pPr>
            <w:r>
              <w:rPr>
                <w:spacing w:val="6"/>
              </w:rPr>
              <w:t>行业类别</w:t>
            </w:r>
          </w:p>
        </w:tc>
        <w:tc>
          <w:tcPr>
            <w:tcW w:w="2644" w:type="dxa"/>
            <w:gridSpan w:val="4"/>
            <w:tcBorders>
              <w:right w:val="single" w:color="000000" w:sz="6" w:space="0"/>
            </w:tcBorders>
            <w:vAlign w:val="top"/>
          </w:tcPr>
          <w:p w14:paraId="1F460815">
            <w:pPr>
              <w:pStyle w:val="6"/>
              <w:spacing w:before="55"/>
              <w:ind w:left="932" w:right="7" w:hanging="918"/>
              <w:rPr>
                <w:rFonts w:ascii="Times New Roman" w:hAnsi="Times New Roman" w:eastAsia="Times New Roman" w:cs="Times New Roman"/>
              </w:rPr>
            </w:pPr>
            <w:r>
              <w:rPr>
                <w:spacing w:val="6"/>
              </w:rPr>
              <w:t>十、农副食品加工业</w:t>
            </w:r>
            <w:r>
              <w:rPr>
                <w:rFonts w:ascii="Times New Roman" w:hAnsi="Times New Roman" w:eastAsia="Times New Roman" w:cs="Times New Roman"/>
                <w:spacing w:val="6"/>
              </w:rPr>
              <w:t xml:space="preserve">-15 </w:t>
            </w:r>
            <w:r>
              <w:rPr>
                <w:spacing w:val="6"/>
              </w:rPr>
              <w:t>谷物</w:t>
            </w:r>
            <w:r>
              <w:rPr>
                <w:spacing w:val="4"/>
              </w:rPr>
              <w:t xml:space="preserve"> </w:t>
            </w:r>
            <w:r>
              <w:rPr>
                <w:spacing w:val="-1"/>
              </w:rPr>
              <w:t>磨制</w:t>
            </w:r>
            <w:r>
              <w:rPr>
                <w:spacing w:val="-19"/>
              </w:rPr>
              <w:t xml:space="preserve"> </w:t>
            </w:r>
            <w:r>
              <w:rPr>
                <w:rFonts w:ascii="Times New Roman" w:hAnsi="Times New Roman" w:eastAsia="Times New Roman" w:cs="Times New Roman"/>
                <w:spacing w:val="-1"/>
              </w:rPr>
              <w:t>131</w:t>
            </w:r>
          </w:p>
          <w:p w14:paraId="62DB1D03">
            <w:pPr>
              <w:pStyle w:val="6"/>
              <w:spacing w:before="22" w:line="230" w:lineRule="auto"/>
              <w:ind w:left="30" w:right="4" w:hanging="16"/>
            </w:pPr>
            <w:r>
              <w:rPr>
                <w:spacing w:val="6"/>
              </w:rPr>
              <w:t>十一、食品制造业</w:t>
            </w:r>
            <w:r>
              <w:rPr>
                <w:rFonts w:ascii="Times New Roman" w:hAnsi="Times New Roman" w:eastAsia="Times New Roman" w:cs="Times New Roman"/>
                <w:spacing w:val="6"/>
              </w:rPr>
              <w:t xml:space="preserve">-21 </w:t>
            </w:r>
            <w:r>
              <w:rPr>
                <w:spacing w:val="6"/>
              </w:rPr>
              <w:t xml:space="preserve">方便食 </w:t>
            </w:r>
            <w:r>
              <w:rPr>
                <w:spacing w:val="1"/>
              </w:rPr>
              <w:t>品制造</w:t>
            </w:r>
            <w:r>
              <w:rPr>
                <w:spacing w:val="-17"/>
              </w:rPr>
              <w:t xml:space="preserve"> </w:t>
            </w:r>
            <w:r>
              <w:rPr>
                <w:rFonts w:ascii="Times New Roman" w:hAnsi="Times New Roman" w:eastAsia="Times New Roman" w:cs="Times New Roman"/>
                <w:spacing w:val="1"/>
              </w:rPr>
              <w:t>143</w:t>
            </w:r>
            <w:r>
              <w:rPr>
                <w:spacing w:val="1"/>
              </w:rPr>
              <w:t>，除单纯分装外的</w:t>
            </w:r>
          </w:p>
        </w:tc>
      </w:tr>
      <w:tr w14:paraId="6A9E2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7" w:hRule="atLeast"/>
        </w:trPr>
        <w:tc>
          <w:tcPr>
            <w:tcW w:w="2388" w:type="dxa"/>
            <w:tcBorders>
              <w:left w:val="single" w:color="000000" w:sz="6" w:space="0"/>
            </w:tcBorders>
            <w:vAlign w:val="top"/>
          </w:tcPr>
          <w:p w14:paraId="72B3070E">
            <w:pPr>
              <w:spacing w:line="464" w:lineRule="auto"/>
              <w:rPr>
                <w:rFonts w:ascii="Arial"/>
                <w:sz w:val="21"/>
              </w:rPr>
            </w:pPr>
          </w:p>
          <w:p w14:paraId="69846B18">
            <w:pPr>
              <w:pStyle w:val="6"/>
              <w:spacing w:before="65" w:line="228" w:lineRule="auto"/>
              <w:ind w:left="776"/>
            </w:pPr>
            <w:r>
              <w:rPr>
                <w:spacing w:val="6"/>
              </w:rPr>
              <w:t>建设性质</w:t>
            </w:r>
          </w:p>
        </w:tc>
        <w:tc>
          <w:tcPr>
            <w:tcW w:w="1634" w:type="dxa"/>
            <w:gridSpan w:val="3"/>
            <w:vAlign w:val="top"/>
          </w:tcPr>
          <w:p w14:paraId="11C402EC">
            <w:pPr>
              <w:pStyle w:val="6"/>
              <w:spacing w:before="120" w:line="248" w:lineRule="auto"/>
              <w:ind w:left="26" w:right="203" w:hanging="11"/>
            </w:pPr>
            <w:r>
              <w:rPr>
                <w:rFonts w:ascii="MS Gothic" w:hAnsi="MS Gothic" w:eastAsia="MS Gothic" w:cs="MS Gothic"/>
                <w:spacing w:val="1"/>
              </w:rPr>
              <w:t>☐</w:t>
            </w:r>
            <w:r>
              <w:rPr>
                <w:spacing w:val="1"/>
              </w:rPr>
              <w:t xml:space="preserve">新建（迁建） </w:t>
            </w:r>
            <w:r>
              <w:rPr>
                <w:spacing w:val="-1"/>
              </w:rPr>
              <w:t>□改建</w:t>
            </w:r>
          </w:p>
          <w:p w14:paraId="0E8B4736">
            <w:pPr>
              <w:pStyle w:val="6"/>
              <w:spacing w:before="8" w:line="228" w:lineRule="auto"/>
              <w:ind w:left="27"/>
            </w:pPr>
            <w:r>
              <w:rPr>
                <w:spacing w:val="-1"/>
              </w:rPr>
              <w:t>□扩建</w:t>
            </w:r>
          </w:p>
          <w:p w14:paraId="49DC56CA">
            <w:pPr>
              <w:pStyle w:val="6"/>
              <w:spacing w:before="25" w:line="228" w:lineRule="auto"/>
              <w:ind w:left="27"/>
            </w:pPr>
            <w:r>
              <w:rPr>
                <w:spacing w:val="3"/>
              </w:rPr>
              <w:t>□技术改造</w:t>
            </w:r>
          </w:p>
        </w:tc>
        <w:tc>
          <w:tcPr>
            <w:tcW w:w="2208" w:type="dxa"/>
            <w:vAlign w:val="top"/>
          </w:tcPr>
          <w:p w14:paraId="6481ECD6">
            <w:pPr>
              <w:spacing w:line="328" w:lineRule="auto"/>
              <w:rPr>
                <w:rFonts w:ascii="Arial"/>
                <w:sz w:val="21"/>
              </w:rPr>
            </w:pPr>
          </w:p>
          <w:p w14:paraId="55AD9E52">
            <w:pPr>
              <w:pStyle w:val="6"/>
              <w:spacing w:before="65" w:line="228" w:lineRule="auto"/>
              <w:ind w:left="693"/>
            </w:pPr>
            <w:r>
              <w:rPr>
                <w:spacing w:val="6"/>
              </w:rPr>
              <w:t>建设项目</w:t>
            </w:r>
          </w:p>
          <w:p w14:paraId="1514974C">
            <w:pPr>
              <w:pStyle w:val="6"/>
              <w:spacing w:before="25" w:line="228" w:lineRule="auto"/>
              <w:ind w:left="717"/>
            </w:pPr>
            <w:r>
              <w:t>申报情形</w:t>
            </w:r>
          </w:p>
        </w:tc>
        <w:tc>
          <w:tcPr>
            <w:tcW w:w="2644" w:type="dxa"/>
            <w:gridSpan w:val="4"/>
            <w:tcBorders>
              <w:right w:val="single" w:color="000000" w:sz="6" w:space="0"/>
            </w:tcBorders>
            <w:vAlign w:val="top"/>
          </w:tcPr>
          <w:p w14:paraId="3E71BED4">
            <w:pPr>
              <w:pStyle w:val="6"/>
              <w:spacing w:before="121" w:line="241" w:lineRule="auto"/>
              <w:ind w:left="23"/>
            </w:pPr>
            <w:r>
              <w:rPr>
                <w:rFonts w:ascii="MS Gothic" w:hAnsi="MS Gothic" w:eastAsia="MS Gothic" w:cs="MS Gothic"/>
                <w:spacing w:val="3"/>
              </w:rPr>
              <w:t>☐</w:t>
            </w:r>
            <w:r>
              <w:rPr>
                <w:spacing w:val="3"/>
              </w:rPr>
              <w:t>首次申报项目</w:t>
            </w:r>
          </w:p>
          <w:p w14:paraId="4AC77EF2">
            <w:pPr>
              <w:pStyle w:val="6"/>
              <w:spacing w:before="11" w:line="228" w:lineRule="auto"/>
              <w:ind w:left="35"/>
            </w:pPr>
            <w:r>
              <w:rPr>
                <w:spacing w:val="7"/>
              </w:rPr>
              <w:t>□不予批准后再次申报项目</w:t>
            </w:r>
          </w:p>
          <w:p w14:paraId="6EDC7EAD">
            <w:pPr>
              <w:pStyle w:val="6"/>
              <w:spacing w:before="24" w:line="241" w:lineRule="auto"/>
              <w:ind w:left="23"/>
            </w:pPr>
            <w:r>
              <w:rPr>
                <w:rFonts w:ascii="MS Gothic" w:hAnsi="MS Gothic" w:eastAsia="MS Gothic" w:cs="MS Gothic"/>
                <w:spacing w:val="5"/>
              </w:rPr>
              <w:t>□</w:t>
            </w:r>
            <w:r>
              <w:rPr>
                <w:spacing w:val="5"/>
              </w:rPr>
              <w:t>超五年重新审核项目</w:t>
            </w:r>
          </w:p>
          <w:p w14:paraId="05B94FE9">
            <w:pPr>
              <w:pStyle w:val="6"/>
              <w:spacing w:before="12" w:line="228" w:lineRule="auto"/>
              <w:ind w:left="35"/>
            </w:pPr>
            <w:r>
              <w:rPr>
                <w:spacing w:val="7"/>
              </w:rPr>
              <w:t>□重大变动重新报批项目</w:t>
            </w:r>
          </w:p>
        </w:tc>
      </w:tr>
      <w:tr w14:paraId="19A01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2388" w:type="dxa"/>
            <w:tcBorders>
              <w:left w:val="single" w:color="000000" w:sz="6" w:space="0"/>
            </w:tcBorders>
            <w:vAlign w:val="top"/>
          </w:tcPr>
          <w:p w14:paraId="4D5E6D4C">
            <w:pPr>
              <w:pStyle w:val="6"/>
              <w:spacing w:before="213" w:line="254" w:lineRule="auto"/>
              <w:ind w:left="251" w:right="266" w:firstLine="156"/>
            </w:pPr>
            <w:r>
              <w:rPr>
                <w:spacing w:val="8"/>
              </w:rPr>
              <w:t>项目审批（核准/</w:t>
            </w:r>
            <w:r>
              <w:t xml:space="preserve">  </w:t>
            </w:r>
            <w:r>
              <w:rPr>
                <w:spacing w:val="6"/>
              </w:rPr>
              <w:t>备案）部门（选填）</w:t>
            </w:r>
          </w:p>
        </w:tc>
        <w:tc>
          <w:tcPr>
            <w:tcW w:w="1634" w:type="dxa"/>
            <w:gridSpan w:val="3"/>
            <w:vAlign w:val="top"/>
          </w:tcPr>
          <w:p w14:paraId="10955BAB">
            <w:pPr>
              <w:spacing w:line="302" w:lineRule="auto"/>
              <w:rPr>
                <w:rFonts w:ascii="Arial"/>
                <w:sz w:val="21"/>
              </w:rPr>
            </w:pPr>
          </w:p>
          <w:p w14:paraId="7FC9C686">
            <w:pPr>
              <w:spacing w:before="69" w:line="192" w:lineRule="auto"/>
              <w:ind w:left="778"/>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2208" w:type="dxa"/>
            <w:vAlign w:val="top"/>
          </w:tcPr>
          <w:p w14:paraId="1410F22D">
            <w:pPr>
              <w:pStyle w:val="6"/>
              <w:spacing w:before="214" w:line="254" w:lineRule="auto"/>
              <w:ind w:left="167" w:right="175" w:firstLine="159"/>
            </w:pPr>
            <w:r>
              <w:rPr>
                <w:spacing w:val="7"/>
              </w:rPr>
              <w:t>项目审批（核准/</w:t>
            </w:r>
            <w:r>
              <w:rPr>
                <w:spacing w:val="2"/>
              </w:rPr>
              <w:t xml:space="preserve">  </w:t>
            </w:r>
            <w:r>
              <w:rPr>
                <w:spacing w:val="6"/>
              </w:rPr>
              <w:t>备案）文号（选填）</w:t>
            </w:r>
          </w:p>
        </w:tc>
        <w:tc>
          <w:tcPr>
            <w:tcW w:w="2644" w:type="dxa"/>
            <w:gridSpan w:val="4"/>
            <w:tcBorders>
              <w:right w:val="single" w:color="000000" w:sz="6" w:space="0"/>
            </w:tcBorders>
            <w:vAlign w:val="top"/>
          </w:tcPr>
          <w:p w14:paraId="633CEA6D">
            <w:pPr>
              <w:spacing w:line="302" w:lineRule="auto"/>
              <w:rPr>
                <w:rFonts w:ascii="Arial"/>
                <w:sz w:val="21"/>
              </w:rPr>
            </w:pPr>
          </w:p>
          <w:p w14:paraId="432417C8">
            <w:pPr>
              <w:spacing w:before="69" w:line="192" w:lineRule="auto"/>
              <w:ind w:left="1283"/>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14:paraId="5D1CD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2388" w:type="dxa"/>
            <w:tcBorders>
              <w:left w:val="single" w:color="000000" w:sz="6" w:space="0"/>
            </w:tcBorders>
            <w:vAlign w:val="top"/>
          </w:tcPr>
          <w:p w14:paraId="510FA25D">
            <w:pPr>
              <w:pStyle w:val="6"/>
              <w:spacing w:before="176" w:line="228" w:lineRule="auto"/>
              <w:ind w:left="463"/>
            </w:pPr>
            <w:r>
              <w:rPr>
                <w:spacing w:val="6"/>
              </w:rPr>
              <w:t>总投资（万元）</w:t>
            </w:r>
          </w:p>
        </w:tc>
        <w:tc>
          <w:tcPr>
            <w:tcW w:w="1634" w:type="dxa"/>
            <w:gridSpan w:val="3"/>
            <w:vAlign w:val="top"/>
          </w:tcPr>
          <w:p w14:paraId="31B69EB9">
            <w:pPr>
              <w:spacing w:before="212"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40000</w:t>
            </w:r>
          </w:p>
        </w:tc>
        <w:tc>
          <w:tcPr>
            <w:tcW w:w="2208" w:type="dxa"/>
            <w:vAlign w:val="top"/>
          </w:tcPr>
          <w:p w14:paraId="2FFA7713">
            <w:pPr>
              <w:pStyle w:val="6"/>
              <w:spacing w:before="176" w:line="228" w:lineRule="auto"/>
              <w:ind w:left="270"/>
            </w:pPr>
            <w:r>
              <w:rPr>
                <w:spacing w:val="7"/>
              </w:rPr>
              <w:t>环保投资（万元）</w:t>
            </w:r>
          </w:p>
        </w:tc>
        <w:tc>
          <w:tcPr>
            <w:tcW w:w="2644" w:type="dxa"/>
            <w:gridSpan w:val="4"/>
            <w:tcBorders>
              <w:right w:val="single" w:color="000000" w:sz="6" w:space="0"/>
            </w:tcBorders>
            <w:vAlign w:val="top"/>
          </w:tcPr>
          <w:p w14:paraId="219462B8">
            <w:pPr>
              <w:pStyle w:val="6"/>
              <w:spacing w:before="176" w:line="268" w:lineRule="exact"/>
              <w:ind w:left="1184"/>
            </w:pPr>
            <w:r>
              <w:rPr>
                <w:spacing w:val="-3"/>
                <w:position w:val="1"/>
              </w:rPr>
              <w:t>100</w:t>
            </w:r>
          </w:p>
        </w:tc>
      </w:tr>
      <w:tr w14:paraId="74B86B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2388" w:type="dxa"/>
            <w:tcBorders>
              <w:left w:val="single" w:color="000000" w:sz="6" w:space="0"/>
            </w:tcBorders>
            <w:vAlign w:val="top"/>
          </w:tcPr>
          <w:p w14:paraId="0F570314">
            <w:pPr>
              <w:pStyle w:val="6"/>
              <w:spacing w:before="177" w:line="228" w:lineRule="auto"/>
              <w:ind w:left="301"/>
            </w:pPr>
            <w:r>
              <w:rPr>
                <w:spacing w:val="7"/>
              </w:rPr>
              <w:t>环保投资占比（%）</w:t>
            </w:r>
          </w:p>
        </w:tc>
        <w:tc>
          <w:tcPr>
            <w:tcW w:w="1634" w:type="dxa"/>
            <w:gridSpan w:val="3"/>
            <w:vAlign w:val="top"/>
          </w:tcPr>
          <w:p w14:paraId="491FDD71">
            <w:pPr>
              <w:spacing w:before="213" w:line="195" w:lineRule="auto"/>
              <w:ind w:left="6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c>
          <w:tcPr>
            <w:tcW w:w="2208" w:type="dxa"/>
            <w:vAlign w:val="top"/>
          </w:tcPr>
          <w:p w14:paraId="4117F935">
            <w:pPr>
              <w:pStyle w:val="6"/>
              <w:spacing w:before="177" w:line="228" w:lineRule="auto"/>
              <w:ind w:left="690"/>
            </w:pPr>
            <w:r>
              <w:rPr>
                <w:spacing w:val="7"/>
              </w:rPr>
              <w:t>施工工期</w:t>
            </w:r>
          </w:p>
        </w:tc>
        <w:tc>
          <w:tcPr>
            <w:tcW w:w="2644" w:type="dxa"/>
            <w:gridSpan w:val="4"/>
            <w:tcBorders>
              <w:right w:val="single" w:color="000000" w:sz="6" w:space="0"/>
            </w:tcBorders>
            <w:vAlign w:val="top"/>
          </w:tcPr>
          <w:p w14:paraId="43A889BD">
            <w:pPr>
              <w:pStyle w:val="6"/>
              <w:spacing w:before="177" w:line="228" w:lineRule="auto"/>
              <w:ind w:left="1000"/>
            </w:pPr>
            <w:r>
              <w:rPr>
                <w:rFonts w:ascii="Times New Roman" w:hAnsi="Times New Roman" w:eastAsia="Times New Roman" w:cs="Times New Roman"/>
                <w:spacing w:val="-2"/>
              </w:rPr>
              <w:t>13</w:t>
            </w:r>
            <w:r>
              <w:rPr>
                <w:rFonts w:ascii="Times New Roman" w:hAnsi="Times New Roman" w:eastAsia="Times New Roman" w:cs="Times New Roman"/>
                <w:spacing w:val="11"/>
              </w:rPr>
              <w:t xml:space="preserve"> </w:t>
            </w:r>
            <w:r>
              <w:rPr>
                <w:spacing w:val="-2"/>
              </w:rPr>
              <w:t>个月</w:t>
            </w:r>
          </w:p>
        </w:tc>
      </w:tr>
      <w:tr w14:paraId="040BD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2388" w:type="dxa"/>
            <w:tcBorders>
              <w:left w:val="single" w:color="000000" w:sz="6" w:space="0"/>
            </w:tcBorders>
            <w:vAlign w:val="top"/>
          </w:tcPr>
          <w:p w14:paraId="07D62383">
            <w:pPr>
              <w:pStyle w:val="6"/>
              <w:spacing w:before="200" w:line="228" w:lineRule="auto"/>
              <w:ind w:left="566"/>
            </w:pPr>
            <w:r>
              <w:rPr>
                <w:spacing w:val="7"/>
              </w:rPr>
              <w:t>是否开工建设</w:t>
            </w:r>
          </w:p>
        </w:tc>
        <w:tc>
          <w:tcPr>
            <w:tcW w:w="1634" w:type="dxa"/>
            <w:gridSpan w:val="3"/>
            <w:vAlign w:val="top"/>
          </w:tcPr>
          <w:p w14:paraId="0FC330CD">
            <w:pPr>
              <w:pStyle w:val="6"/>
              <w:spacing w:before="66" w:line="217" w:lineRule="auto"/>
              <w:ind w:left="15" w:right="1078"/>
            </w:pPr>
            <w:r>
              <w:rPr>
                <w:rFonts w:ascii="MS Gothic" w:hAnsi="MS Gothic" w:eastAsia="MS Gothic" w:cs="MS Gothic"/>
                <w:spacing w:val="-11"/>
              </w:rPr>
              <w:t>☐</w:t>
            </w:r>
            <w:r>
              <w:rPr>
                <w:spacing w:val="-11"/>
              </w:rPr>
              <w:t>否</w:t>
            </w:r>
            <w:r>
              <w:t xml:space="preserve">  </w:t>
            </w:r>
            <w:r>
              <w:rPr>
                <w:rFonts w:ascii="MS Gothic" w:hAnsi="MS Gothic" w:eastAsia="MS Gothic" w:cs="MS Gothic"/>
                <w:spacing w:val="-22"/>
              </w:rPr>
              <w:t>□</w:t>
            </w:r>
            <w:r>
              <w:rPr>
                <w:spacing w:val="-22"/>
              </w:rPr>
              <w:t>是：</w:t>
            </w:r>
          </w:p>
        </w:tc>
        <w:tc>
          <w:tcPr>
            <w:tcW w:w="2208" w:type="dxa"/>
            <w:vAlign w:val="top"/>
          </w:tcPr>
          <w:p w14:paraId="3CCCAF1A">
            <w:pPr>
              <w:pStyle w:val="6"/>
              <w:spacing w:before="65" w:line="229" w:lineRule="auto"/>
              <w:ind w:left="517"/>
            </w:pPr>
            <w:r>
              <w:rPr>
                <w:spacing w:val="-2"/>
              </w:rPr>
              <w:t>用地（用海）</w:t>
            </w:r>
          </w:p>
          <w:p w14:paraId="3B0FBAD5">
            <w:pPr>
              <w:pStyle w:val="6"/>
              <w:spacing w:before="22" w:line="185" w:lineRule="auto"/>
              <w:ind w:left="605"/>
            </w:pPr>
            <w:r>
              <w:rPr>
                <w:spacing w:val="-2"/>
              </w:rPr>
              <w:t>面积（</w:t>
            </w:r>
            <w:r>
              <w:rPr>
                <w:rFonts w:ascii="Times New Roman" w:hAnsi="Times New Roman" w:eastAsia="Times New Roman" w:cs="Times New Roman"/>
                <w:spacing w:val="-2"/>
              </w:rPr>
              <w:t>m</w:t>
            </w:r>
            <w:r>
              <w:rPr>
                <w:rFonts w:ascii="Times New Roman" w:hAnsi="Times New Roman" w:eastAsia="Times New Roman" w:cs="Times New Roman"/>
                <w:spacing w:val="-2"/>
                <w:position w:val="6"/>
                <w:sz w:val="13"/>
                <w:szCs w:val="13"/>
              </w:rPr>
              <w:t>2</w:t>
            </w:r>
            <w:r>
              <w:rPr>
                <w:spacing w:val="-2"/>
              </w:rPr>
              <w:t>）</w:t>
            </w:r>
          </w:p>
        </w:tc>
        <w:tc>
          <w:tcPr>
            <w:tcW w:w="2644" w:type="dxa"/>
            <w:gridSpan w:val="4"/>
            <w:tcBorders>
              <w:right w:val="single" w:color="000000" w:sz="6" w:space="0"/>
            </w:tcBorders>
            <w:vAlign w:val="top"/>
          </w:tcPr>
          <w:p w14:paraId="07817511">
            <w:pPr>
              <w:spacing w:before="236" w:line="195" w:lineRule="auto"/>
              <w:ind w:left="10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33443</w:t>
            </w:r>
          </w:p>
        </w:tc>
      </w:tr>
      <w:tr w14:paraId="028D0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2388" w:type="dxa"/>
            <w:vMerge w:val="restart"/>
            <w:tcBorders>
              <w:left w:val="single" w:color="000000" w:sz="6" w:space="0"/>
              <w:bottom w:val="nil"/>
            </w:tcBorders>
            <w:vAlign w:val="top"/>
          </w:tcPr>
          <w:p w14:paraId="34D6D209">
            <w:pPr>
              <w:spacing w:line="250" w:lineRule="auto"/>
              <w:rPr>
                <w:rFonts w:ascii="Arial"/>
                <w:sz w:val="21"/>
              </w:rPr>
            </w:pPr>
          </w:p>
          <w:p w14:paraId="750D84EC">
            <w:pPr>
              <w:spacing w:line="250" w:lineRule="auto"/>
              <w:rPr>
                <w:rFonts w:ascii="Arial"/>
                <w:sz w:val="21"/>
              </w:rPr>
            </w:pPr>
          </w:p>
          <w:p w14:paraId="137602C7">
            <w:pPr>
              <w:spacing w:line="250" w:lineRule="auto"/>
              <w:rPr>
                <w:rFonts w:ascii="Arial"/>
                <w:sz w:val="21"/>
              </w:rPr>
            </w:pPr>
          </w:p>
          <w:p w14:paraId="36C578A8">
            <w:pPr>
              <w:spacing w:line="250" w:lineRule="auto"/>
              <w:rPr>
                <w:rFonts w:ascii="Arial"/>
                <w:sz w:val="21"/>
              </w:rPr>
            </w:pPr>
          </w:p>
          <w:p w14:paraId="05AA20A3">
            <w:pPr>
              <w:spacing w:line="251" w:lineRule="auto"/>
              <w:rPr>
                <w:rFonts w:ascii="Arial"/>
                <w:sz w:val="21"/>
              </w:rPr>
            </w:pPr>
          </w:p>
          <w:p w14:paraId="258F5F46">
            <w:pPr>
              <w:spacing w:line="251" w:lineRule="auto"/>
              <w:rPr>
                <w:rFonts w:ascii="Arial"/>
                <w:sz w:val="21"/>
              </w:rPr>
            </w:pPr>
          </w:p>
          <w:p w14:paraId="7110CEAD">
            <w:pPr>
              <w:spacing w:line="251" w:lineRule="auto"/>
              <w:rPr>
                <w:rFonts w:ascii="Arial"/>
                <w:sz w:val="21"/>
              </w:rPr>
            </w:pPr>
          </w:p>
          <w:p w14:paraId="4C0C684F">
            <w:pPr>
              <w:spacing w:line="251" w:lineRule="auto"/>
              <w:rPr>
                <w:rFonts w:ascii="Arial"/>
                <w:sz w:val="21"/>
              </w:rPr>
            </w:pPr>
          </w:p>
          <w:p w14:paraId="5D67564D">
            <w:pPr>
              <w:spacing w:line="251" w:lineRule="auto"/>
              <w:rPr>
                <w:rFonts w:ascii="Arial"/>
                <w:sz w:val="21"/>
              </w:rPr>
            </w:pPr>
          </w:p>
          <w:p w14:paraId="07CB5D6E">
            <w:pPr>
              <w:pStyle w:val="6"/>
              <w:spacing w:before="65" w:line="226" w:lineRule="auto"/>
              <w:ind w:left="355"/>
            </w:pPr>
            <w:r>
              <w:rPr>
                <w:spacing w:val="8"/>
              </w:rPr>
              <w:t>专项评价设置情况</w:t>
            </w:r>
          </w:p>
        </w:tc>
        <w:tc>
          <w:tcPr>
            <w:tcW w:w="6486" w:type="dxa"/>
            <w:gridSpan w:val="8"/>
            <w:tcBorders>
              <w:right w:val="single" w:color="000000" w:sz="6" w:space="0"/>
            </w:tcBorders>
            <w:vAlign w:val="top"/>
          </w:tcPr>
          <w:p w14:paraId="01F472CB">
            <w:pPr>
              <w:pStyle w:val="6"/>
              <w:spacing w:before="68" w:line="226" w:lineRule="auto"/>
              <w:ind w:left="1733"/>
            </w:pPr>
            <w:r>
              <w:rPr>
                <w:b/>
                <w:bCs/>
                <w:spacing w:val="6"/>
              </w:rPr>
              <w:t>表</w:t>
            </w:r>
            <w:r>
              <w:rPr>
                <w:rFonts w:ascii="Times New Roman" w:hAnsi="Times New Roman" w:eastAsia="Times New Roman" w:cs="Times New Roman"/>
                <w:b/>
                <w:bCs/>
                <w:spacing w:val="6"/>
              </w:rPr>
              <w:t xml:space="preserve">1-1    </w:t>
            </w:r>
            <w:r>
              <w:rPr>
                <w:b/>
                <w:bCs/>
                <w:spacing w:val="6"/>
              </w:rPr>
              <w:t>专项评价设置情况一览表</w:t>
            </w:r>
          </w:p>
        </w:tc>
      </w:tr>
      <w:tr w14:paraId="5F68E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2388" w:type="dxa"/>
            <w:vMerge w:val="continue"/>
            <w:tcBorders>
              <w:top w:val="nil"/>
              <w:left w:val="single" w:color="000000" w:sz="6" w:space="0"/>
              <w:bottom w:val="nil"/>
            </w:tcBorders>
            <w:vAlign w:val="top"/>
          </w:tcPr>
          <w:p w14:paraId="42943480">
            <w:pPr>
              <w:rPr>
                <w:rFonts w:ascii="Arial"/>
                <w:sz w:val="21"/>
              </w:rPr>
            </w:pPr>
          </w:p>
        </w:tc>
        <w:tc>
          <w:tcPr>
            <w:tcW w:w="113" w:type="dxa"/>
            <w:tcBorders>
              <w:top w:val="nil"/>
              <w:bottom w:val="nil"/>
            </w:tcBorders>
            <w:vAlign w:val="top"/>
          </w:tcPr>
          <w:p w14:paraId="2148CC31">
            <w:pPr>
              <w:rPr>
                <w:rFonts w:ascii="Arial"/>
                <w:sz w:val="21"/>
              </w:rPr>
            </w:pPr>
          </w:p>
        </w:tc>
        <w:tc>
          <w:tcPr>
            <w:tcW w:w="1008" w:type="dxa"/>
            <w:vAlign w:val="top"/>
          </w:tcPr>
          <w:p w14:paraId="6E647352">
            <w:pPr>
              <w:pStyle w:val="6"/>
              <w:spacing w:before="29" w:line="228" w:lineRule="auto"/>
              <w:ind w:left="191"/>
            </w:pPr>
            <w:r>
              <w:rPr>
                <w:b/>
                <w:bCs/>
                <w:spacing w:val="5"/>
              </w:rPr>
              <w:t>专项评</w:t>
            </w:r>
          </w:p>
          <w:p w14:paraId="55061CE8">
            <w:pPr>
              <w:pStyle w:val="6"/>
              <w:spacing w:before="26" w:line="226" w:lineRule="auto"/>
              <w:ind w:left="191"/>
            </w:pPr>
            <w:r>
              <w:rPr>
                <w:b/>
                <w:bCs/>
                <w:spacing w:val="5"/>
              </w:rPr>
              <w:t>价的类</w:t>
            </w:r>
          </w:p>
          <w:p w14:paraId="62BDA310">
            <w:pPr>
              <w:pStyle w:val="6"/>
              <w:spacing w:before="26" w:line="218" w:lineRule="auto"/>
              <w:ind w:left="402"/>
            </w:pPr>
            <w:r>
              <w:rPr>
                <w:b/>
                <w:bCs/>
                <w:spacing w:val="-3"/>
              </w:rPr>
              <w:t>别</w:t>
            </w:r>
          </w:p>
        </w:tc>
        <w:tc>
          <w:tcPr>
            <w:tcW w:w="2803" w:type="dxa"/>
            <w:gridSpan w:val="3"/>
            <w:vAlign w:val="top"/>
          </w:tcPr>
          <w:p w14:paraId="196EA798">
            <w:pPr>
              <w:pStyle w:val="6"/>
              <w:spacing w:before="302" w:line="228" w:lineRule="auto"/>
              <w:ind w:left="988"/>
            </w:pPr>
            <w:r>
              <w:rPr>
                <w:b/>
                <w:bCs/>
                <w:spacing w:val="5"/>
              </w:rPr>
              <w:t>设置原则</w:t>
            </w:r>
          </w:p>
        </w:tc>
        <w:tc>
          <w:tcPr>
            <w:tcW w:w="1706" w:type="dxa"/>
            <w:vAlign w:val="top"/>
          </w:tcPr>
          <w:p w14:paraId="667582F5">
            <w:pPr>
              <w:pStyle w:val="6"/>
              <w:spacing w:before="302" w:line="228" w:lineRule="auto"/>
              <w:ind w:left="444"/>
            </w:pPr>
            <w:r>
              <w:rPr>
                <w:b/>
                <w:bCs/>
                <w:spacing w:val="5"/>
              </w:rPr>
              <w:t>项目情况</w:t>
            </w:r>
          </w:p>
        </w:tc>
        <w:tc>
          <w:tcPr>
            <w:tcW w:w="734" w:type="dxa"/>
            <w:vAlign w:val="top"/>
          </w:tcPr>
          <w:p w14:paraId="2B0A3443">
            <w:pPr>
              <w:pStyle w:val="6"/>
              <w:spacing w:before="29" w:line="228" w:lineRule="auto"/>
              <w:ind w:left="171"/>
            </w:pPr>
            <w:r>
              <w:rPr>
                <w:b/>
                <w:bCs/>
                <w:spacing w:val="2"/>
              </w:rPr>
              <w:t>是否</w:t>
            </w:r>
          </w:p>
          <w:p w14:paraId="59E54802">
            <w:pPr>
              <w:pStyle w:val="6"/>
              <w:spacing w:before="26" w:line="228" w:lineRule="auto"/>
              <w:ind w:left="179"/>
            </w:pPr>
            <w:r>
              <w:rPr>
                <w:b/>
                <w:bCs/>
                <w:spacing w:val="-2"/>
              </w:rPr>
              <w:t>需要</w:t>
            </w:r>
          </w:p>
          <w:p w14:paraId="2907280D">
            <w:pPr>
              <w:pStyle w:val="6"/>
              <w:spacing w:before="23" w:line="218" w:lineRule="auto"/>
              <w:ind w:left="171"/>
            </w:pPr>
            <w:r>
              <w:rPr>
                <w:b/>
                <w:bCs/>
                <w:spacing w:val="2"/>
              </w:rPr>
              <w:t>设置</w:t>
            </w:r>
          </w:p>
        </w:tc>
        <w:tc>
          <w:tcPr>
            <w:tcW w:w="122" w:type="dxa"/>
            <w:vMerge w:val="restart"/>
            <w:tcBorders>
              <w:top w:val="nil"/>
              <w:bottom w:val="nil"/>
              <w:right w:val="single" w:color="000000" w:sz="6" w:space="0"/>
            </w:tcBorders>
            <w:vAlign w:val="top"/>
          </w:tcPr>
          <w:p w14:paraId="5DA71038">
            <w:pPr>
              <w:rPr>
                <w:rFonts w:ascii="Arial"/>
                <w:sz w:val="21"/>
              </w:rPr>
            </w:pPr>
          </w:p>
        </w:tc>
      </w:tr>
      <w:tr w14:paraId="63D16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 w:hRule="atLeast"/>
        </w:trPr>
        <w:tc>
          <w:tcPr>
            <w:tcW w:w="2388" w:type="dxa"/>
            <w:vMerge w:val="continue"/>
            <w:tcBorders>
              <w:top w:val="nil"/>
              <w:left w:val="single" w:color="000000" w:sz="6" w:space="0"/>
              <w:bottom w:val="nil"/>
            </w:tcBorders>
            <w:vAlign w:val="top"/>
          </w:tcPr>
          <w:p w14:paraId="0B5675E7">
            <w:pPr>
              <w:rPr>
                <w:rFonts w:ascii="Arial"/>
                <w:sz w:val="21"/>
              </w:rPr>
            </w:pPr>
          </w:p>
        </w:tc>
        <w:tc>
          <w:tcPr>
            <w:tcW w:w="113" w:type="dxa"/>
            <w:tcBorders>
              <w:top w:val="nil"/>
              <w:bottom w:val="nil"/>
            </w:tcBorders>
            <w:vAlign w:val="top"/>
          </w:tcPr>
          <w:p w14:paraId="58171C35">
            <w:pPr>
              <w:rPr>
                <w:rFonts w:ascii="Arial"/>
                <w:sz w:val="21"/>
              </w:rPr>
            </w:pPr>
          </w:p>
        </w:tc>
        <w:tc>
          <w:tcPr>
            <w:tcW w:w="1008" w:type="dxa"/>
            <w:vAlign w:val="top"/>
          </w:tcPr>
          <w:p w14:paraId="73A85869">
            <w:pPr>
              <w:spacing w:line="253" w:lineRule="auto"/>
              <w:rPr>
                <w:rFonts w:ascii="Arial"/>
                <w:sz w:val="21"/>
              </w:rPr>
            </w:pPr>
          </w:p>
          <w:p w14:paraId="222AA8BE">
            <w:pPr>
              <w:spacing w:line="253" w:lineRule="auto"/>
              <w:rPr>
                <w:rFonts w:ascii="Arial"/>
                <w:sz w:val="21"/>
              </w:rPr>
            </w:pPr>
          </w:p>
          <w:p w14:paraId="619A45AF">
            <w:pPr>
              <w:pStyle w:val="6"/>
              <w:spacing w:before="65" w:line="228" w:lineRule="auto"/>
              <w:ind w:left="299"/>
            </w:pPr>
            <w:r>
              <w:rPr>
                <w:spacing w:val="3"/>
              </w:rPr>
              <w:t>大气</w:t>
            </w:r>
          </w:p>
        </w:tc>
        <w:tc>
          <w:tcPr>
            <w:tcW w:w="2803" w:type="dxa"/>
            <w:gridSpan w:val="3"/>
            <w:vAlign w:val="top"/>
          </w:tcPr>
          <w:p w14:paraId="68893945">
            <w:pPr>
              <w:pStyle w:val="6"/>
              <w:spacing w:before="31" w:line="228" w:lineRule="auto"/>
              <w:ind w:left="147"/>
            </w:pPr>
            <w:r>
              <w:rPr>
                <w:spacing w:val="9"/>
              </w:rPr>
              <w:t>排放废气含有毒有害污染物</w:t>
            </w:r>
          </w:p>
          <w:p w14:paraId="780E8B76">
            <w:pPr>
              <w:pStyle w:val="6"/>
              <w:spacing w:before="24" w:line="227" w:lineRule="auto"/>
              <w:ind w:left="119"/>
            </w:pPr>
            <w:r>
              <w:rPr>
                <w:rFonts w:ascii="Times New Roman" w:hAnsi="Times New Roman" w:eastAsia="Times New Roman" w:cs="Times New Roman"/>
                <w:spacing w:val="-1"/>
                <w:position w:val="6"/>
                <w:sz w:val="13"/>
                <w:szCs w:val="13"/>
              </w:rPr>
              <w:t>1</w:t>
            </w:r>
            <w:r>
              <w:rPr>
                <w:rFonts w:ascii="Times New Roman" w:hAnsi="Times New Roman" w:eastAsia="Times New Roman" w:cs="Times New Roman"/>
                <w:spacing w:val="2"/>
                <w:position w:val="6"/>
                <w:sz w:val="13"/>
                <w:szCs w:val="13"/>
              </w:rPr>
              <w:t xml:space="preserve"> </w:t>
            </w:r>
            <w:r>
              <w:rPr>
                <w:spacing w:val="-1"/>
              </w:rPr>
              <w:t>、二噁英、苯并 (</w:t>
            </w:r>
            <w:r>
              <w:rPr>
                <w:rFonts w:ascii="Times New Roman" w:hAnsi="Times New Roman" w:eastAsia="Times New Roman" w:cs="Times New Roman"/>
                <w:spacing w:val="-1"/>
              </w:rPr>
              <w:t>а</w:t>
            </w:r>
            <w:r>
              <w:rPr>
                <w:spacing w:val="-1"/>
              </w:rPr>
              <w:t>) 芘、氰</w:t>
            </w:r>
          </w:p>
          <w:p w14:paraId="0C32BF25">
            <w:pPr>
              <w:pStyle w:val="6"/>
              <w:spacing w:before="24" w:line="228" w:lineRule="auto"/>
              <w:ind w:left="112"/>
            </w:pPr>
            <w:r>
              <w:rPr>
                <w:spacing w:val="5"/>
              </w:rPr>
              <w:t>化物、氯气且厂界外</w:t>
            </w:r>
            <w:r>
              <w:rPr>
                <w:rFonts w:ascii="Times New Roman" w:hAnsi="Times New Roman" w:eastAsia="Times New Roman" w:cs="Times New Roman"/>
                <w:spacing w:val="5"/>
              </w:rPr>
              <w:t>500</w:t>
            </w:r>
            <w:r>
              <w:rPr>
                <w:spacing w:val="5"/>
              </w:rPr>
              <w:t>米范</w:t>
            </w:r>
          </w:p>
          <w:p w14:paraId="02141E76">
            <w:pPr>
              <w:pStyle w:val="6"/>
              <w:spacing w:before="26" w:line="228" w:lineRule="auto"/>
              <w:ind w:left="133"/>
            </w:pPr>
            <w:r>
              <w:rPr>
                <w:spacing w:val="6"/>
              </w:rPr>
              <w:t>围内有环境空气保护目标</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position w:val="6"/>
                <w:sz w:val="13"/>
                <w:szCs w:val="13"/>
              </w:rPr>
              <w:t xml:space="preserve"> </w:t>
            </w:r>
            <w:r>
              <w:rPr>
                <w:spacing w:val="6"/>
              </w:rPr>
              <w:t>的</w:t>
            </w:r>
          </w:p>
          <w:p w14:paraId="71F37D6D">
            <w:pPr>
              <w:pStyle w:val="6"/>
              <w:spacing w:before="27" w:line="213" w:lineRule="auto"/>
              <w:ind w:left="990"/>
            </w:pPr>
            <w:r>
              <w:rPr>
                <w:spacing w:val="6"/>
              </w:rPr>
              <w:t>建设项目</w:t>
            </w:r>
          </w:p>
        </w:tc>
        <w:tc>
          <w:tcPr>
            <w:tcW w:w="1706" w:type="dxa"/>
            <w:vAlign w:val="top"/>
          </w:tcPr>
          <w:p w14:paraId="4944B91D">
            <w:pPr>
              <w:pStyle w:val="6"/>
              <w:spacing w:before="303" w:line="228" w:lineRule="auto"/>
              <w:ind w:left="129"/>
            </w:pPr>
            <w:r>
              <w:rPr>
                <w:spacing w:val="8"/>
              </w:rPr>
              <w:t>项目排放废气中</w:t>
            </w:r>
          </w:p>
          <w:p w14:paraId="24C140C8">
            <w:pPr>
              <w:pStyle w:val="6"/>
              <w:spacing w:before="23" w:line="228" w:lineRule="auto"/>
              <w:ind w:left="129"/>
            </w:pPr>
            <w:r>
              <w:rPr>
                <w:spacing w:val="8"/>
              </w:rPr>
              <w:t>不含有毒有害污</w:t>
            </w:r>
          </w:p>
          <w:p w14:paraId="56726E4E">
            <w:pPr>
              <w:pStyle w:val="6"/>
              <w:spacing w:before="24" w:line="228" w:lineRule="auto"/>
              <w:ind w:left="655"/>
            </w:pPr>
            <w:r>
              <w:rPr>
                <w:spacing w:val="3"/>
              </w:rPr>
              <w:t>染物</w:t>
            </w:r>
          </w:p>
        </w:tc>
        <w:tc>
          <w:tcPr>
            <w:tcW w:w="734" w:type="dxa"/>
            <w:vAlign w:val="top"/>
          </w:tcPr>
          <w:p w14:paraId="7C2FB8DC">
            <w:pPr>
              <w:spacing w:line="253" w:lineRule="auto"/>
              <w:rPr>
                <w:rFonts w:ascii="Arial"/>
                <w:sz w:val="21"/>
              </w:rPr>
            </w:pPr>
          </w:p>
          <w:p w14:paraId="6552D206">
            <w:pPr>
              <w:spacing w:line="253" w:lineRule="auto"/>
              <w:rPr>
                <w:rFonts w:ascii="Arial"/>
                <w:sz w:val="21"/>
              </w:rPr>
            </w:pPr>
          </w:p>
          <w:p w14:paraId="179A21B6">
            <w:pPr>
              <w:pStyle w:val="6"/>
              <w:spacing w:before="65" w:line="228" w:lineRule="auto"/>
              <w:ind w:left="279"/>
            </w:pPr>
            <w:r>
              <w:t>否</w:t>
            </w:r>
          </w:p>
        </w:tc>
        <w:tc>
          <w:tcPr>
            <w:tcW w:w="122" w:type="dxa"/>
            <w:vMerge w:val="continue"/>
            <w:tcBorders>
              <w:top w:val="nil"/>
              <w:bottom w:val="nil"/>
              <w:right w:val="single" w:color="000000" w:sz="6" w:space="0"/>
            </w:tcBorders>
            <w:vAlign w:val="top"/>
          </w:tcPr>
          <w:p w14:paraId="46C673D5">
            <w:pPr>
              <w:rPr>
                <w:rFonts w:ascii="Arial"/>
                <w:sz w:val="21"/>
              </w:rPr>
            </w:pPr>
          </w:p>
        </w:tc>
      </w:tr>
      <w:tr w14:paraId="2FDE7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2388" w:type="dxa"/>
            <w:vMerge w:val="continue"/>
            <w:tcBorders>
              <w:top w:val="nil"/>
              <w:left w:val="single" w:color="000000" w:sz="6" w:space="0"/>
              <w:bottom w:val="nil"/>
            </w:tcBorders>
            <w:vAlign w:val="top"/>
          </w:tcPr>
          <w:p w14:paraId="29C2381B">
            <w:pPr>
              <w:rPr>
                <w:rFonts w:ascii="Arial"/>
                <w:sz w:val="21"/>
              </w:rPr>
            </w:pPr>
          </w:p>
        </w:tc>
        <w:tc>
          <w:tcPr>
            <w:tcW w:w="113" w:type="dxa"/>
            <w:tcBorders>
              <w:top w:val="nil"/>
              <w:bottom w:val="nil"/>
            </w:tcBorders>
            <w:vAlign w:val="top"/>
          </w:tcPr>
          <w:p w14:paraId="7945BAD9">
            <w:pPr>
              <w:rPr>
                <w:rFonts w:ascii="Arial"/>
                <w:sz w:val="21"/>
              </w:rPr>
            </w:pPr>
          </w:p>
        </w:tc>
        <w:tc>
          <w:tcPr>
            <w:tcW w:w="1008" w:type="dxa"/>
            <w:vAlign w:val="top"/>
          </w:tcPr>
          <w:p w14:paraId="5A4E0D08">
            <w:pPr>
              <w:spacing w:line="255" w:lineRule="auto"/>
              <w:rPr>
                <w:rFonts w:ascii="Arial"/>
                <w:sz w:val="21"/>
              </w:rPr>
            </w:pPr>
          </w:p>
          <w:p w14:paraId="65B6B0BF">
            <w:pPr>
              <w:spacing w:line="256" w:lineRule="auto"/>
              <w:rPr>
                <w:rFonts w:ascii="Arial"/>
                <w:sz w:val="21"/>
              </w:rPr>
            </w:pPr>
          </w:p>
          <w:p w14:paraId="6308283C">
            <w:pPr>
              <w:pStyle w:val="6"/>
              <w:spacing w:before="65" w:line="228" w:lineRule="auto"/>
              <w:ind w:left="191"/>
            </w:pPr>
            <w:r>
              <w:rPr>
                <w:spacing w:val="6"/>
              </w:rPr>
              <w:t>地表水</w:t>
            </w:r>
          </w:p>
        </w:tc>
        <w:tc>
          <w:tcPr>
            <w:tcW w:w="2803" w:type="dxa"/>
            <w:gridSpan w:val="3"/>
            <w:vAlign w:val="top"/>
          </w:tcPr>
          <w:p w14:paraId="277425FF">
            <w:pPr>
              <w:pStyle w:val="6"/>
              <w:spacing w:before="306" w:line="228" w:lineRule="auto"/>
              <w:ind w:left="148"/>
            </w:pPr>
            <w:r>
              <w:rPr>
                <w:spacing w:val="9"/>
              </w:rPr>
              <w:t>新增工业废水直接排放建设</w:t>
            </w:r>
          </w:p>
          <w:p w14:paraId="7AFA84A5">
            <w:pPr>
              <w:pStyle w:val="6"/>
              <w:spacing w:before="26" w:line="228" w:lineRule="auto"/>
              <w:ind w:left="151"/>
            </w:pPr>
            <w:r>
              <w:rPr>
                <w:spacing w:val="8"/>
              </w:rPr>
              <w:t>项目（槽罐车外送污水处理</w:t>
            </w:r>
          </w:p>
          <w:p w14:paraId="6BC50F88">
            <w:pPr>
              <w:pStyle w:val="6"/>
              <w:spacing w:before="24" w:line="228" w:lineRule="auto"/>
              <w:ind w:left="884"/>
            </w:pPr>
            <w:r>
              <w:rPr>
                <w:spacing w:val="5"/>
              </w:rPr>
              <w:t>厂的除外）</w:t>
            </w:r>
          </w:p>
        </w:tc>
        <w:tc>
          <w:tcPr>
            <w:tcW w:w="1706" w:type="dxa"/>
            <w:vAlign w:val="top"/>
          </w:tcPr>
          <w:p w14:paraId="23AC23DC">
            <w:pPr>
              <w:pStyle w:val="6"/>
              <w:spacing w:before="34" w:line="228" w:lineRule="auto"/>
              <w:ind w:left="129"/>
            </w:pPr>
            <w:r>
              <w:rPr>
                <w:spacing w:val="8"/>
              </w:rPr>
              <w:t>项目废水经预处</w:t>
            </w:r>
          </w:p>
          <w:p w14:paraId="281247F9">
            <w:pPr>
              <w:pStyle w:val="6"/>
              <w:spacing w:before="26" w:line="228" w:lineRule="auto"/>
              <w:ind w:left="129"/>
            </w:pPr>
            <w:r>
              <w:rPr>
                <w:spacing w:val="8"/>
              </w:rPr>
              <w:t>理后，排入市政</w:t>
            </w:r>
          </w:p>
          <w:p w14:paraId="4D507416">
            <w:pPr>
              <w:pStyle w:val="6"/>
              <w:spacing w:before="24" w:line="228" w:lineRule="auto"/>
              <w:ind w:left="128"/>
            </w:pPr>
            <w:r>
              <w:rPr>
                <w:spacing w:val="8"/>
              </w:rPr>
              <w:t>污水管网进入海</w:t>
            </w:r>
          </w:p>
          <w:p w14:paraId="61D9420D">
            <w:pPr>
              <w:pStyle w:val="6"/>
              <w:spacing w:before="26" w:line="228" w:lineRule="auto"/>
              <w:ind w:left="127"/>
            </w:pPr>
            <w:r>
              <w:rPr>
                <w:spacing w:val="8"/>
              </w:rPr>
              <w:t>丰县城第二污水</w:t>
            </w:r>
          </w:p>
          <w:p w14:paraId="36AD3E3E">
            <w:pPr>
              <w:pStyle w:val="6"/>
              <w:spacing w:before="24" w:line="211" w:lineRule="auto"/>
              <w:ind w:left="341"/>
            </w:pPr>
            <w:r>
              <w:rPr>
                <w:spacing w:val="7"/>
              </w:rPr>
              <w:t>处理厂处理</w:t>
            </w:r>
          </w:p>
        </w:tc>
        <w:tc>
          <w:tcPr>
            <w:tcW w:w="734" w:type="dxa"/>
            <w:vAlign w:val="top"/>
          </w:tcPr>
          <w:p w14:paraId="28F34135">
            <w:pPr>
              <w:spacing w:line="256" w:lineRule="auto"/>
              <w:rPr>
                <w:rFonts w:ascii="Arial"/>
                <w:sz w:val="21"/>
              </w:rPr>
            </w:pPr>
          </w:p>
          <w:p w14:paraId="14F608E0">
            <w:pPr>
              <w:spacing w:line="256" w:lineRule="auto"/>
              <w:rPr>
                <w:rFonts w:ascii="Arial"/>
                <w:sz w:val="21"/>
              </w:rPr>
            </w:pPr>
          </w:p>
          <w:p w14:paraId="3C263740">
            <w:pPr>
              <w:pStyle w:val="6"/>
              <w:spacing w:before="65" w:line="228" w:lineRule="auto"/>
              <w:ind w:left="279"/>
            </w:pPr>
            <w:r>
              <w:t>否</w:t>
            </w:r>
          </w:p>
        </w:tc>
        <w:tc>
          <w:tcPr>
            <w:tcW w:w="122" w:type="dxa"/>
            <w:vMerge w:val="continue"/>
            <w:tcBorders>
              <w:top w:val="nil"/>
              <w:bottom w:val="nil"/>
              <w:right w:val="single" w:color="000000" w:sz="6" w:space="0"/>
            </w:tcBorders>
            <w:vAlign w:val="top"/>
          </w:tcPr>
          <w:p w14:paraId="6BB5B0B9">
            <w:pPr>
              <w:rPr>
                <w:rFonts w:ascii="Arial"/>
                <w:sz w:val="21"/>
              </w:rPr>
            </w:pPr>
          </w:p>
        </w:tc>
      </w:tr>
      <w:tr w14:paraId="5D6ED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trPr>
        <w:tc>
          <w:tcPr>
            <w:tcW w:w="2388" w:type="dxa"/>
            <w:vMerge w:val="continue"/>
            <w:tcBorders>
              <w:top w:val="nil"/>
              <w:left w:val="single" w:color="000000" w:sz="6" w:space="0"/>
              <w:bottom w:val="single" w:color="000000" w:sz="6" w:space="0"/>
            </w:tcBorders>
            <w:vAlign w:val="top"/>
          </w:tcPr>
          <w:p w14:paraId="071965DA">
            <w:pPr>
              <w:rPr>
                <w:rFonts w:ascii="Arial"/>
                <w:sz w:val="21"/>
              </w:rPr>
            </w:pPr>
          </w:p>
        </w:tc>
        <w:tc>
          <w:tcPr>
            <w:tcW w:w="113" w:type="dxa"/>
            <w:tcBorders>
              <w:top w:val="nil"/>
              <w:bottom w:val="single" w:color="000000" w:sz="6" w:space="0"/>
            </w:tcBorders>
            <w:vAlign w:val="top"/>
          </w:tcPr>
          <w:p w14:paraId="76C94390">
            <w:pPr>
              <w:rPr>
                <w:rFonts w:ascii="Arial"/>
                <w:sz w:val="21"/>
              </w:rPr>
            </w:pPr>
          </w:p>
        </w:tc>
        <w:tc>
          <w:tcPr>
            <w:tcW w:w="1008" w:type="dxa"/>
            <w:tcBorders>
              <w:bottom w:val="single" w:color="000000" w:sz="6" w:space="0"/>
            </w:tcBorders>
            <w:vAlign w:val="top"/>
          </w:tcPr>
          <w:p w14:paraId="0BADA945">
            <w:pPr>
              <w:pStyle w:val="6"/>
              <w:spacing w:before="174" w:line="228" w:lineRule="auto"/>
              <w:ind w:left="191"/>
            </w:pPr>
            <w:r>
              <w:rPr>
                <w:spacing w:val="6"/>
              </w:rPr>
              <w:t>环境风</w:t>
            </w:r>
          </w:p>
          <w:p w14:paraId="36AB7203">
            <w:pPr>
              <w:pStyle w:val="6"/>
              <w:spacing w:before="26" w:line="228" w:lineRule="auto"/>
              <w:ind w:left="413"/>
            </w:pPr>
            <w:r>
              <w:t>险</w:t>
            </w:r>
          </w:p>
        </w:tc>
        <w:tc>
          <w:tcPr>
            <w:tcW w:w="2803" w:type="dxa"/>
            <w:gridSpan w:val="3"/>
            <w:tcBorders>
              <w:bottom w:val="single" w:color="000000" w:sz="6" w:space="0"/>
            </w:tcBorders>
            <w:vAlign w:val="top"/>
          </w:tcPr>
          <w:p w14:paraId="0A20D0B0">
            <w:pPr>
              <w:pStyle w:val="6"/>
              <w:spacing w:before="40" w:line="226" w:lineRule="auto"/>
              <w:ind w:left="148"/>
            </w:pPr>
            <w:r>
              <w:rPr>
                <w:spacing w:val="9"/>
              </w:rPr>
              <w:t>有毒有害和易燃易爆危险物</w:t>
            </w:r>
          </w:p>
          <w:p w14:paraId="229CC727">
            <w:pPr>
              <w:pStyle w:val="6"/>
              <w:spacing w:before="25" w:line="228" w:lineRule="auto"/>
              <w:ind w:left="115"/>
            </w:pPr>
            <w:r>
              <w:rPr>
                <w:spacing w:val="8"/>
              </w:rPr>
              <w:t>质存储量</w:t>
            </w:r>
            <w:r>
              <w:rPr>
                <w:rFonts w:ascii="Times New Roman" w:hAnsi="Times New Roman" w:eastAsia="Times New Roman" w:cs="Times New Roman"/>
                <w:spacing w:val="8"/>
                <w:position w:val="6"/>
                <w:sz w:val="13"/>
                <w:szCs w:val="13"/>
              </w:rPr>
              <w:t>3</w:t>
            </w:r>
            <w:r>
              <w:rPr>
                <w:spacing w:val="8"/>
              </w:rPr>
              <w:t>超过临界量的建设</w:t>
            </w:r>
          </w:p>
          <w:p w14:paraId="1CDBB525">
            <w:pPr>
              <w:pStyle w:val="6"/>
              <w:spacing w:before="25" w:line="217" w:lineRule="auto"/>
              <w:ind w:left="1200"/>
            </w:pPr>
            <w:r>
              <w:rPr>
                <w:spacing w:val="3"/>
              </w:rPr>
              <w:t>项目</w:t>
            </w:r>
          </w:p>
        </w:tc>
        <w:tc>
          <w:tcPr>
            <w:tcW w:w="1706" w:type="dxa"/>
            <w:tcBorders>
              <w:bottom w:val="single" w:color="000000" w:sz="6" w:space="0"/>
            </w:tcBorders>
            <w:vAlign w:val="top"/>
          </w:tcPr>
          <w:p w14:paraId="6029728F">
            <w:pPr>
              <w:pStyle w:val="6"/>
              <w:spacing w:before="41" w:line="239" w:lineRule="auto"/>
              <w:ind w:left="139" w:right="113" w:hanging="10"/>
              <w:jc w:val="both"/>
            </w:pPr>
            <w:r>
              <w:rPr>
                <w:spacing w:val="8"/>
              </w:rPr>
              <w:t>项目有毒有害和</w:t>
            </w:r>
            <w:r>
              <w:t xml:space="preserve"> </w:t>
            </w:r>
            <w:r>
              <w:rPr>
                <w:spacing w:val="6"/>
              </w:rPr>
              <w:t>易燃易爆危险物</w:t>
            </w:r>
            <w:r>
              <w:rPr>
                <w:spacing w:val="4"/>
              </w:rPr>
              <w:t xml:space="preserve"> </w:t>
            </w:r>
            <w:r>
              <w:rPr>
                <w:spacing w:val="15"/>
              </w:rPr>
              <w:t>质存储量</w:t>
            </w:r>
            <w:r>
              <w:rPr>
                <w:rFonts w:ascii="Times New Roman" w:hAnsi="Times New Roman" w:eastAsia="Times New Roman" w:cs="Times New Roman"/>
                <w:spacing w:val="15"/>
                <w:position w:val="6"/>
                <w:sz w:val="13"/>
                <w:szCs w:val="13"/>
              </w:rPr>
              <w:t>3</w:t>
            </w:r>
            <w:r>
              <w:rPr>
                <w:spacing w:val="15"/>
              </w:rPr>
              <w:t>与临</w:t>
            </w:r>
          </w:p>
        </w:tc>
        <w:tc>
          <w:tcPr>
            <w:tcW w:w="734" w:type="dxa"/>
            <w:tcBorders>
              <w:bottom w:val="single" w:color="000000" w:sz="6" w:space="0"/>
            </w:tcBorders>
            <w:vAlign w:val="top"/>
          </w:tcPr>
          <w:p w14:paraId="548AC778">
            <w:pPr>
              <w:spacing w:line="245" w:lineRule="auto"/>
              <w:rPr>
                <w:rFonts w:ascii="Arial"/>
                <w:sz w:val="21"/>
              </w:rPr>
            </w:pPr>
          </w:p>
          <w:p w14:paraId="6B1A71DF">
            <w:pPr>
              <w:pStyle w:val="6"/>
              <w:spacing w:before="65" w:line="228" w:lineRule="auto"/>
              <w:ind w:left="279"/>
            </w:pPr>
            <w:r>
              <w:t>否</w:t>
            </w:r>
          </w:p>
        </w:tc>
        <w:tc>
          <w:tcPr>
            <w:tcW w:w="122" w:type="dxa"/>
            <w:vMerge w:val="continue"/>
            <w:tcBorders>
              <w:top w:val="nil"/>
              <w:bottom w:val="single" w:color="000000" w:sz="6" w:space="0"/>
              <w:right w:val="single" w:color="000000" w:sz="6" w:space="0"/>
            </w:tcBorders>
            <w:vAlign w:val="top"/>
          </w:tcPr>
          <w:p w14:paraId="3553E0BD">
            <w:pPr>
              <w:rPr>
                <w:rFonts w:ascii="Arial"/>
                <w:sz w:val="21"/>
              </w:rPr>
            </w:pPr>
          </w:p>
        </w:tc>
      </w:tr>
    </w:tbl>
    <w:p w14:paraId="32D480EA">
      <w:pPr>
        <w:pStyle w:val="2"/>
      </w:pPr>
    </w:p>
    <w:p w14:paraId="1BDB4443">
      <w:pPr>
        <w:sectPr>
          <w:footerReference r:id="rId7" w:type="default"/>
          <w:pgSz w:w="11906" w:h="16839"/>
          <w:pgMar w:top="1431" w:right="1508" w:bottom="1226" w:left="1508" w:header="0" w:footer="882" w:gutter="0"/>
          <w:cols w:space="720" w:num="1"/>
        </w:sectPr>
      </w:pPr>
    </w:p>
    <w:p w14:paraId="39FFA8E4">
      <w:pPr>
        <w:spacing w:before="2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8"/>
        <w:gridCol w:w="113"/>
        <w:gridCol w:w="1008"/>
        <w:gridCol w:w="2803"/>
        <w:gridCol w:w="1706"/>
        <w:gridCol w:w="734"/>
        <w:gridCol w:w="122"/>
      </w:tblGrid>
      <w:tr w14:paraId="791D4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7" w:hRule="atLeast"/>
        </w:trPr>
        <w:tc>
          <w:tcPr>
            <w:tcW w:w="2388" w:type="dxa"/>
            <w:vMerge w:val="restart"/>
            <w:tcBorders>
              <w:top w:val="single" w:color="000000" w:sz="6" w:space="0"/>
              <w:left w:val="single" w:color="000000" w:sz="6" w:space="0"/>
              <w:bottom w:val="nil"/>
            </w:tcBorders>
            <w:vAlign w:val="top"/>
          </w:tcPr>
          <w:p w14:paraId="1C5BA119">
            <w:pPr>
              <w:rPr>
                <w:rFonts w:ascii="Arial"/>
                <w:sz w:val="21"/>
              </w:rPr>
            </w:pPr>
          </w:p>
        </w:tc>
        <w:tc>
          <w:tcPr>
            <w:tcW w:w="113" w:type="dxa"/>
            <w:tcBorders>
              <w:top w:val="single" w:color="000000" w:sz="6" w:space="0"/>
              <w:bottom w:val="nil"/>
            </w:tcBorders>
            <w:vAlign w:val="top"/>
          </w:tcPr>
          <w:p w14:paraId="65C2E60A">
            <w:pPr>
              <w:rPr>
                <w:rFonts w:ascii="Arial"/>
                <w:sz w:val="21"/>
              </w:rPr>
            </w:pPr>
          </w:p>
        </w:tc>
        <w:tc>
          <w:tcPr>
            <w:tcW w:w="1008" w:type="dxa"/>
            <w:tcBorders>
              <w:top w:val="single" w:color="000000" w:sz="6" w:space="0"/>
            </w:tcBorders>
            <w:vAlign w:val="top"/>
          </w:tcPr>
          <w:p w14:paraId="14D36099">
            <w:pPr>
              <w:rPr>
                <w:rFonts w:ascii="Arial"/>
                <w:sz w:val="21"/>
              </w:rPr>
            </w:pPr>
          </w:p>
        </w:tc>
        <w:tc>
          <w:tcPr>
            <w:tcW w:w="2803" w:type="dxa"/>
            <w:tcBorders>
              <w:top w:val="single" w:color="000000" w:sz="6" w:space="0"/>
            </w:tcBorders>
            <w:vAlign w:val="top"/>
          </w:tcPr>
          <w:p w14:paraId="0BDFCD70">
            <w:pPr>
              <w:rPr>
                <w:rFonts w:ascii="Arial"/>
                <w:sz w:val="21"/>
              </w:rPr>
            </w:pPr>
          </w:p>
        </w:tc>
        <w:tc>
          <w:tcPr>
            <w:tcW w:w="1706" w:type="dxa"/>
            <w:tcBorders>
              <w:top w:val="single" w:color="000000" w:sz="6" w:space="0"/>
            </w:tcBorders>
            <w:vAlign w:val="top"/>
          </w:tcPr>
          <w:p w14:paraId="3D8363C0">
            <w:pPr>
              <w:pStyle w:val="6"/>
              <w:spacing w:before="37" w:line="222" w:lineRule="auto"/>
              <w:ind w:left="162"/>
              <w:rPr>
                <w:rFonts w:ascii="等线" w:hAnsi="等线" w:eastAsia="等线" w:cs="等线"/>
              </w:rPr>
            </w:pPr>
            <w:r>
              <w:rPr>
                <w:spacing w:val="6"/>
              </w:rPr>
              <w:t>界量的比值</w:t>
            </w:r>
            <w:r>
              <w:rPr>
                <w:rFonts w:ascii="Times New Roman" w:hAnsi="Times New Roman" w:eastAsia="Times New Roman" w:cs="Times New Roman"/>
                <w:spacing w:val="6"/>
              </w:rPr>
              <w:t xml:space="preserve">Q </w:t>
            </w:r>
            <w:r>
              <w:rPr>
                <w:rFonts w:ascii="等线" w:hAnsi="等线" w:eastAsia="等线" w:cs="等线"/>
                <w:spacing w:val="6"/>
              </w:rPr>
              <w:t>&lt;</w:t>
            </w:r>
          </w:p>
          <w:p w14:paraId="5A785D9A">
            <w:pPr>
              <w:pStyle w:val="6"/>
              <w:spacing w:before="33" w:line="228" w:lineRule="auto"/>
              <w:ind w:left="133"/>
            </w:pPr>
            <w:r>
              <w:rPr>
                <w:rFonts w:ascii="Times New Roman" w:hAnsi="Times New Roman" w:eastAsia="Times New Roman" w:cs="Times New Roman"/>
                <w:spacing w:val="-5"/>
              </w:rPr>
              <w:t>1</w:t>
            </w:r>
            <w:r>
              <w:rPr>
                <w:spacing w:val="-5"/>
              </w:rPr>
              <w:t>，即不超过临界</w:t>
            </w:r>
          </w:p>
          <w:p w14:paraId="17F6ED03">
            <w:pPr>
              <w:pStyle w:val="6"/>
              <w:spacing w:before="25" w:line="217" w:lineRule="auto"/>
              <w:ind w:left="757"/>
            </w:pPr>
            <w:r>
              <w:t>量</w:t>
            </w:r>
          </w:p>
        </w:tc>
        <w:tc>
          <w:tcPr>
            <w:tcW w:w="734" w:type="dxa"/>
            <w:tcBorders>
              <w:top w:val="single" w:color="000000" w:sz="6" w:space="0"/>
            </w:tcBorders>
            <w:vAlign w:val="top"/>
          </w:tcPr>
          <w:p w14:paraId="1FF5374A">
            <w:pPr>
              <w:rPr>
                <w:rFonts w:ascii="Arial"/>
                <w:sz w:val="21"/>
              </w:rPr>
            </w:pPr>
          </w:p>
        </w:tc>
        <w:tc>
          <w:tcPr>
            <w:tcW w:w="122" w:type="dxa"/>
            <w:tcBorders>
              <w:top w:val="single" w:color="000000" w:sz="6" w:space="0"/>
              <w:bottom w:val="nil"/>
              <w:right w:val="single" w:color="000000" w:sz="6" w:space="0"/>
            </w:tcBorders>
            <w:vAlign w:val="top"/>
          </w:tcPr>
          <w:p w14:paraId="1141C690">
            <w:pPr>
              <w:rPr>
                <w:rFonts w:ascii="Arial"/>
                <w:sz w:val="21"/>
              </w:rPr>
            </w:pPr>
          </w:p>
        </w:tc>
      </w:tr>
      <w:tr w14:paraId="29F12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2388" w:type="dxa"/>
            <w:vMerge w:val="continue"/>
            <w:tcBorders>
              <w:top w:val="nil"/>
              <w:left w:val="single" w:color="000000" w:sz="6" w:space="0"/>
              <w:bottom w:val="nil"/>
            </w:tcBorders>
            <w:vAlign w:val="top"/>
          </w:tcPr>
          <w:p w14:paraId="325BDB0C">
            <w:pPr>
              <w:rPr>
                <w:rFonts w:ascii="Arial"/>
                <w:sz w:val="21"/>
              </w:rPr>
            </w:pPr>
          </w:p>
        </w:tc>
        <w:tc>
          <w:tcPr>
            <w:tcW w:w="113" w:type="dxa"/>
            <w:tcBorders>
              <w:top w:val="nil"/>
              <w:bottom w:val="nil"/>
            </w:tcBorders>
            <w:vAlign w:val="top"/>
          </w:tcPr>
          <w:p w14:paraId="1BD92A8D">
            <w:pPr>
              <w:rPr>
                <w:rFonts w:ascii="Arial"/>
                <w:sz w:val="21"/>
              </w:rPr>
            </w:pPr>
          </w:p>
        </w:tc>
        <w:tc>
          <w:tcPr>
            <w:tcW w:w="1008" w:type="dxa"/>
            <w:vAlign w:val="top"/>
          </w:tcPr>
          <w:p w14:paraId="42BF5E51">
            <w:pPr>
              <w:spacing w:line="253" w:lineRule="auto"/>
              <w:rPr>
                <w:rFonts w:ascii="Arial"/>
                <w:sz w:val="21"/>
              </w:rPr>
            </w:pPr>
          </w:p>
          <w:p w14:paraId="04758511">
            <w:pPr>
              <w:spacing w:line="253" w:lineRule="auto"/>
              <w:rPr>
                <w:rFonts w:ascii="Arial"/>
                <w:sz w:val="21"/>
              </w:rPr>
            </w:pPr>
          </w:p>
          <w:p w14:paraId="1F70982E">
            <w:pPr>
              <w:pStyle w:val="6"/>
              <w:spacing w:before="65" w:line="233" w:lineRule="auto"/>
              <w:ind w:left="298"/>
            </w:pPr>
            <w:r>
              <w:rPr>
                <w:spacing w:val="3"/>
              </w:rPr>
              <w:t>生态</w:t>
            </w:r>
          </w:p>
        </w:tc>
        <w:tc>
          <w:tcPr>
            <w:tcW w:w="2803" w:type="dxa"/>
            <w:vAlign w:val="top"/>
          </w:tcPr>
          <w:p w14:paraId="06008220">
            <w:pPr>
              <w:pStyle w:val="6"/>
              <w:spacing w:before="29" w:line="228" w:lineRule="auto"/>
              <w:ind w:left="203"/>
            </w:pPr>
            <w:r>
              <w:rPr>
                <w:spacing w:val="7"/>
              </w:rPr>
              <w:t>取水口下游</w:t>
            </w:r>
            <w:r>
              <w:rPr>
                <w:rFonts w:ascii="Times New Roman" w:hAnsi="Times New Roman" w:eastAsia="Times New Roman" w:cs="Times New Roman"/>
                <w:spacing w:val="7"/>
              </w:rPr>
              <w:t>500</w:t>
            </w:r>
            <w:r>
              <w:rPr>
                <w:spacing w:val="7"/>
              </w:rPr>
              <w:t>米范围内有</w:t>
            </w:r>
          </w:p>
          <w:p w14:paraId="0AA41380">
            <w:pPr>
              <w:pStyle w:val="6"/>
              <w:spacing w:before="26" w:line="228" w:lineRule="auto"/>
              <w:ind w:left="254"/>
            </w:pPr>
            <w:r>
              <w:rPr>
                <w:spacing w:val="9"/>
              </w:rPr>
              <w:t>重要水生生物的自然产卵</w:t>
            </w:r>
          </w:p>
          <w:p w14:paraId="66B6A473">
            <w:pPr>
              <w:pStyle w:val="6"/>
              <w:spacing w:before="24" w:line="228" w:lineRule="auto"/>
              <w:ind w:left="147"/>
            </w:pPr>
            <w:r>
              <w:rPr>
                <w:spacing w:val="9"/>
              </w:rPr>
              <w:t>场、索饵场、越冬场和洄游</w:t>
            </w:r>
          </w:p>
          <w:p w14:paraId="457BF6E1">
            <w:pPr>
              <w:pStyle w:val="6"/>
              <w:spacing w:before="26" w:line="228" w:lineRule="auto"/>
              <w:ind w:left="147"/>
            </w:pPr>
            <w:r>
              <w:rPr>
                <w:spacing w:val="9"/>
              </w:rPr>
              <w:t>通道的新增河道取水的污染</w:t>
            </w:r>
          </w:p>
          <w:p w14:paraId="1B15992B">
            <w:pPr>
              <w:pStyle w:val="6"/>
              <w:spacing w:before="24" w:line="217" w:lineRule="auto"/>
              <w:ind w:left="882"/>
            </w:pPr>
            <w:r>
              <w:rPr>
                <w:spacing w:val="8"/>
              </w:rPr>
              <w:t>类建设项目</w:t>
            </w:r>
          </w:p>
        </w:tc>
        <w:tc>
          <w:tcPr>
            <w:tcW w:w="1706" w:type="dxa"/>
            <w:vAlign w:val="top"/>
          </w:tcPr>
          <w:p w14:paraId="767F4B0A">
            <w:pPr>
              <w:pStyle w:val="6"/>
              <w:spacing w:before="167" w:line="228" w:lineRule="auto"/>
              <w:ind w:left="129"/>
            </w:pPr>
            <w:r>
              <w:rPr>
                <w:spacing w:val="8"/>
              </w:rPr>
              <w:t>项目不涉及河道</w:t>
            </w:r>
          </w:p>
          <w:p w14:paraId="7E203163">
            <w:pPr>
              <w:pStyle w:val="6"/>
              <w:spacing w:before="23" w:line="227" w:lineRule="auto"/>
              <w:ind w:left="129"/>
            </w:pPr>
            <w:r>
              <w:rPr>
                <w:spacing w:val="8"/>
              </w:rPr>
              <w:t>取水，用水均依</w:t>
            </w:r>
          </w:p>
          <w:p w14:paraId="2AF1FB23">
            <w:pPr>
              <w:pStyle w:val="6"/>
              <w:spacing w:before="25" w:line="227" w:lineRule="auto"/>
              <w:ind w:left="126"/>
            </w:pPr>
            <w:r>
              <w:rPr>
                <w:spacing w:val="8"/>
              </w:rPr>
              <w:t>托市政自来水供</w:t>
            </w:r>
          </w:p>
          <w:p w14:paraId="3727BD1A">
            <w:pPr>
              <w:pStyle w:val="6"/>
              <w:spacing w:before="28" w:line="228" w:lineRule="auto"/>
              <w:ind w:left="758"/>
            </w:pPr>
            <w:r>
              <w:t>给</w:t>
            </w:r>
          </w:p>
        </w:tc>
        <w:tc>
          <w:tcPr>
            <w:tcW w:w="734" w:type="dxa"/>
            <w:vAlign w:val="top"/>
          </w:tcPr>
          <w:p w14:paraId="0E00C565">
            <w:pPr>
              <w:spacing w:line="253" w:lineRule="auto"/>
              <w:rPr>
                <w:rFonts w:ascii="Arial"/>
                <w:sz w:val="21"/>
              </w:rPr>
            </w:pPr>
          </w:p>
          <w:p w14:paraId="1252A705">
            <w:pPr>
              <w:spacing w:line="254" w:lineRule="auto"/>
              <w:rPr>
                <w:rFonts w:ascii="Arial"/>
                <w:sz w:val="21"/>
              </w:rPr>
            </w:pPr>
          </w:p>
          <w:p w14:paraId="127B6046">
            <w:pPr>
              <w:pStyle w:val="6"/>
              <w:spacing w:before="65" w:line="228" w:lineRule="auto"/>
              <w:ind w:left="279"/>
            </w:pPr>
            <w:r>
              <w:t>否</w:t>
            </w:r>
          </w:p>
        </w:tc>
        <w:tc>
          <w:tcPr>
            <w:tcW w:w="122" w:type="dxa"/>
            <w:tcBorders>
              <w:top w:val="nil"/>
              <w:bottom w:val="nil"/>
              <w:right w:val="single" w:color="000000" w:sz="6" w:space="0"/>
            </w:tcBorders>
            <w:vAlign w:val="top"/>
          </w:tcPr>
          <w:p w14:paraId="0329D851">
            <w:pPr>
              <w:rPr>
                <w:rFonts w:ascii="Arial"/>
                <w:sz w:val="21"/>
              </w:rPr>
            </w:pPr>
          </w:p>
        </w:tc>
      </w:tr>
      <w:tr w14:paraId="74C6A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2388" w:type="dxa"/>
            <w:vMerge w:val="continue"/>
            <w:tcBorders>
              <w:top w:val="nil"/>
              <w:left w:val="single" w:color="000000" w:sz="6" w:space="0"/>
              <w:bottom w:val="nil"/>
            </w:tcBorders>
            <w:vAlign w:val="top"/>
          </w:tcPr>
          <w:p w14:paraId="3D4626DB">
            <w:pPr>
              <w:rPr>
                <w:rFonts w:ascii="Arial"/>
                <w:sz w:val="21"/>
              </w:rPr>
            </w:pPr>
          </w:p>
        </w:tc>
        <w:tc>
          <w:tcPr>
            <w:tcW w:w="113" w:type="dxa"/>
            <w:tcBorders>
              <w:top w:val="nil"/>
              <w:bottom w:val="nil"/>
            </w:tcBorders>
            <w:vAlign w:val="top"/>
          </w:tcPr>
          <w:p w14:paraId="5E3EEB98">
            <w:pPr>
              <w:rPr>
                <w:rFonts w:ascii="Arial"/>
                <w:sz w:val="21"/>
              </w:rPr>
            </w:pPr>
          </w:p>
        </w:tc>
        <w:tc>
          <w:tcPr>
            <w:tcW w:w="1008" w:type="dxa"/>
            <w:vAlign w:val="top"/>
          </w:tcPr>
          <w:p w14:paraId="6F1C8E7F">
            <w:pPr>
              <w:spacing w:line="374" w:lineRule="auto"/>
              <w:rPr>
                <w:rFonts w:ascii="Arial"/>
                <w:sz w:val="21"/>
              </w:rPr>
            </w:pPr>
          </w:p>
          <w:p w14:paraId="465C090E">
            <w:pPr>
              <w:pStyle w:val="6"/>
              <w:spacing w:before="65" w:line="228" w:lineRule="auto"/>
              <w:ind w:left="295"/>
            </w:pPr>
            <w:r>
              <w:rPr>
                <w:spacing w:val="5"/>
              </w:rPr>
              <w:t>海洋</w:t>
            </w:r>
          </w:p>
        </w:tc>
        <w:tc>
          <w:tcPr>
            <w:tcW w:w="2803" w:type="dxa"/>
            <w:vAlign w:val="top"/>
          </w:tcPr>
          <w:p w14:paraId="79C56F89">
            <w:pPr>
              <w:pStyle w:val="6"/>
              <w:spacing w:before="304" w:line="254" w:lineRule="auto"/>
              <w:ind w:left="778" w:right="140" w:hanging="629"/>
            </w:pPr>
            <w:r>
              <w:rPr>
                <w:spacing w:val="8"/>
              </w:rPr>
              <w:t>直接向海排放污染物的海洋</w:t>
            </w:r>
            <w:r>
              <w:rPr>
                <w:spacing w:val="10"/>
              </w:rPr>
              <w:t xml:space="preserve"> </w:t>
            </w:r>
            <w:r>
              <w:rPr>
                <w:spacing w:val="7"/>
              </w:rPr>
              <w:t>工程建设项目</w:t>
            </w:r>
          </w:p>
        </w:tc>
        <w:tc>
          <w:tcPr>
            <w:tcW w:w="1706" w:type="dxa"/>
            <w:vAlign w:val="top"/>
          </w:tcPr>
          <w:p w14:paraId="27183023">
            <w:pPr>
              <w:pStyle w:val="6"/>
              <w:spacing w:before="33" w:line="228" w:lineRule="auto"/>
              <w:ind w:left="129"/>
            </w:pPr>
            <w:r>
              <w:rPr>
                <w:spacing w:val="8"/>
              </w:rPr>
              <w:t>项目不涉及向海</w:t>
            </w:r>
          </w:p>
          <w:p w14:paraId="18E095BF">
            <w:pPr>
              <w:pStyle w:val="6"/>
              <w:spacing w:before="24" w:line="228" w:lineRule="auto"/>
              <w:ind w:left="127"/>
            </w:pPr>
            <w:r>
              <w:rPr>
                <w:spacing w:val="6"/>
              </w:rPr>
              <w:t>洋排放污染物，</w:t>
            </w:r>
          </w:p>
          <w:p w14:paraId="765717F0">
            <w:pPr>
              <w:pStyle w:val="6"/>
              <w:spacing w:before="26" w:line="228" w:lineRule="auto"/>
              <w:ind w:left="129"/>
            </w:pPr>
            <w:r>
              <w:rPr>
                <w:spacing w:val="8"/>
              </w:rPr>
              <w:t>不属于海洋工程</w:t>
            </w:r>
          </w:p>
          <w:p w14:paraId="49490DCF">
            <w:pPr>
              <w:pStyle w:val="6"/>
              <w:spacing w:before="25" w:line="214" w:lineRule="auto"/>
              <w:ind w:left="655"/>
            </w:pPr>
            <w:r>
              <w:rPr>
                <w:spacing w:val="3"/>
              </w:rPr>
              <w:t>项目</w:t>
            </w:r>
          </w:p>
        </w:tc>
        <w:tc>
          <w:tcPr>
            <w:tcW w:w="734" w:type="dxa"/>
            <w:vAlign w:val="top"/>
          </w:tcPr>
          <w:p w14:paraId="05EF3665">
            <w:pPr>
              <w:spacing w:line="374" w:lineRule="auto"/>
              <w:rPr>
                <w:rFonts w:ascii="Arial"/>
                <w:sz w:val="21"/>
              </w:rPr>
            </w:pPr>
          </w:p>
          <w:p w14:paraId="4E95F387">
            <w:pPr>
              <w:pStyle w:val="6"/>
              <w:spacing w:before="65" w:line="228" w:lineRule="auto"/>
              <w:ind w:left="279"/>
            </w:pPr>
            <w:r>
              <w:t>否</w:t>
            </w:r>
          </w:p>
        </w:tc>
        <w:tc>
          <w:tcPr>
            <w:tcW w:w="122" w:type="dxa"/>
            <w:tcBorders>
              <w:top w:val="nil"/>
              <w:bottom w:val="nil"/>
              <w:right w:val="single" w:color="000000" w:sz="6" w:space="0"/>
            </w:tcBorders>
            <w:vAlign w:val="top"/>
          </w:tcPr>
          <w:p w14:paraId="27484469">
            <w:pPr>
              <w:rPr>
                <w:rFonts w:ascii="Arial"/>
                <w:sz w:val="21"/>
              </w:rPr>
            </w:pPr>
          </w:p>
        </w:tc>
      </w:tr>
      <w:tr w14:paraId="053E3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7" w:hRule="atLeast"/>
        </w:trPr>
        <w:tc>
          <w:tcPr>
            <w:tcW w:w="2388" w:type="dxa"/>
            <w:vMerge w:val="continue"/>
            <w:tcBorders>
              <w:top w:val="nil"/>
              <w:left w:val="single" w:color="000000" w:sz="6" w:space="0"/>
            </w:tcBorders>
            <w:vAlign w:val="top"/>
          </w:tcPr>
          <w:p w14:paraId="18D0D5A7">
            <w:pPr>
              <w:rPr>
                <w:rFonts w:ascii="Arial"/>
                <w:sz w:val="21"/>
              </w:rPr>
            </w:pPr>
          </w:p>
        </w:tc>
        <w:tc>
          <w:tcPr>
            <w:tcW w:w="113" w:type="dxa"/>
            <w:tcBorders>
              <w:top w:val="nil"/>
            </w:tcBorders>
            <w:vAlign w:val="top"/>
          </w:tcPr>
          <w:p w14:paraId="2B5E6D09">
            <w:pPr>
              <w:rPr>
                <w:rFonts w:ascii="Arial"/>
                <w:sz w:val="21"/>
              </w:rPr>
            </w:pPr>
          </w:p>
        </w:tc>
        <w:tc>
          <w:tcPr>
            <w:tcW w:w="6251" w:type="dxa"/>
            <w:gridSpan w:val="4"/>
            <w:vAlign w:val="top"/>
          </w:tcPr>
          <w:p w14:paraId="7BD5B57E">
            <w:pPr>
              <w:pStyle w:val="6"/>
              <w:spacing w:before="35" w:line="251" w:lineRule="auto"/>
              <w:ind w:left="119" w:right="8" w:hanging="10"/>
            </w:pPr>
            <w:r>
              <w:rPr>
                <w:spacing w:val="7"/>
              </w:rPr>
              <w:t>注：</w:t>
            </w:r>
            <w:r>
              <w:rPr>
                <w:rFonts w:ascii="Times New Roman" w:hAnsi="Times New Roman" w:eastAsia="Times New Roman" w:cs="Times New Roman"/>
                <w:spacing w:val="7"/>
              </w:rPr>
              <w:t>1</w:t>
            </w:r>
            <w:r>
              <w:rPr>
                <w:rFonts w:ascii="Times New Roman" w:hAnsi="Times New Roman" w:eastAsia="Times New Roman" w:cs="Times New Roman"/>
                <w:spacing w:val="-26"/>
              </w:rPr>
              <w:t xml:space="preserve"> </w:t>
            </w:r>
            <w:r>
              <w:rPr>
                <w:spacing w:val="7"/>
              </w:rPr>
              <w:t>、废气中有毒有害污染物指纳入《有毒有害大</w:t>
            </w:r>
            <w:r>
              <w:rPr>
                <w:spacing w:val="6"/>
              </w:rPr>
              <w:t>气污染物名录》</w:t>
            </w:r>
            <w:r>
              <w:t xml:space="preserve"> </w:t>
            </w:r>
            <w:r>
              <w:rPr>
                <w:spacing w:val="7"/>
              </w:rPr>
              <w:t>（不包括无排放标准的污染物）。</w:t>
            </w:r>
          </w:p>
          <w:p w14:paraId="5C0BA4F8">
            <w:pPr>
              <w:pStyle w:val="6"/>
              <w:spacing w:before="2" w:line="238" w:lineRule="auto"/>
              <w:ind w:left="111" w:right="196" w:firstLine="414"/>
            </w:pPr>
            <w:r>
              <w:rPr>
                <w:rFonts w:ascii="Times New Roman" w:hAnsi="Times New Roman" w:eastAsia="Times New Roman" w:cs="Times New Roman"/>
                <w:spacing w:val="7"/>
              </w:rPr>
              <w:t>2</w:t>
            </w:r>
            <w:r>
              <w:rPr>
                <w:rFonts w:ascii="Times New Roman" w:hAnsi="Times New Roman" w:eastAsia="Times New Roman" w:cs="Times New Roman"/>
                <w:spacing w:val="-16"/>
              </w:rPr>
              <w:t xml:space="preserve"> </w:t>
            </w:r>
            <w:r>
              <w:rPr>
                <w:spacing w:val="7"/>
              </w:rPr>
              <w:t>、环境空气保护目标指自然保护区、风景名胜区、居住区、</w:t>
            </w:r>
            <w:r>
              <w:t xml:space="preserve"> </w:t>
            </w:r>
            <w:r>
              <w:rPr>
                <w:spacing w:val="8"/>
              </w:rPr>
              <w:t>文化区和农场地区中人群较集中的区域；</w:t>
            </w:r>
          </w:p>
          <w:p w14:paraId="07DE286E">
            <w:pPr>
              <w:pStyle w:val="6"/>
              <w:tabs>
                <w:tab w:val="left" w:pos="121"/>
              </w:tabs>
              <w:spacing w:before="26" w:line="237" w:lineRule="auto"/>
              <w:ind w:firstLine="538"/>
            </w:pPr>
            <w:r>
              <w:rPr>
                <w:rFonts w:ascii="Times New Roman" w:hAnsi="Times New Roman" w:eastAsia="Times New Roman" w:cs="Times New Roman"/>
                <w:spacing w:val="7"/>
              </w:rPr>
              <w:t>3</w:t>
            </w:r>
            <w:r>
              <w:rPr>
                <w:rFonts w:ascii="Times New Roman" w:hAnsi="Times New Roman" w:eastAsia="Times New Roman" w:cs="Times New Roman"/>
                <w:spacing w:val="-9"/>
              </w:rPr>
              <w:t xml:space="preserve"> </w:t>
            </w:r>
            <w:r>
              <w:rPr>
                <w:spacing w:val="7"/>
              </w:rPr>
              <w:t>、临界量及其计算方法可参考《建设项目环境影响风险评估</w:t>
            </w:r>
            <w:r>
              <w:t xml:space="preserve">  </w:t>
            </w:r>
            <w:r>
              <w:rPr>
                <w:u w:val="single" w:color="auto"/>
              </w:rPr>
              <w:tab/>
            </w:r>
            <w:r>
              <w:rPr>
                <w:spacing w:val="2"/>
                <w:u w:val="single" w:color="auto"/>
              </w:rPr>
              <w:t>技术导则》（</w:t>
            </w:r>
            <w:r>
              <w:rPr>
                <w:rFonts w:ascii="Times New Roman" w:hAnsi="Times New Roman" w:eastAsia="Times New Roman" w:cs="Times New Roman"/>
                <w:u w:val="single" w:color="auto"/>
              </w:rPr>
              <w:t>HJ</w:t>
            </w:r>
            <w:r>
              <w:rPr>
                <w:rFonts w:ascii="Times New Roman" w:hAnsi="Times New Roman" w:eastAsia="Times New Roman" w:cs="Times New Roman"/>
                <w:spacing w:val="45"/>
                <w:u w:val="single" w:color="auto"/>
              </w:rPr>
              <w:t xml:space="preserve"> </w:t>
            </w:r>
            <w:r>
              <w:rPr>
                <w:rFonts w:ascii="Times New Roman" w:hAnsi="Times New Roman" w:eastAsia="Times New Roman" w:cs="Times New Roman"/>
                <w:spacing w:val="2"/>
                <w:u w:val="single" w:color="auto"/>
              </w:rPr>
              <w:t>169</w:t>
            </w:r>
            <w:r>
              <w:rPr>
                <w:spacing w:val="2"/>
                <w:u w:val="single" w:color="auto"/>
              </w:rPr>
              <w:t>）附录</w:t>
            </w:r>
            <w:r>
              <w:rPr>
                <w:rFonts w:ascii="Times New Roman" w:hAnsi="Times New Roman" w:eastAsia="Times New Roman" w:cs="Times New Roman"/>
                <w:spacing w:val="2"/>
                <w:u w:val="single" w:color="auto"/>
              </w:rPr>
              <w:t>B</w:t>
            </w:r>
            <w:r>
              <w:rPr>
                <w:rFonts w:ascii="Times New Roman" w:hAnsi="Times New Roman" w:eastAsia="Times New Roman" w:cs="Times New Roman"/>
                <w:spacing w:val="-27"/>
                <w:u w:val="single" w:color="auto"/>
              </w:rPr>
              <w:t xml:space="preserve"> </w:t>
            </w:r>
            <w:r>
              <w:rPr>
                <w:spacing w:val="2"/>
                <w:u w:val="single" w:color="auto"/>
              </w:rPr>
              <w:t>、附录</w:t>
            </w:r>
            <w:r>
              <w:rPr>
                <w:rFonts w:ascii="Times New Roman" w:hAnsi="Times New Roman" w:eastAsia="Times New Roman" w:cs="Times New Roman"/>
                <w:spacing w:val="2"/>
                <w:u w:val="single" w:color="auto"/>
              </w:rPr>
              <w:t>C</w:t>
            </w:r>
            <w:r>
              <w:rPr>
                <w:rFonts w:ascii="Times New Roman" w:hAnsi="Times New Roman" w:eastAsia="Times New Roman" w:cs="Times New Roman"/>
                <w:spacing w:val="-20"/>
                <w:u w:val="single" w:color="auto"/>
              </w:rPr>
              <w:t xml:space="preserve"> </w:t>
            </w:r>
            <w:r>
              <w:rPr>
                <w:spacing w:val="2"/>
                <w:u w:val="single" w:color="auto"/>
              </w:rPr>
              <w:t xml:space="preserve">。                         </w:t>
            </w:r>
          </w:p>
        </w:tc>
        <w:tc>
          <w:tcPr>
            <w:tcW w:w="122" w:type="dxa"/>
            <w:tcBorders>
              <w:top w:val="nil"/>
              <w:right w:val="single" w:color="000000" w:sz="6" w:space="0"/>
            </w:tcBorders>
            <w:vAlign w:val="top"/>
          </w:tcPr>
          <w:p w14:paraId="589B1BDE">
            <w:pPr>
              <w:rPr>
                <w:rFonts w:ascii="Arial"/>
                <w:sz w:val="21"/>
              </w:rPr>
            </w:pPr>
          </w:p>
        </w:tc>
      </w:tr>
      <w:tr w14:paraId="17AAD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5" w:hRule="atLeast"/>
        </w:trPr>
        <w:tc>
          <w:tcPr>
            <w:tcW w:w="2388" w:type="dxa"/>
            <w:tcBorders>
              <w:left w:val="single" w:color="000000" w:sz="6" w:space="0"/>
            </w:tcBorders>
            <w:vAlign w:val="top"/>
          </w:tcPr>
          <w:p w14:paraId="51123666">
            <w:pPr>
              <w:spacing w:line="343" w:lineRule="auto"/>
              <w:rPr>
                <w:rFonts w:ascii="Arial"/>
                <w:sz w:val="21"/>
              </w:rPr>
            </w:pPr>
          </w:p>
          <w:p w14:paraId="2D371CCC">
            <w:pPr>
              <w:pStyle w:val="6"/>
              <w:spacing w:before="65" w:line="228" w:lineRule="auto"/>
              <w:ind w:left="775"/>
            </w:pPr>
            <w:r>
              <w:rPr>
                <w:spacing w:val="7"/>
              </w:rPr>
              <w:t>规划情况</w:t>
            </w:r>
          </w:p>
        </w:tc>
        <w:tc>
          <w:tcPr>
            <w:tcW w:w="6486" w:type="dxa"/>
            <w:gridSpan w:val="6"/>
            <w:tcBorders>
              <w:right w:val="single" w:color="000000" w:sz="6" w:space="0"/>
            </w:tcBorders>
            <w:vAlign w:val="top"/>
          </w:tcPr>
          <w:p w14:paraId="1DD61BD3">
            <w:pPr>
              <w:pStyle w:val="6"/>
              <w:spacing w:before="163" w:line="219" w:lineRule="auto"/>
              <w:jc w:val="right"/>
              <w:rPr>
                <w:sz w:val="24"/>
                <w:szCs w:val="24"/>
              </w:rPr>
            </w:pPr>
            <w:r>
              <w:rPr>
                <w:spacing w:val="-8"/>
                <w:sz w:val="24"/>
                <w:szCs w:val="24"/>
              </w:rPr>
              <w:t>规划名称：《广东海丰经济开发区总体规划（</w:t>
            </w:r>
            <w:r>
              <w:rPr>
                <w:rFonts w:ascii="Times New Roman" w:hAnsi="Times New Roman" w:eastAsia="Times New Roman" w:cs="Times New Roman"/>
                <w:spacing w:val="-8"/>
                <w:sz w:val="24"/>
                <w:szCs w:val="24"/>
              </w:rPr>
              <w:t xml:space="preserve">2019-2035 </w:t>
            </w:r>
            <w:r>
              <w:rPr>
                <w:spacing w:val="-8"/>
                <w:sz w:val="24"/>
                <w:szCs w:val="24"/>
              </w:rPr>
              <w:t>年）》</w:t>
            </w:r>
          </w:p>
          <w:p w14:paraId="056F7F09">
            <w:pPr>
              <w:pStyle w:val="6"/>
              <w:spacing w:before="179" w:line="219" w:lineRule="auto"/>
              <w:ind w:left="1820"/>
              <w:rPr>
                <w:sz w:val="24"/>
                <w:szCs w:val="24"/>
              </w:rPr>
            </w:pPr>
            <w:r>
              <w:rPr>
                <w:spacing w:val="-2"/>
                <w:sz w:val="24"/>
                <w:szCs w:val="24"/>
              </w:rPr>
              <w:t>审批机关：汕尾市人民政府</w:t>
            </w:r>
          </w:p>
        </w:tc>
      </w:tr>
      <w:tr w14:paraId="0AE41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5" w:hRule="atLeast"/>
        </w:trPr>
        <w:tc>
          <w:tcPr>
            <w:tcW w:w="2388" w:type="dxa"/>
            <w:tcBorders>
              <w:left w:val="single" w:color="000000" w:sz="6" w:space="0"/>
            </w:tcBorders>
            <w:vAlign w:val="top"/>
          </w:tcPr>
          <w:p w14:paraId="6FDD82D1">
            <w:pPr>
              <w:pStyle w:val="6"/>
              <w:spacing w:before="275" w:line="228" w:lineRule="auto"/>
              <w:ind w:left="563"/>
            </w:pPr>
            <w:r>
              <w:rPr>
                <w:spacing w:val="8"/>
              </w:rPr>
              <w:t>规划环境影响</w:t>
            </w:r>
          </w:p>
          <w:p w14:paraId="10E7C6DE">
            <w:pPr>
              <w:pStyle w:val="6"/>
              <w:spacing w:before="26" w:line="226" w:lineRule="auto"/>
              <w:ind w:left="773"/>
            </w:pPr>
            <w:r>
              <w:rPr>
                <w:spacing w:val="7"/>
              </w:rPr>
              <w:t>评价情况</w:t>
            </w:r>
          </w:p>
        </w:tc>
        <w:tc>
          <w:tcPr>
            <w:tcW w:w="6486" w:type="dxa"/>
            <w:gridSpan w:val="6"/>
            <w:tcBorders>
              <w:right w:val="single" w:color="000000" w:sz="6" w:space="0"/>
            </w:tcBorders>
            <w:vAlign w:val="top"/>
          </w:tcPr>
          <w:p w14:paraId="51CAD0A7">
            <w:pPr>
              <w:spacing w:line="345" w:lineRule="auto"/>
              <w:rPr>
                <w:rFonts w:ascii="Arial"/>
                <w:sz w:val="21"/>
              </w:rPr>
            </w:pPr>
          </w:p>
          <w:p w14:paraId="50E4DB9F">
            <w:pPr>
              <w:pStyle w:val="6"/>
              <w:spacing w:before="65" w:line="228" w:lineRule="auto"/>
              <w:ind w:left="3142"/>
            </w:pPr>
            <w:r>
              <w:t>无</w:t>
            </w:r>
          </w:p>
        </w:tc>
      </w:tr>
      <w:tr w14:paraId="14E21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9" w:hRule="atLeast"/>
        </w:trPr>
        <w:tc>
          <w:tcPr>
            <w:tcW w:w="2388" w:type="dxa"/>
            <w:tcBorders>
              <w:left w:val="single" w:color="000000" w:sz="6" w:space="0"/>
              <w:bottom w:val="single" w:color="000000" w:sz="6" w:space="0"/>
            </w:tcBorders>
            <w:vAlign w:val="top"/>
          </w:tcPr>
          <w:p w14:paraId="503F817E">
            <w:pPr>
              <w:spacing w:line="247" w:lineRule="auto"/>
              <w:rPr>
                <w:rFonts w:ascii="Arial"/>
                <w:sz w:val="21"/>
              </w:rPr>
            </w:pPr>
          </w:p>
          <w:p w14:paraId="2BB7905F">
            <w:pPr>
              <w:spacing w:line="247" w:lineRule="auto"/>
              <w:rPr>
                <w:rFonts w:ascii="Arial"/>
                <w:sz w:val="21"/>
              </w:rPr>
            </w:pPr>
          </w:p>
          <w:p w14:paraId="5CFAFF0A">
            <w:pPr>
              <w:spacing w:line="247" w:lineRule="auto"/>
              <w:rPr>
                <w:rFonts w:ascii="Arial"/>
                <w:sz w:val="21"/>
              </w:rPr>
            </w:pPr>
          </w:p>
          <w:p w14:paraId="417511F6">
            <w:pPr>
              <w:spacing w:line="247" w:lineRule="auto"/>
              <w:rPr>
                <w:rFonts w:ascii="Arial"/>
                <w:sz w:val="21"/>
              </w:rPr>
            </w:pPr>
          </w:p>
          <w:p w14:paraId="04C26A5A">
            <w:pPr>
              <w:spacing w:line="247" w:lineRule="auto"/>
              <w:rPr>
                <w:rFonts w:ascii="Arial"/>
                <w:sz w:val="21"/>
              </w:rPr>
            </w:pPr>
          </w:p>
          <w:p w14:paraId="5057C221">
            <w:pPr>
              <w:spacing w:line="247" w:lineRule="auto"/>
              <w:rPr>
                <w:rFonts w:ascii="Arial"/>
                <w:sz w:val="21"/>
              </w:rPr>
            </w:pPr>
          </w:p>
          <w:p w14:paraId="09101CF3">
            <w:pPr>
              <w:spacing w:line="247" w:lineRule="auto"/>
              <w:rPr>
                <w:rFonts w:ascii="Arial"/>
                <w:sz w:val="21"/>
              </w:rPr>
            </w:pPr>
          </w:p>
          <w:p w14:paraId="67F8867C">
            <w:pPr>
              <w:spacing w:line="247" w:lineRule="auto"/>
              <w:rPr>
                <w:rFonts w:ascii="Arial"/>
                <w:sz w:val="21"/>
              </w:rPr>
            </w:pPr>
          </w:p>
          <w:p w14:paraId="204C9806">
            <w:pPr>
              <w:spacing w:line="248" w:lineRule="auto"/>
              <w:rPr>
                <w:rFonts w:ascii="Arial"/>
                <w:sz w:val="21"/>
              </w:rPr>
            </w:pPr>
          </w:p>
          <w:p w14:paraId="2BC61C8F">
            <w:pPr>
              <w:spacing w:line="248" w:lineRule="auto"/>
              <w:rPr>
                <w:rFonts w:ascii="Arial"/>
                <w:sz w:val="21"/>
              </w:rPr>
            </w:pPr>
          </w:p>
          <w:p w14:paraId="6DF31B6F">
            <w:pPr>
              <w:spacing w:line="248" w:lineRule="auto"/>
              <w:rPr>
                <w:rFonts w:ascii="Arial"/>
                <w:sz w:val="21"/>
              </w:rPr>
            </w:pPr>
          </w:p>
          <w:p w14:paraId="049A2BD4">
            <w:pPr>
              <w:pStyle w:val="6"/>
              <w:spacing w:before="65" w:line="228" w:lineRule="auto"/>
              <w:ind w:left="458"/>
            </w:pPr>
            <w:r>
              <w:rPr>
                <w:spacing w:val="8"/>
              </w:rPr>
              <w:t>规划及规划环境</w:t>
            </w:r>
          </w:p>
          <w:p w14:paraId="0278A8AA">
            <w:pPr>
              <w:pStyle w:val="6"/>
              <w:spacing w:before="24" w:line="226" w:lineRule="auto"/>
              <w:ind w:left="248"/>
            </w:pPr>
            <w:r>
              <w:rPr>
                <w:spacing w:val="8"/>
              </w:rPr>
              <w:t>影响评价符合性分析</w:t>
            </w:r>
          </w:p>
        </w:tc>
        <w:tc>
          <w:tcPr>
            <w:tcW w:w="6486" w:type="dxa"/>
            <w:gridSpan w:val="6"/>
            <w:tcBorders>
              <w:bottom w:val="single" w:color="000000" w:sz="6" w:space="0"/>
              <w:right w:val="single" w:color="000000" w:sz="6" w:space="0"/>
            </w:tcBorders>
            <w:vAlign w:val="top"/>
          </w:tcPr>
          <w:p w14:paraId="4777F54D">
            <w:pPr>
              <w:pStyle w:val="6"/>
              <w:spacing w:before="44" w:line="219" w:lineRule="auto"/>
              <w:ind w:left="594"/>
              <w:rPr>
                <w:sz w:val="24"/>
                <w:szCs w:val="24"/>
              </w:rPr>
            </w:pPr>
            <w:r>
              <w:rPr>
                <w:b/>
                <w:bCs/>
                <w:spacing w:val="-4"/>
                <w:sz w:val="24"/>
                <w:szCs w:val="24"/>
              </w:rPr>
              <w:t>一、规划相符性分析</w:t>
            </w:r>
          </w:p>
          <w:p w14:paraId="5ED38331">
            <w:pPr>
              <w:pStyle w:val="6"/>
              <w:spacing w:before="185" w:line="356" w:lineRule="auto"/>
              <w:ind w:left="109" w:right="103" w:firstLine="481"/>
              <w:rPr>
                <w:sz w:val="24"/>
                <w:szCs w:val="24"/>
              </w:rPr>
            </w:pPr>
            <w:r>
              <w:rPr>
                <w:spacing w:val="-1"/>
                <w:sz w:val="24"/>
                <w:szCs w:val="24"/>
              </w:rPr>
              <w:t>本项目位于广东省汕尾市海丰县生态科技园四期，已纳</w:t>
            </w:r>
            <w:r>
              <w:rPr>
                <w:spacing w:val="12"/>
                <w:sz w:val="24"/>
                <w:szCs w:val="24"/>
              </w:rPr>
              <w:t xml:space="preserve"> </w:t>
            </w:r>
            <w:r>
              <w:rPr>
                <w:spacing w:val="-1"/>
                <w:sz w:val="24"/>
                <w:szCs w:val="24"/>
              </w:rPr>
              <w:t>入广东海丰经济开发区范围。根据《广东海丰经济开发区总</w:t>
            </w:r>
            <w:r>
              <w:rPr>
                <w:spacing w:val="16"/>
                <w:sz w:val="24"/>
                <w:szCs w:val="24"/>
              </w:rPr>
              <w:t xml:space="preserve"> </w:t>
            </w:r>
            <w:r>
              <w:rPr>
                <w:spacing w:val="-4"/>
                <w:sz w:val="24"/>
                <w:szCs w:val="24"/>
              </w:rPr>
              <w:t>体规划（</w:t>
            </w:r>
            <w:r>
              <w:rPr>
                <w:rFonts w:ascii="Times New Roman" w:hAnsi="Times New Roman" w:eastAsia="Times New Roman" w:cs="Times New Roman"/>
                <w:spacing w:val="-4"/>
                <w:sz w:val="24"/>
                <w:szCs w:val="24"/>
              </w:rPr>
              <w:t xml:space="preserve">2019-2035 </w:t>
            </w:r>
            <w:r>
              <w:rPr>
                <w:spacing w:val="-4"/>
                <w:sz w:val="24"/>
                <w:szCs w:val="24"/>
              </w:rPr>
              <w:t>年）》，广东海丰经济开发区定位是汕尾</w:t>
            </w:r>
            <w:r>
              <w:rPr>
                <w:spacing w:val="9"/>
                <w:sz w:val="24"/>
                <w:szCs w:val="24"/>
              </w:rPr>
              <w:t xml:space="preserve"> </w:t>
            </w:r>
            <w:r>
              <w:rPr>
                <w:spacing w:val="-1"/>
                <w:sz w:val="24"/>
                <w:szCs w:val="24"/>
              </w:rPr>
              <w:t>市高端产业示范区，未来海丰及汕尾融入粤港澳大湾区的重</w:t>
            </w:r>
            <w:r>
              <w:rPr>
                <w:spacing w:val="16"/>
                <w:sz w:val="24"/>
                <w:szCs w:val="24"/>
              </w:rPr>
              <w:t xml:space="preserve"> </w:t>
            </w:r>
            <w:r>
              <w:rPr>
                <w:sz w:val="24"/>
                <w:szCs w:val="24"/>
              </w:rPr>
              <w:t>要产业载体，高新技术产业与本地企业紧密结合的科技型、</w:t>
            </w:r>
            <w:r>
              <w:rPr>
                <w:spacing w:val="16"/>
                <w:sz w:val="24"/>
                <w:szCs w:val="24"/>
              </w:rPr>
              <w:t xml:space="preserve"> </w:t>
            </w:r>
            <w:r>
              <w:rPr>
                <w:spacing w:val="-1"/>
                <w:sz w:val="24"/>
                <w:szCs w:val="24"/>
              </w:rPr>
              <w:t>生态型和集约型的新型园区，打造科技创新为主导的生态科</w:t>
            </w:r>
            <w:r>
              <w:rPr>
                <w:spacing w:val="16"/>
                <w:sz w:val="24"/>
                <w:szCs w:val="24"/>
              </w:rPr>
              <w:t xml:space="preserve"> </w:t>
            </w:r>
            <w:r>
              <w:rPr>
                <w:spacing w:val="-2"/>
                <w:sz w:val="24"/>
                <w:szCs w:val="24"/>
              </w:rPr>
              <w:t>技新城。是已通过国家审核的</w:t>
            </w:r>
            <w:r>
              <w:rPr>
                <w:rFonts w:ascii="Times New Roman" w:hAnsi="Times New Roman" w:eastAsia="Times New Roman" w:cs="Times New Roman"/>
                <w:spacing w:val="-2"/>
                <w:sz w:val="24"/>
                <w:szCs w:val="24"/>
              </w:rPr>
              <w:t xml:space="preserve">92 </w:t>
            </w:r>
            <w:r>
              <w:rPr>
                <w:spacing w:val="-2"/>
                <w:sz w:val="24"/>
                <w:szCs w:val="24"/>
              </w:rPr>
              <w:t>家开发区之一，核准主导产</w:t>
            </w:r>
            <w:r>
              <w:rPr>
                <w:spacing w:val="17"/>
                <w:sz w:val="24"/>
                <w:szCs w:val="24"/>
              </w:rPr>
              <w:t xml:space="preserve"> </w:t>
            </w:r>
            <w:r>
              <w:rPr>
                <w:spacing w:val="-1"/>
                <w:sz w:val="24"/>
                <w:szCs w:val="24"/>
              </w:rPr>
              <w:t>业为纺织、造纸及食品，禁止引入含印染、洗水生产线的服</w:t>
            </w:r>
            <w:r>
              <w:rPr>
                <w:spacing w:val="16"/>
                <w:sz w:val="24"/>
                <w:szCs w:val="24"/>
              </w:rPr>
              <w:t xml:space="preserve"> </w:t>
            </w:r>
            <w:r>
              <w:rPr>
                <w:spacing w:val="-1"/>
                <w:sz w:val="24"/>
                <w:szCs w:val="24"/>
              </w:rPr>
              <w:t>装企业。本项目属于谷物仓储和稻谷加工及其他方便食品制</w:t>
            </w:r>
            <w:r>
              <w:rPr>
                <w:spacing w:val="16"/>
                <w:sz w:val="24"/>
                <w:szCs w:val="24"/>
              </w:rPr>
              <w:t xml:space="preserve"> </w:t>
            </w:r>
            <w:r>
              <w:rPr>
                <w:spacing w:val="-1"/>
                <w:sz w:val="24"/>
                <w:szCs w:val="24"/>
              </w:rPr>
              <w:t>造业，不属于服装企业，不含有印染、洗水生产线，不在广</w:t>
            </w:r>
            <w:r>
              <w:rPr>
                <w:spacing w:val="16"/>
                <w:sz w:val="24"/>
                <w:szCs w:val="24"/>
              </w:rPr>
              <w:t xml:space="preserve"> </w:t>
            </w:r>
            <w:r>
              <w:rPr>
                <w:spacing w:val="-1"/>
                <w:sz w:val="24"/>
                <w:szCs w:val="24"/>
              </w:rPr>
              <w:t>东海丰经济开发区的产业环境准入负面清单中，符合规划及</w:t>
            </w:r>
            <w:r>
              <w:rPr>
                <w:spacing w:val="16"/>
                <w:sz w:val="24"/>
                <w:szCs w:val="24"/>
              </w:rPr>
              <w:t xml:space="preserve"> </w:t>
            </w:r>
            <w:r>
              <w:rPr>
                <w:spacing w:val="-1"/>
                <w:sz w:val="24"/>
                <w:szCs w:val="24"/>
              </w:rPr>
              <w:t>规划环境 影响评价的产业布局规划。</w:t>
            </w:r>
          </w:p>
        </w:tc>
      </w:tr>
    </w:tbl>
    <w:p w14:paraId="4A58E210">
      <w:pPr>
        <w:pStyle w:val="2"/>
      </w:pPr>
    </w:p>
    <w:p w14:paraId="4A72EBCA">
      <w:pPr>
        <w:sectPr>
          <w:footerReference r:id="rId8" w:type="default"/>
          <w:pgSz w:w="11906" w:h="16839"/>
          <w:pgMar w:top="1431" w:right="1508" w:bottom="1226" w:left="1508" w:header="0" w:footer="882" w:gutter="0"/>
          <w:cols w:space="720" w:num="1"/>
        </w:sectPr>
      </w:pPr>
    </w:p>
    <w:p w14:paraId="63B2E3F3">
      <w:pPr>
        <w:spacing w:before="28"/>
      </w:pPr>
      <w:r>
        <w:pict>
          <v:shape id="_x0000_s1026" o:spid="_x0000_s1026" style="position:absolute;left:0pt;margin-left:513.5pt;margin-top:710.95pt;height:34.9pt;width:0.5pt;mso-position-horizontal-relative:page;mso-position-vertical-relative:page;z-index:251659264;mso-width-relative:page;mso-height-relative:page;" filled="f" stroked="t" coordsize="10,698" o:allowincell="f" path="m4,0l4,697e">
            <v:fill on="f" focussize="0,0"/>
            <v:stroke weight="0.48pt" color="#000000" miterlimit="2" joinstyle="bevel"/>
            <v:imagedata o:title=""/>
            <o:lock v:ext="edit"/>
          </v:shape>
        </w:pict>
      </w:r>
      <w:r>
        <w:pict>
          <v:shape id="_x0000_s1027" o:spid="_x0000_s1027" style="position:absolute;left:0pt;margin-left:200.4pt;margin-top:710.5pt;height:35.4pt;width:0.5pt;mso-position-horizontal-relative:page;mso-position-vertical-relative:page;z-index:251660288;mso-width-relative:page;mso-height-relative:page;" filled="f" stroked="t" coordsize="10,708" o:allowincell="f" path="m4,0l4,707e">
            <v:fill on="f" focussize="0,0"/>
            <v:stroke weight="0.48pt" color="#000000" miterlimit="2" joinstyle="bevel"/>
            <v:imagedata o:title=""/>
            <o:lock v:ext="edit"/>
          </v:shape>
        </w:pict>
      </w: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7"/>
        <w:gridCol w:w="819"/>
        <w:gridCol w:w="3090"/>
        <w:gridCol w:w="1668"/>
        <w:gridCol w:w="910"/>
      </w:tblGrid>
      <w:tr w14:paraId="33A13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5" w:hRule="atLeast"/>
        </w:trPr>
        <w:tc>
          <w:tcPr>
            <w:tcW w:w="2387" w:type="dxa"/>
            <w:vMerge w:val="restart"/>
            <w:tcBorders>
              <w:top w:val="single" w:color="000000" w:sz="6" w:space="0"/>
              <w:left w:val="single" w:color="000000" w:sz="6" w:space="0"/>
              <w:bottom w:val="nil"/>
            </w:tcBorders>
            <w:vAlign w:val="top"/>
          </w:tcPr>
          <w:p w14:paraId="36399F3E">
            <w:pPr>
              <w:spacing w:line="245" w:lineRule="auto"/>
              <w:rPr>
                <w:rFonts w:ascii="Arial"/>
                <w:sz w:val="21"/>
              </w:rPr>
            </w:pPr>
          </w:p>
          <w:p w14:paraId="49EA5978">
            <w:pPr>
              <w:spacing w:line="245" w:lineRule="auto"/>
              <w:rPr>
                <w:rFonts w:ascii="Arial"/>
                <w:sz w:val="21"/>
              </w:rPr>
            </w:pPr>
          </w:p>
          <w:p w14:paraId="163B7C7E">
            <w:pPr>
              <w:spacing w:line="245" w:lineRule="auto"/>
              <w:rPr>
                <w:rFonts w:ascii="Arial"/>
                <w:sz w:val="21"/>
              </w:rPr>
            </w:pPr>
          </w:p>
          <w:p w14:paraId="3E26A11C">
            <w:pPr>
              <w:spacing w:line="245" w:lineRule="auto"/>
              <w:rPr>
                <w:rFonts w:ascii="Arial"/>
                <w:sz w:val="21"/>
              </w:rPr>
            </w:pPr>
          </w:p>
          <w:p w14:paraId="4E90D31A">
            <w:pPr>
              <w:spacing w:line="245" w:lineRule="auto"/>
              <w:rPr>
                <w:rFonts w:ascii="Arial"/>
                <w:sz w:val="21"/>
              </w:rPr>
            </w:pPr>
          </w:p>
          <w:p w14:paraId="1850B18A">
            <w:pPr>
              <w:spacing w:line="245" w:lineRule="auto"/>
              <w:rPr>
                <w:rFonts w:ascii="Arial"/>
                <w:sz w:val="21"/>
              </w:rPr>
            </w:pPr>
          </w:p>
          <w:p w14:paraId="1D076ED2">
            <w:pPr>
              <w:spacing w:line="245" w:lineRule="auto"/>
              <w:rPr>
                <w:rFonts w:ascii="Arial"/>
                <w:sz w:val="21"/>
              </w:rPr>
            </w:pPr>
          </w:p>
          <w:p w14:paraId="6B4E0FF1">
            <w:pPr>
              <w:spacing w:line="245" w:lineRule="auto"/>
              <w:rPr>
                <w:rFonts w:ascii="Arial"/>
                <w:sz w:val="21"/>
              </w:rPr>
            </w:pPr>
          </w:p>
          <w:p w14:paraId="0B0152A6">
            <w:pPr>
              <w:spacing w:line="246" w:lineRule="auto"/>
              <w:rPr>
                <w:rFonts w:ascii="Arial"/>
                <w:sz w:val="21"/>
              </w:rPr>
            </w:pPr>
          </w:p>
          <w:p w14:paraId="233B8483">
            <w:pPr>
              <w:spacing w:line="246" w:lineRule="auto"/>
              <w:rPr>
                <w:rFonts w:ascii="Arial"/>
                <w:sz w:val="21"/>
              </w:rPr>
            </w:pPr>
          </w:p>
          <w:p w14:paraId="3C52C92D">
            <w:pPr>
              <w:spacing w:line="246" w:lineRule="auto"/>
              <w:rPr>
                <w:rFonts w:ascii="Arial"/>
                <w:sz w:val="21"/>
              </w:rPr>
            </w:pPr>
          </w:p>
          <w:p w14:paraId="27CF8C05">
            <w:pPr>
              <w:spacing w:line="246" w:lineRule="auto"/>
              <w:rPr>
                <w:rFonts w:ascii="Arial"/>
                <w:sz w:val="21"/>
              </w:rPr>
            </w:pPr>
          </w:p>
          <w:p w14:paraId="6D61133F">
            <w:pPr>
              <w:spacing w:line="246" w:lineRule="auto"/>
              <w:rPr>
                <w:rFonts w:ascii="Arial"/>
                <w:sz w:val="21"/>
              </w:rPr>
            </w:pPr>
          </w:p>
          <w:p w14:paraId="2ADCC48A">
            <w:pPr>
              <w:spacing w:line="246" w:lineRule="auto"/>
              <w:rPr>
                <w:rFonts w:ascii="Arial"/>
                <w:sz w:val="21"/>
              </w:rPr>
            </w:pPr>
          </w:p>
          <w:p w14:paraId="05F30829">
            <w:pPr>
              <w:spacing w:line="246" w:lineRule="auto"/>
              <w:rPr>
                <w:rFonts w:ascii="Arial"/>
                <w:sz w:val="21"/>
              </w:rPr>
            </w:pPr>
          </w:p>
          <w:p w14:paraId="0D992CC8">
            <w:pPr>
              <w:spacing w:line="246" w:lineRule="auto"/>
              <w:rPr>
                <w:rFonts w:ascii="Arial"/>
                <w:sz w:val="21"/>
              </w:rPr>
            </w:pPr>
          </w:p>
          <w:p w14:paraId="11ED9AF5">
            <w:pPr>
              <w:spacing w:line="246" w:lineRule="auto"/>
              <w:rPr>
                <w:rFonts w:ascii="Arial"/>
                <w:sz w:val="21"/>
              </w:rPr>
            </w:pPr>
          </w:p>
          <w:p w14:paraId="70F192AD">
            <w:pPr>
              <w:spacing w:line="246" w:lineRule="auto"/>
              <w:rPr>
                <w:rFonts w:ascii="Arial"/>
                <w:sz w:val="21"/>
              </w:rPr>
            </w:pPr>
          </w:p>
          <w:p w14:paraId="7FDF3601">
            <w:pPr>
              <w:spacing w:line="246" w:lineRule="auto"/>
              <w:rPr>
                <w:rFonts w:ascii="Arial"/>
                <w:sz w:val="21"/>
              </w:rPr>
            </w:pPr>
          </w:p>
          <w:p w14:paraId="44C0F78D">
            <w:pPr>
              <w:spacing w:line="246" w:lineRule="auto"/>
              <w:rPr>
                <w:rFonts w:ascii="Arial"/>
                <w:sz w:val="21"/>
              </w:rPr>
            </w:pPr>
          </w:p>
          <w:p w14:paraId="4954C0B1">
            <w:pPr>
              <w:spacing w:line="246" w:lineRule="auto"/>
              <w:rPr>
                <w:rFonts w:ascii="Arial"/>
                <w:sz w:val="21"/>
              </w:rPr>
            </w:pPr>
          </w:p>
          <w:p w14:paraId="6F74ABE7">
            <w:pPr>
              <w:spacing w:line="246" w:lineRule="auto"/>
              <w:rPr>
                <w:rFonts w:ascii="Arial"/>
                <w:sz w:val="21"/>
              </w:rPr>
            </w:pPr>
          </w:p>
          <w:p w14:paraId="680A03BD">
            <w:pPr>
              <w:spacing w:line="246" w:lineRule="auto"/>
              <w:rPr>
                <w:rFonts w:ascii="Arial"/>
                <w:sz w:val="21"/>
              </w:rPr>
            </w:pPr>
          </w:p>
          <w:p w14:paraId="76F9335C">
            <w:pPr>
              <w:spacing w:line="246" w:lineRule="auto"/>
              <w:rPr>
                <w:rFonts w:ascii="Arial"/>
                <w:sz w:val="21"/>
              </w:rPr>
            </w:pPr>
          </w:p>
          <w:p w14:paraId="04DCB5B8">
            <w:pPr>
              <w:spacing w:line="246" w:lineRule="auto"/>
              <w:rPr>
                <w:rFonts w:ascii="Arial"/>
                <w:sz w:val="21"/>
              </w:rPr>
            </w:pPr>
          </w:p>
          <w:p w14:paraId="3F1660D7">
            <w:pPr>
              <w:spacing w:line="246" w:lineRule="auto"/>
              <w:rPr>
                <w:rFonts w:ascii="Arial"/>
                <w:sz w:val="21"/>
              </w:rPr>
            </w:pPr>
          </w:p>
          <w:p w14:paraId="7C454C32">
            <w:pPr>
              <w:pStyle w:val="6"/>
              <w:spacing w:before="65" w:line="228" w:lineRule="auto"/>
              <w:ind w:left="458"/>
            </w:pPr>
            <w:r>
              <w:rPr>
                <w:spacing w:val="8"/>
              </w:rPr>
              <w:t>其他符合性分析</w:t>
            </w:r>
          </w:p>
        </w:tc>
        <w:tc>
          <w:tcPr>
            <w:tcW w:w="6487" w:type="dxa"/>
            <w:gridSpan w:val="4"/>
            <w:tcBorders>
              <w:top w:val="single" w:color="000000" w:sz="6" w:space="0"/>
              <w:right w:val="single" w:color="000000" w:sz="6" w:space="0"/>
            </w:tcBorders>
            <w:vAlign w:val="top"/>
          </w:tcPr>
          <w:p w14:paraId="7FF7F649">
            <w:pPr>
              <w:pStyle w:val="6"/>
              <w:spacing w:before="40" w:line="219" w:lineRule="auto"/>
              <w:ind w:left="598"/>
              <w:rPr>
                <w:sz w:val="24"/>
                <w:szCs w:val="24"/>
              </w:rPr>
            </w:pPr>
            <w:r>
              <w:rPr>
                <w:b/>
                <w:bCs/>
                <w:spacing w:val="-1"/>
                <w:sz w:val="24"/>
                <w:szCs w:val="24"/>
              </w:rPr>
              <w:t>一、产业政策相符性分析</w:t>
            </w:r>
          </w:p>
          <w:p w14:paraId="2DA4B908">
            <w:pPr>
              <w:pStyle w:val="6"/>
              <w:spacing w:before="182" w:line="359" w:lineRule="auto"/>
              <w:ind w:left="111" w:right="35" w:firstLine="481"/>
              <w:jc w:val="both"/>
              <w:rPr>
                <w:sz w:val="24"/>
                <w:szCs w:val="24"/>
              </w:rPr>
            </w:pPr>
            <w:r>
              <w:rPr>
                <w:spacing w:val="4"/>
                <w:sz w:val="24"/>
                <w:szCs w:val="24"/>
              </w:rPr>
              <w:t>本项目属于</w:t>
            </w:r>
            <w:r>
              <w:rPr>
                <w:spacing w:val="-42"/>
                <w:sz w:val="24"/>
                <w:szCs w:val="24"/>
              </w:rPr>
              <w:t xml:space="preserve"> </w:t>
            </w:r>
            <w:r>
              <w:rPr>
                <w:rFonts w:ascii="Times New Roman" w:hAnsi="Times New Roman" w:eastAsia="Times New Roman" w:cs="Times New Roman"/>
                <w:spacing w:val="4"/>
                <w:sz w:val="24"/>
                <w:szCs w:val="24"/>
              </w:rPr>
              <w:t>C1311</w:t>
            </w:r>
            <w:r>
              <w:rPr>
                <w:rFonts w:ascii="Times New Roman" w:hAnsi="Times New Roman" w:eastAsia="Times New Roman" w:cs="Times New Roman"/>
                <w:spacing w:val="20"/>
                <w:sz w:val="24"/>
                <w:szCs w:val="24"/>
              </w:rPr>
              <w:t xml:space="preserve"> </w:t>
            </w:r>
            <w:r>
              <w:rPr>
                <w:spacing w:val="4"/>
                <w:sz w:val="24"/>
                <w:szCs w:val="24"/>
              </w:rPr>
              <w:t>稻谷加工和</w:t>
            </w:r>
            <w:r>
              <w:rPr>
                <w:spacing w:val="-42"/>
                <w:sz w:val="24"/>
                <w:szCs w:val="24"/>
              </w:rPr>
              <w:t xml:space="preserve"> </w:t>
            </w:r>
            <w:r>
              <w:rPr>
                <w:rFonts w:ascii="Times New Roman" w:hAnsi="Times New Roman" w:eastAsia="Times New Roman" w:cs="Times New Roman"/>
                <w:spacing w:val="4"/>
                <w:sz w:val="24"/>
                <w:szCs w:val="24"/>
              </w:rPr>
              <w:t>C1439</w:t>
            </w:r>
            <w:r>
              <w:rPr>
                <w:rFonts w:ascii="Times New Roman" w:hAnsi="Times New Roman" w:eastAsia="Times New Roman" w:cs="Times New Roman"/>
                <w:spacing w:val="20"/>
                <w:w w:val="101"/>
                <w:sz w:val="24"/>
                <w:szCs w:val="24"/>
              </w:rPr>
              <w:t xml:space="preserve"> </w:t>
            </w:r>
            <w:r>
              <w:rPr>
                <w:spacing w:val="4"/>
                <w:sz w:val="24"/>
                <w:szCs w:val="24"/>
              </w:rPr>
              <w:t>其他</w:t>
            </w:r>
            <w:r>
              <w:rPr>
                <w:spacing w:val="3"/>
                <w:sz w:val="24"/>
                <w:szCs w:val="24"/>
              </w:rPr>
              <w:t>方便食品制</w:t>
            </w:r>
            <w:r>
              <w:rPr>
                <w:sz w:val="24"/>
                <w:szCs w:val="24"/>
              </w:rPr>
              <w:t xml:space="preserve"> </w:t>
            </w:r>
            <w:r>
              <w:rPr>
                <w:spacing w:val="-8"/>
                <w:sz w:val="24"/>
                <w:szCs w:val="24"/>
              </w:rPr>
              <w:t>造，主要从事稻谷烘干及大米加工和热餐盒饭的加工生</w:t>
            </w:r>
            <w:r>
              <w:rPr>
                <w:spacing w:val="-9"/>
                <w:sz w:val="24"/>
                <w:szCs w:val="24"/>
              </w:rPr>
              <w:t>产（冷</w:t>
            </w:r>
            <w:r>
              <w:rPr>
                <w:sz w:val="24"/>
                <w:szCs w:val="24"/>
              </w:rPr>
              <w:t xml:space="preserve"> </w:t>
            </w:r>
            <w:r>
              <w:rPr>
                <w:spacing w:val="1"/>
                <w:sz w:val="24"/>
                <w:szCs w:val="24"/>
              </w:rPr>
              <w:t>库使用</w:t>
            </w:r>
            <w:r>
              <w:rPr>
                <w:rFonts w:ascii="Times New Roman" w:hAnsi="Times New Roman" w:eastAsia="Times New Roman" w:cs="Times New Roman"/>
                <w:spacing w:val="1"/>
                <w:sz w:val="24"/>
                <w:szCs w:val="24"/>
              </w:rPr>
              <w:t xml:space="preserve">R22 </w:t>
            </w:r>
            <w:r>
              <w:rPr>
                <w:spacing w:val="1"/>
                <w:sz w:val="24"/>
                <w:szCs w:val="24"/>
              </w:rPr>
              <w:t>作为制冷剂，其不属于《中国受控消耗臭氧层物</w:t>
            </w:r>
            <w:r>
              <w:rPr>
                <w:spacing w:val="13"/>
                <w:sz w:val="24"/>
                <w:szCs w:val="24"/>
              </w:rPr>
              <w:t xml:space="preserve"> </w:t>
            </w:r>
            <w:r>
              <w:rPr>
                <w:sz w:val="24"/>
                <w:szCs w:val="24"/>
              </w:rPr>
              <w:t>质清单》禁止使用或淘汰的制冷剂类型</w:t>
            </w:r>
            <w:r>
              <w:rPr>
                <w:spacing w:val="12"/>
                <w:sz w:val="24"/>
                <w:szCs w:val="24"/>
              </w:rPr>
              <w:t>），</w:t>
            </w:r>
            <w:r>
              <w:rPr>
                <w:sz w:val="24"/>
                <w:szCs w:val="24"/>
              </w:rPr>
              <w:t xml:space="preserve">不属于《产业结 </w:t>
            </w:r>
            <w:r>
              <w:rPr>
                <w:spacing w:val="1"/>
                <w:sz w:val="24"/>
                <w:szCs w:val="24"/>
              </w:rPr>
              <w:t>构调整指导目录</w:t>
            </w:r>
            <w:r>
              <w:rPr>
                <w:rFonts w:ascii="Times New Roman" w:hAnsi="Times New Roman" w:eastAsia="Times New Roman" w:cs="Times New Roman"/>
                <w:spacing w:val="1"/>
                <w:sz w:val="24"/>
                <w:szCs w:val="24"/>
              </w:rPr>
              <w:t xml:space="preserve">(2019 </w:t>
            </w:r>
            <w:r>
              <w:rPr>
                <w:spacing w:val="1"/>
                <w:sz w:val="24"/>
                <w:szCs w:val="24"/>
              </w:rPr>
              <w:t>年本</w:t>
            </w:r>
            <w:r>
              <w:rPr>
                <w:rFonts w:ascii="Times New Roman" w:hAnsi="Times New Roman" w:eastAsia="Times New Roman" w:cs="Times New Roman"/>
                <w:spacing w:val="1"/>
                <w:sz w:val="24"/>
                <w:szCs w:val="24"/>
              </w:rPr>
              <w:t>)</w:t>
            </w:r>
            <w:r>
              <w:rPr>
                <w:spacing w:val="1"/>
                <w:sz w:val="24"/>
                <w:szCs w:val="24"/>
              </w:rPr>
              <w:t>》（中华人民共和国国家发展和</w:t>
            </w:r>
            <w:r>
              <w:rPr>
                <w:spacing w:val="11"/>
                <w:sz w:val="24"/>
                <w:szCs w:val="24"/>
              </w:rPr>
              <w:t xml:space="preserve"> </w:t>
            </w:r>
            <w:r>
              <w:rPr>
                <w:spacing w:val="-5"/>
                <w:sz w:val="24"/>
                <w:szCs w:val="24"/>
              </w:rPr>
              <w:t>改革委员会令第</w:t>
            </w:r>
            <w:r>
              <w:rPr>
                <w:spacing w:val="-39"/>
                <w:sz w:val="24"/>
                <w:szCs w:val="24"/>
              </w:rPr>
              <w:t xml:space="preserve"> </w:t>
            </w:r>
            <w:r>
              <w:rPr>
                <w:rFonts w:ascii="Times New Roman" w:hAnsi="Times New Roman" w:eastAsia="Times New Roman" w:cs="Times New Roman"/>
                <w:spacing w:val="-5"/>
                <w:sz w:val="24"/>
                <w:szCs w:val="24"/>
              </w:rPr>
              <w:t>29</w:t>
            </w:r>
            <w:r>
              <w:rPr>
                <w:rFonts w:ascii="Times New Roman" w:hAnsi="Times New Roman" w:eastAsia="Times New Roman" w:cs="Times New Roman"/>
                <w:spacing w:val="15"/>
                <w:w w:val="101"/>
                <w:sz w:val="24"/>
                <w:szCs w:val="24"/>
              </w:rPr>
              <w:t xml:space="preserve"> </w:t>
            </w:r>
            <w:r>
              <w:rPr>
                <w:spacing w:val="-5"/>
                <w:sz w:val="24"/>
                <w:szCs w:val="24"/>
              </w:rPr>
              <w:t>号）和《国家发展改革委关于修改产业结</w:t>
            </w:r>
            <w:r>
              <w:rPr>
                <w:sz w:val="24"/>
                <w:szCs w:val="24"/>
              </w:rPr>
              <w:t xml:space="preserve"> </w:t>
            </w:r>
            <w:r>
              <w:rPr>
                <w:spacing w:val="-1"/>
                <w:sz w:val="24"/>
                <w:szCs w:val="24"/>
              </w:rPr>
              <w:t>构调整指导目录（</w:t>
            </w:r>
            <w:r>
              <w:rPr>
                <w:rFonts w:ascii="Times New Roman" w:hAnsi="Times New Roman" w:eastAsia="Times New Roman" w:cs="Times New Roman"/>
                <w:spacing w:val="-1"/>
                <w:sz w:val="24"/>
                <w:szCs w:val="24"/>
              </w:rPr>
              <w:t xml:space="preserve">2019 </w:t>
            </w:r>
            <w:r>
              <w:rPr>
                <w:spacing w:val="-1"/>
                <w:sz w:val="24"/>
                <w:szCs w:val="24"/>
              </w:rPr>
              <w:t>年本）的决定</w:t>
            </w:r>
            <w:r>
              <w:rPr>
                <w:spacing w:val="-2"/>
                <w:sz w:val="24"/>
                <w:szCs w:val="24"/>
              </w:rPr>
              <w:t>》（中华人民共和国国</w:t>
            </w:r>
            <w:r>
              <w:rPr>
                <w:sz w:val="24"/>
                <w:szCs w:val="24"/>
              </w:rPr>
              <w:t xml:space="preserve"> </w:t>
            </w:r>
            <w:r>
              <w:rPr>
                <w:spacing w:val="-2"/>
                <w:sz w:val="24"/>
                <w:szCs w:val="24"/>
              </w:rPr>
              <w:t>家发展和改革委员会令第</w:t>
            </w:r>
            <w:r>
              <w:rPr>
                <w:spacing w:val="-52"/>
                <w:sz w:val="24"/>
                <w:szCs w:val="24"/>
              </w:rPr>
              <w:t xml:space="preserve"> </w:t>
            </w:r>
            <w:r>
              <w:rPr>
                <w:rFonts w:ascii="Times New Roman" w:hAnsi="Times New Roman" w:eastAsia="Times New Roman" w:cs="Times New Roman"/>
                <w:spacing w:val="-2"/>
                <w:sz w:val="24"/>
                <w:szCs w:val="24"/>
              </w:rPr>
              <w:t>49</w:t>
            </w:r>
            <w:r>
              <w:rPr>
                <w:rFonts w:ascii="Times New Roman" w:hAnsi="Times New Roman" w:eastAsia="Times New Roman" w:cs="Times New Roman"/>
                <w:spacing w:val="15"/>
                <w:w w:val="101"/>
                <w:sz w:val="24"/>
                <w:szCs w:val="24"/>
              </w:rPr>
              <w:t xml:space="preserve"> </w:t>
            </w:r>
            <w:r>
              <w:rPr>
                <w:spacing w:val="-2"/>
                <w:sz w:val="24"/>
                <w:szCs w:val="24"/>
              </w:rPr>
              <w:t>号）中限制类和禁止（淘汰类）</w:t>
            </w:r>
            <w:r>
              <w:rPr>
                <w:sz w:val="24"/>
                <w:szCs w:val="24"/>
              </w:rPr>
              <w:t xml:space="preserve"> </w:t>
            </w:r>
            <w:r>
              <w:rPr>
                <w:spacing w:val="-1"/>
                <w:sz w:val="24"/>
                <w:szCs w:val="24"/>
              </w:rPr>
              <w:t>项目，属于允许类建设项目。</w:t>
            </w:r>
          </w:p>
          <w:p w14:paraId="28716D1D">
            <w:pPr>
              <w:pStyle w:val="6"/>
              <w:spacing w:before="1" w:line="359" w:lineRule="auto"/>
              <w:ind w:left="112" w:right="103" w:firstLine="479"/>
              <w:jc w:val="both"/>
              <w:rPr>
                <w:sz w:val="24"/>
                <w:szCs w:val="24"/>
              </w:rPr>
            </w:pPr>
            <w:r>
              <w:rPr>
                <w:spacing w:val="-2"/>
                <w:sz w:val="24"/>
                <w:szCs w:val="24"/>
              </w:rPr>
              <w:t>根据《市场准入负面清单（</w:t>
            </w:r>
            <w:r>
              <w:rPr>
                <w:rFonts w:ascii="Times New Roman" w:hAnsi="Times New Roman" w:eastAsia="Times New Roman" w:cs="Times New Roman"/>
                <w:spacing w:val="-2"/>
                <w:sz w:val="24"/>
                <w:szCs w:val="24"/>
              </w:rPr>
              <w:t xml:space="preserve">2022 </w:t>
            </w:r>
            <w:r>
              <w:rPr>
                <w:spacing w:val="-2"/>
                <w:sz w:val="24"/>
                <w:szCs w:val="24"/>
              </w:rPr>
              <w:t>年版）》（发改体改规</w:t>
            </w:r>
            <w:r>
              <w:rPr>
                <w:spacing w:val="14"/>
                <w:sz w:val="24"/>
                <w:szCs w:val="24"/>
              </w:rPr>
              <w:t xml:space="preserve"> </w:t>
            </w:r>
            <w:r>
              <w:rPr>
                <w:spacing w:val="1"/>
                <w:sz w:val="24"/>
                <w:szCs w:val="24"/>
              </w:rPr>
              <w:t>〔</w:t>
            </w:r>
            <w:r>
              <w:rPr>
                <w:rFonts w:ascii="Times New Roman" w:hAnsi="Times New Roman" w:eastAsia="Times New Roman" w:cs="Times New Roman"/>
                <w:spacing w:val="1"/>
                <w:sz w:val="24"/>
                <w:szCs w:val="24"/>
              </w:rPr>
              <w:t>2022</w:t>
            </w:r>
            <w:r>
              <w:rPr>
                <w:spacing w:val="1"/>
                <w:sz w:val="24"/>
                <w:szCs w:val="24"/>
              </w:rPr>
              <w:t>〕</w:t>
            </w:r>
            <w:r>
              <w:rPr>
                <w:rFonts w:ascii="Times New Roman" w:hAnsi="Times New Roman" w:eastAsia="Times New Roman" w:cs="Times New Roman"/>
                <w:spacing w:val="1"/>
                <w:sz w:val="24"/>
                <w:szCs w:val="24"/>
              </w:rPr>
              <w:t>397</w:t>
            </w:r>
            <w:r>
              <w:rPr>
                <w:rFonts w:ascii="Times New Roman" w:hAnsi="Times New Roman" w:eastAsia="Times New Roman" w:cs="Times New Roman"/>
                <w:spacing w:val="20"/>
                <w:w w:val="101"/>
                <w:sz w:val="24"/>
                <w:szCs w:val="24"/>
              </w:rPr>
              <w:t xml:space="preserve"> </w:t>
            </w:r>
            <w:r>
              <w:rPr>
                <w:spacing w:val="1"/>
                <w:sz w:val="24"/>
                <w:szCs w:val="24"/>
              </w:rPr>
              <w:t>号</w:t>
            </w:r>
            <w:r>
              <w:rPr>
                <w:spacing w:val="15"/>
                <w:sz w:val="24"/>
                <w:szCs w:val="24"/>
              </w:rPr>
              <w:t>），</w:t>
            </w:r>
            <w:r>
              <w:rPr>
                <w:spacing w:val="1"/>
                <w:sz w:val="24"/>
                <w:szCs w:val="24"/>
              </w:rPr>
              <w:t>项目不属于《市场准入负面清单（</w:t>
            </w:r>
            <w:r>
              <w:rPr>
                <w:rFonts w:ascii="Times New Roman" w:hAnsi="Times New Roman" w:eastAsia="Times New Roman" w:cs="Times New Roman"/>
                <w:spacing w:val="1"/>
                <w:sz w:val="24"/>
                <w:szCs w:val="24"/>
              </w:rPr>
              <w:t>2022</w:t>
            </w:r>
            <w:r>
              <w:rPr>
                <w:rFonts w:ascii="Times New Roman" w:hAnsi="Times New Roman" w:eastAsia="Times New Roman" w:cs="Times New Roman"/>
                <w:sz w:val="24"/>
                <w:szCs w:val="24"/>
              </w:rPr>
              <w:t xml:space="preserve"> </w:t>
            </w:r>
            <w:r>
              <w:rPr>
                <w:spacing w:val="-1"/>
                <w:sz w:val="24"/>
                <w:szCs w:val="24"/>
              </w:rPr>
              <w:t>年版）》中所列负面清单。</w:t>
            </w:r>
          </w:p>
          <w:p w14:paraId="652DEEDB">
            <w:pPr>
              <w:pStyle w:val="6"/>
              <w:spacing w:line="218" w:lineRule="auto"/>
              <w:ind w:left="594"/>
              <w:rPr>
                <w:sz w:val="24"/>
                <w:szCs w:val="24"/>
              </w:rPr>
            </w:pPr>
            <w:r>
              <w:rPr>
                <w:spacing w:val="-1"/>
                <w:sz w:val="24"/>
                <w:szCs w:val="24"/>
              </w:rPr>
              <w:t>综上，本项目的建设符合国家产业政策的要求。</w:t>
            </w:r>
          </w:p>
          <w:p w14:paraId="0685F42E">
            <w:pPr>
              <w:pStyle w:val="6"/>
              <w:spacing w:before="183" w:line="220" w:lineRule="auto"/>
              <w:ind w:left="595"/>
              <w:rPr>
                <w:sz w:val="24"/>
                <w:szCs w:val="24"/>
              </w:rPr>
            </w:pPr>
            <w:r>
              <w:rPr>
                <w:b/>
                <w:bCs/>
                <w:spacing w:val="-4"/>
                <w:sz w:val="24"/>
                <w:szCs w:val="24"/>
              </w:rPr>
              <w:t>二、选择合理性分析</w:t>
            </w:r>
          </w:p>
          <w:p w14:paraId="593BBB94">
            <w:pPr>
              <w:pStyle w:val="6"/>
              <w:spacing w:before="181" w:line="359" w:lineRule="auto"/>
              <w:ind w:left="112" w:right="103" w:firstLine="480"/>
              <w:jc w:val="both"/>
              <w:rPr>
                <w:sz w:val="24"/>
                <w:szCs w:val="24"/>
              </w:rPr>
            </w:pPr>
            <w:r>
              <w:rPr>
                <w:spacing w:val="1"/>
                <w:sz w:val="24"/>
                <w:szCs w:val="24"/>
              </w:rPr>
              <w:t>本项目位于海丰县生态科技城内，根据《广</w:t>
            </w:r>
            <w:r>
              <w:rPr>
                <w:sz w:val="24"/>
                <w:szCs w:val="24"/>
              </w:rPr>
              <w:t xml:space="preserve">东海丰经济 </w:t>
            </w:r>
            <w:r>
              <w:rPr>
                <w:spacing w:val="-3"/>
                <w:sz w:val="24"/>
                <w:szCs w:val="24"/>
              </w:rPr>
              <w:t>开发区总体规划关系图》可知（详见附图</w:t>
            </w:r>
            <w:r>
              <w:rPr>
                <w:spacing w:val="-32"/>
                <w:sz w:val="24"/>
                <w:szCs w:val="24"/>
              </w:rPr>
              <w:t xml:space="preserve"> </w:t>
            </w:r>
            <w:r>
              <w:rPr>
                <w:rFonts w:ascii="Times New Roman" w:hAnsi="Times New Roman" w:eastAsia="Times New Roman" w:cs="Times New Roman"/>
                <w:spacing w:val="-3"/>
                <w:sz w:val="24"/>
                <w:szCs w:val="24"/>
              </w:rPr>
              <w:t>10</w:t>
            </w:r>
            <w:r>
              <w:rPr>
                <w:spacing w:val="3"/>
                <w:sz w:val="24"/>
                <w:szCs w:val="24"/>
              </w:rPr>
              <w:t>），</w:t>
            </w:r>
            <w:r>
              <w:rPr>
                <w:spacing w:val="-3"/>
                <w:sz w:val="24"/>
                <w:szCs w:val="24"/>
              </w:rPr>
              <w:t>项目用地性</w:t>
            </w:r>
            <w:r>
              <w:rPr>
                <w:sz w:val="24"/>
                <w:szCs w:val="24"/>
              </w:rPr>
              <w:t xml:space="preserve"> </w:t>
            </w:r>
            <w:r>
              <w:rPr>
                <w:spacing w:val="-2"/>
                <w:sz w:val="24"/>
                <w:szCs w:val="24"/>
              </w:rPr>
              <w:t>质为工业用地。</w:t>
            </w:r>
          </w:p>
          <w:p w14:paraId="1B0C0D39">
            <w:pPr>
              <w:pStyle w:val="6"/>
              <w:spacing w:before="3" w:line="358" w:lineRule="auto"/>
              <w:ind w:left="115" w:right="103" w:firstLine="476"/>
              <w:jc w:val="both"/>
              <w:rPr>
                <w:sz w:val="24"/>
                <w:szCs w:val="24"/>
              </w:rPr>
            </w:pPr>
            <w:r>
              <w:rPr>
                <w:spacing w:val="-4"/>
                <w:sz w:val="24"/>
                <w:szCs w:val="24"/>
              </w:rPr>
              <w:t>根据建设单位提供的不动产权证（证号：粤</w:t>
            </w:r>
            <w:r>
              <w:rPr>
                <w:spacing w:val="-52"/>
                <w:sz w:val="24"/>
                <w:szCs w:val="24"/>
              </w:rPr>
              <w:t xml:space="preserve"> </w:t>
            </w:r>
            <w:r>
              <w:rPr>
                <w:rFonts w:ascii="Times New Roman" w:hAnsi="Times New Roman" w:eastAsia="Times New Roman" w:cs="Times New Roman"/>
                <w:spacing w:val="-4"/>
                <w:sz w:val="24"/>
                <w:szCs w:val="24"/>
              </w:rPr>
              <w:t xml:space="preserve">2022 </w:t>
            </w:r>
            <w:r>
              <w:rPr>
                <w:spacing w:val="-4"/>
                <w:sz w:val="24"/>
                <w:szCs w:val="24"/>
              </w:rPr>
              <w:t>海丰县</w:t>
            </w:r>
            <w:r>
              <w:rPr>
                <w:sz w:val="24"/>
                <w:szCs w:val="24"/>
              </w:rPr>
              <w:t xml:space="preserve"> </w:t>
            </w:r>
            <w:r>
              <w:rPr>
                <w:spacing w:val="4"/>
                <w:sz w:val="24"/>
                <w:szCs w:val="24"/>
              </w:rPr>
              <w:t>不动产权第</w:t>
            </w:r>
            <w:r>
              <w:rPr>
                <w:rFonts w:ascii="Times New Roman" w:hAnsi="Times New Roman" w:eastAsia="Times New Roman" w:cs="Times New Roman"/>
                <w:spacing w:val="4"/>
                <w:sz w:val="24"/>
                <w:szCs w:val="24"/>
              </w:rPr>
              <w:t>0000939</w:t>
            </w:r>
            <w:r>
              <w:rPr>
                <w:spacing w:val="14"/>
                <w:sz w:val="24"/>
                <w:szCs w:val="24"/>
              </w:rPr>
              <w:t>），</w:t>
            </w:r>
            <w:r>
              <w:rPr>
                <w:spacing w:val="4"/>
                <w:sz w:val="24"/>
                <w:szCs w:val="24"/>
              </w:rPr>
              <w:t>项目用地性质为二类工业用地（详</w:t>
            </w:r>
            <w:r>
              <w:rPr>
                <w:sz w:val="24"/>
                <w:szCs w:val="24"/>
              </w:rPr>
              <w:t xml:space="preserve"> </w:t>
            </w:r>
            <w:r>
              <w:rPr>
                <w:spacing w:val="-3"/>
                <w:sz w:val="24"/>
                <w:szCs w:val="24"/>
              </w:rPr>
              <w:t>见附件</w:t>
            </w:r>
            <w:r>
              <w:rPr>
                <w:spacing w:val="-56"/>
                <w:sz w:val="24"/>
                <w:szCs w:val="24"/>
              </w:rPr>
              <w:t xml:space="preserve"> </w:t>
            </w:r>
            <w:r>
              <w:rPr>
                <w:rFonts w:ascii="Times New Roman" w:hAnsi="Times New Roman" w:eastAsia="Times New Roman" w:cs="Times New Roman"/>
                <w:spacing w:val="-3"/>
                <w:sz w:val="24"/>
                <w:szCs w:val="24"/>
              </w:rPr>
              <w:t>4</w:t>
            </w:r>
            <w:r>
              <w:rPr>
                <w:spacing w:val="10"/>
                <w:sz w:val="24"/>
                <w:szCs w:val="24"/>
              </w:rPr>
              <w:t>），</w:t>
            </w:r>
            <w:r>
              <w:rPr>
                <w:spacing w:val="-3"/>
                <w:sz w:val="24"/>
                <w:szCs w:val="24"/>
              </w:rPr>
              <w:t>符合相关用地规划。</w:t>
            </w:r>
          </w:p>
          <w:p w14:paraId="4D3EB886">
            <w:pPr>
              <w:pStyle w:val="6"/>
              <w:spacing w:before="1" w:line="218" w:lineRule="auto"/>
              <w:ind w:left="594"/>
              <w:rPr>
                <w:sz w:val="24"/>
                <w:szCs w:val="24"/>
              </w:rPr>
            </w:pPr>
            <w:r>
              <w:rPr>
                <w:spacing w:val="-1"/>
                <w:sz w:val="24"/>
                <w:szCs w:val="24"/>
              </w:rPr>
              <w:t>综上所述，本项目选址符合规划要求，是可行的。</w:t>
            </w:r>
          </w:p>
          <w:p w14:paraId="797D976F">
            <w:pPr>
              <w:pStyle w:val="6"/>
              <w:spacing w:before="184" w:line="359" w:lineRule="auto"/>
              <w:ind w:left="131" w:right="117" w:firstLine="460"/>
              <w:rPr>
                <w:sz w:val="24"/>
                <w:szCs w:val="24"/>
              </w:rPr>
            </w:pPr>
            <w:r>
              <w:rPr>
                <w:spacing w:val="-4"/>
                <w:sz w:val="24"/>
                <w:szCs w:val="24"/>
              </w:rPr>
              <w:t>三</w:t>
            </w:r>
            <w:r>
              <w:rPr>
                <w:b/>
                <w:bCs/>
                <w:spacing w:val="-4"/>
                <w:sz w:val="24"/>
                <w:szCs w:val="24"/>
              </w:rPr>
              <w:t>、与《广东省“三线一单</w:t>
            </w:r>
            <w:r>
              <w:rPr>
                <w:spacing w:val="-76"/>
                <w:sz w:val="24"/>
                <w:szCs w:val="24"/>
              </w:rPr>
              <w:t xml:space="preserve"> </w:t>
            </w:r>
            <w:r>
              <w:rPr>
                <w:b/>
                <w:bCs/>
                <w:spacing w:val="-4"/>
                <w:sz w:val="24"/>
                <w:szCs w:val="24"/>
              </w:rPr>
              <w:t>”生态环境分区管控方案》</w:t>
            </w:r>
            <w:r>
              <w:rPr>
                <w:sz w:val="24"/>
                <w:szCs w:val="24"/>
              </w:rPr>
              <w:t xml:space="preserve"> </w:t>
            </w:r>
            <w:r>
              <w:rPr>
                <w:b/>
                <w:bCs/>
                <w:spacing w:val="-10"/>
                <w:sz w:val="24"/>
                <w:szCs w:val="24"/>
              </w:rPr>
              <w:t>的相符性</w:t>
            </w:r>
          </w:p>
          <w:p w14:paraId="3A08049E">
            <w:pPr>
              <w:pStyle w:val="6"/>
              <w:spacing w:before="2" w:line="365" w:lineRule="auto"/>
              <w:ind w:left="126" w:right="115" w:firstLine="471"/>
            </w:pPr>
            <w:r>
              <w:rPr>
                <w:rFonts w:ascii="Times New Roman" w:hAnsi="Times New Roman" w:eastAsia="Times New Roman" w:cs="Times New Roman"/>
                <w:b/>
                <w:bCs/>
                <w:spacing w:val="-5"/>
                <w:sz w:val="24"/>
                <w:szCs w:val="24"/>
              </w:rPr>
              <w:t>1</w:t>
            </w:r>
            <w:r>
              <w:rPr>
                <w:rFonts w:ascii="Times New Roman" w:hAnsi="Times New Roman" w:eastAsia="Times New Roman" w:cs="Times New Roman"/>
                <w:b/>
                <w:bCs/>
                <w:spacing w:val="-23"/>
                <w:sz w:val="24"/>
                <w:szCs w:val="24"/>
              </w:rPr>
              <w:t xml:space="preserve"> </w:t>
            </w:r>
            <w:r>
              <w:rPr>
                <w:b/>
                <w:bCs/>
                <w:spacing w:val="-5"/>
                <w:sz w:val="24"/>
                <w:szCs w:val="24"/>
              </w:rPr>
              <w:t>、与广东省</w:t>
            </w:r>
            <w:r>
              <w:rPr>
                <w:rFonts w:ascii="Times New Roman" w:hAnsi="Times New Roman" w:eastAsia="Times New Roman" w:cs="Times New Roman"/>
                <w:b/>
                <w:bCs/>
                <w:spacing w:val="-5"/>
                <w:sz w:val="24"/>
                <w:szCs w:val="24"/>
              </w:rPr>
              <w:t>“</w:t>
            </w:r>
            <w:r>
              <w:rPr>
                <w:b/>
                <w:bCs/>
                <w:spacing w:val="-5"/>
                <w:sz w:val="24"/>
                <w:szCs w:val="24"/>
              </w:rPr>
              <w:t>三线一单</w:t>
            </w:r>
            <w:r>
              <w:rPr>
                <w:spacing w:val="-88"/>
                <w:sz w:val="24"/>
                <w:szCs w:val="24"/>
              </w:rPr>
              <w:t xml:space="preserve"> </w:t>
            </w:r>
            <w:r>
              <w:rPr>
                <w:b/>
                <w:bCs/>
                <w:spacing w:val="-5"/>
                <w:sz w:val="24"/>
                <w:szCs w:val="24"/>
              </w:rPr>
              <w:t>”生态环境分区管控方案相符性</w:t>
            </w:r>
            <w:r>
              <w:rPr>
                <w:sz w:val="24"/>
                <w:szCs w:val="24"/>
              </w:rPr>
              <w:t xml:space="preserve"> </w:t>
            </w:r>
            <w:r>
              <w:rPr>
                <w:b/>
                <w:bCs/>
                <w:spacing w:val="6"/>
              </w:rPr>
              <w:t>表</w:t>
            </w:r>
            <w:r>
              <w:rPr>
                <w:spacing w:val="-31"/>
              </w:rPr>
              <w:t xml:space="preserve"> </w:t>
            </w:r>
            <w:r>
              <w:rPr>
                <w:rFonts w:ascii="Times New Roman" w:hAnsi="Times New Roman" w:eastAsia="Times New Roman" w:cs="Times New Roman"/>
                <w:b/>
                <w:bCs/>
                <w:spacing w:val="6"/>
              </w:rPr>
              <w:t xml:space="preserve">1-2    </w:t>
            </w:r>
            <w:r>
              <w:rPr>
                <w:b/>
                <w:bCs/>
                <w:spacing w:val="6"/>
              </w:rPr>
              <w:t>本项目与《广东省“三线一单</w:t>
            </w:r>
            <w:r>
              <w:rPr>
                <w:spacing w:val="-72"/>
              </w:rPr>
              <w:t xml:space="preserve"> </w:t>
            </w:r>
            <w:r>
              <w:rPr>
                <w:b/>
                <w:bCs/>
                <w:spacing w:val="6"/>
              </w:rPr>
              <w:t>”生态环境分区管控方案》相</w:t>
            </w:r>
          </w:p>
          <w:p w14:paraId="6DA16772">
            <w:pPr>
              <w:pStyle w:val="6"/>
              <w:spacing w:line="227" w:lineRule="auto"/>
              <w:ind w:left="2826"/>
            </w:pPr>
            <w:r>
              <w:rPr>
                <w:b/>
                <w:bCs/>
                <w:spacing w:val="6"/>
              </w:rPr>
              <w:t>符性分析</w:t>
            </w:r>
          </w:p>
        </w:tc>
      </w:tr>
      <w:tr w14:paraId="31456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387" w:type="dxa"/>
            <w:vMerge w:val="continue"/>
            <w:tcBorders>
              <w:top w:val="nil"/>
              <w:left w:val="single" w:color="000000" w:sz="6" w:space="0"/>
              <w:bottom w:val="nil"/>
            </w:tcBorders>
            <w:vAlign w:val="top"/>
          </w:tcPr>
          <w:p w14:paraId="671FE555">
            <w:pPr>
              <w:rPr>
                <w:rFonts w:ascii="Arial"/>
                <w:sz w:val="21"/>
              </w:rPr>
            </w:pPr>
          </w:p>
        </w:tc>
        <w:tc>
          <w:tcPr>
            <w:tcW w:w="819" w:type="dxa"/>
            <w:vAlign w:val="top"/>
          </w:tcPr>
          <w:p w14:paraId="4F9F3899">
            <w:pPr>
              <w:pStyle w:val="6"/>
              <w:spacing w:before="77" w:line="229" w:lineRule="auto"/>
              <w:ind w:left="256"/>
            </w:pPr>
            <w:r>
              <w:rPr>
                <w:b/>
                <w:bCs/>
                <w:spacing w:val="4"/>
              </w:rPr>
              <w:t>序号</w:t>
            </w:r>
          </w:p>
        </w:tc>
        <w:tc>
          <w:tcPr>
            <w:tcW w:w="3090" w:type="dxa"/>
            <w:vAlign w:val="top"/>
          </w:tcPr>
          <w:p w14:paraId="70B8E612">
            <w:pPr>
              <w:pStyle w:val="6"/>
              <w:spacing w:before="77" w:line="228" w:lineRule="auto"/>
              <w:ind w:left="1131"/>
            </w:pPr>
            <w:r>
              <w:rPr>
                <w:b/>
                <w:bCs/>
                <w:spacing w:val="6"/>
              </w:rPr>
              <w:t>文件要求</w:t>
            </w:r>
          </w:p>
        </w:tc>
        <w:tc>
          <w:tcPr>
            <w:tcW w:w="1668" w:type="dxa"/>
            <w:vAlign w:val="top"/>
          </w:tcPr>
          <w:p w14:paraId="244F44A4">
            <w:pPr>
              <w:pStyle w:val="6"/>
              <w:spacing w:before="77" w:line="227" w:lineRule="auto"/>
              <w:ind w:left="318"/>
            </w:pPr>
            <w:r>
              <w:rPr>
                <w:b/>
                <w:bCs/>
                <w:spacing w:val="6"/>
              </w:rPr>
              <w:t>本项目情况</w:t>
            </w:r>
          </w:p>
        </w:tc>
        <w:tc>
          <w:tcPr>
            <w:tcW w:w="910" w:type="dxa"/>
            <w:tcBorders>
              <w:right w:val="single" w:color="000000" w:sz="6" w:space="0"/>
            </w:tcBorders>
            <w:vAlign w:val="top"/>
          </w:tcPr>
          <w:p w14:paraId="35DD2D2F">
            <w:pPr>
              <w:pStyle w:val="6"/>
              <w:spacing w:before="77" w:line="228" w:lineRule="auto"/>
              <w:ind w:left="91"/>
            </w:pPr>
            <w:r>
              <w:rPr>
                <w:b/>
                <w:bCs/>
                <w:spacing w:val="5"/>
              </w:rPr>
              <w:t>符合性</w:t>
            </w:r>
          </w:p>
        </w:tc>
      </w:tr>
      <w:tr w14:paraId="24E5C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2387" w:type="dxa"/>
            <w:vMerge w:val="continue"/>
            <w:tcBorders>
              <w:top w:val="nil"/>
              <w:left w:val="single" w:color="000000" w:sz="6" w:space="0"/>
              <w:bottom w:val="single" w:color="000000" w:sz="6" w:space="0"/>
            </w:tcBorders>
            <w:vAlign w:val="top"/>
          </w:tcPr>
          <w:p w14:paraId="22C4A58A">
            <w:pPr>
              <w:rPr>
                <w:rFonts w:ascii="Arial"/>
                <w:sz w:val="21"/>
              </w:rPr>
            </w:pPr>
          </w:p>
        </w:tc>
        <w:tc>
          <w:tcPr>
            <w:tcW w:w="6487" w:type="dxa"/>
            <w:gridSpan w:val="4"/>
            <w:tcBorders>
              <w:bottom w:val="single" w:color="000000" w:sz="6" w:space="0"/>
              <w:right w:val="single" w:color="000000" w:sz="6" w:space="0"/>
            </w:tcBorders>
            <w:vAlign w:val="top"/>
          </w:tcPr>
          <w:p w14:paraId="0A9F8884">
            <w:pPr>
              <w:pStyle w:val="6"/>
              <w:spacing w:before="78" w:line="228" w:lineRule="auto"/>
              <w:ind w:left="2402"/>
            </w:pPr>
            <w:r>
              <w:rPr>
                <w:b/>
                <w:bCs/>
                <w:spacing w:val="7"/>
              </w:rPr>
              <w:t>全省总体管控要求</w:t>
            </w:r>
          </w:p>
        </w:tc>
      </w:tr>
    </w:tbl>
    <w:p w14:paraId="2FD5D6A4">
      <w:pPr>
        <w:pStyle w:val="2"/>
      </w:pPr>
    </w:p>
    <w:p w14:paraId="2E628D54">
      <w:pPr>
        <w:sectPr>
          <w:footerReference r:id="rId9" w:type="default"/>
          <w:pgSz w:w="11906" w:h="16839"/>
          <w:pgMar w:top="1431" w:right="1508" w:bottom="1226" w:left="1508" w:header="0" w:footer="884" w:gutter="0"/>
          <w:cols w:space="720" w:num="1"/>
        </w:sectPr>
      </w:pPr>
    </w:p>
    <w:p w14:paraId="58BA766A">
      <w:pPr>
        <w:spacing w:before="2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7"/>
        <w:gridCol w:w="113"/>
        <w:gridCol w:w="706"/>
        <w:gridCol w:w="3090"/>
        <w:gridCol w:w="1668"/>
        <w:gridCol w:w="788"/>
        <w:gridCol w:w="122"/>
      </w:tblGrid>
      <w:tr w14:paraId="4AD07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97" w:hRule="atLeast"/>
        </w:trPr>
        <w:tc>
          <w:tcPr>
            <w:tcW w:w="2387" w:type="dxa"/>
            <w:vMerge w:val="restart"/>
            <w:tcBorders>
              <w:top w:val="single" w:color="000000" w:sz="6" w:space="0"/>
              <w:left w:val="single" w:color="000000" w:sz="6" w:space="0"/>
              <w:bottom w:val="nil"/>
            </w:tcBorders>
            <w:vAlign w:val="top"/>
          </w:tcPr>
          <w:p w14:paraId="40A8848C">
            <w:pPr>
              <w:rPr>
                <w:rFonts w:ascii="Arial"/>
                <w:sz w:val="21"/>
              </w:rPr>
            </w:pPr>
          </w:p>
        </w:tc>
        <w:tc>
          <w:tcPr>
            <w:tcW w:w="113" w:type="dxa"/>
            <w:tcBorders>
              <w:top w:val="single" w:color="000000" w:sz="6" w:space="0"/>
              <w:bottom w:val="nil"/>
            </w:tcBorders>
            <w:vAlign w:val="top"/>
          </w:tcPr>
          <w:p w14:paraId="1803B651">
            <w:pPr>
              <w:rPr>
                <w:rFonts w:ascii="Arial"/>
                <w:sz w:val="21"/>
              </w:rPr>
            </w:pPr>
          </w:p>
        </w:tc>
        <w:tc>
          <w:tcPr>
            <w:tcW w:w="706" w:type="dxa"/>
            <w:tcBorders>
              <w:top w:val="single" w:color="000000" w:sz="6" w:space="0"/>
            </w:tcBorders>
            <w:vAlign w:val="top"/>
          </w:tcPr>
          <w:p w14:paraId="73CAE2BA">
            <w:pPr>
              <w:spacing w:line="241" w:lineRule="auto"/>
              <w:rPr>
                <w:rFonts w:ascii="Arial"/>
                <w:sz w:val="21"/>
              </w:rPr>
            </w:pPr>
          </w:p>
          <w:p w14:paraId="3B9632AB">
            <w:pPr>
              <w:spacing w:line="241" w:lineRule="auto"/>
              <w:rPr>
                <w:rFonts w:ascii="Arial"/>
                <w:sz w:val="21"/>
              </w:rPr>
            </w:pPr>
          </w:p>
          <w:p w14:paraId="0276691A">
            <w:pPr>
              <w:spacing w:line="242" w:lineRule="auto"/>
              <w:rPr>
                <w:rFonts w:ascii="Arial"/>
                <w:sz w:val="21"/>
              </w:rPr>
            </w:pPr>
          </w:p>
          <w:p w14:paraId="70F35BF2">
            <w:pPr>
              <w:spacing w:line="242" w:lineRule="auto"/>
              <w:rPr>
                <w:rFonts w:ascii="Arial"/>
                <w:sz w:val="21"/>
              </w:rPr>
            </w:pPr>
          </w:p>
          <w:p w14:paraId="224C8A16">
            <w:pPr>
              <w:spacing w:line="242" w:lineRule="auto"/>
              <w:rPr>
                <w:rFonts w:ascii="Arial"/>
                <w:sz w:val="21"/>
              </w:rPr>
            </w:pPr>
          </w:p>
          <w:p w14:paraId="68B47B0B">
            <w:pPr>
              <w:spacing w:line="242" w:lineRule="auto"/>
              <w:rPr>
                <w:rFonts w:ascii="Arial"/>
                <w:sz w:val="21"/>
              </w:rPr>
            </w:pPr>
          </w:p>
          <w:p w14:paraId="15514B10">
            <w:pPr>
              <w:spacing w:line="242" w:lineRule="auto"/>
              <w:rPr>
                <w:rFonts w:ascii="Arial"/>
                <w:sz w:val="21"/>
              </w:rPr>
            </w:pPr>
          </w:p>
          <w:p w14:paraId="092F8486">
            <w:pPr>
              <w:spacing w:line="242" w:lineRule="auto"/>
              <w:rPr>
                <w:rFonts w:ascii="Arial"/>
                <w:sz w:val="21"/>
              </w:rPr>
            </w:pPr>
          </w:p>
          <w:p w14:paraId="24F2B3CD">
            <w:pPr>
              <w:spacing w:line="242" w:lineRule="auto"/>
              <w:rPr>
                <w:rFonts w:ascii="Arial"/>
                <w:sz w:val="21"/>
              </w:rPr>
            </w:pPr>
          </w:p>
          <w:p w14:paraId="7DA256D9">
            <w:pPr>
              <w:spacing w:line="242" w:lineRule="auto"/>
              <w:rPr>
                <w:rFonts w:ascii="Arial"/>
                <w:sz w:val="21"/>
              </w:rPr>
            </w:pPr>
          </w:p>
          <w:p w14:paraId="3243B4DD">
            <w:pPr>
              <w:spacing w:line="242" w:lineRule="auto"/>
              <w:rPr>
                <w:rFonts w:ascii="Arial"/>
                <w:sz w:val="21"/>
              </w:rPr>
            </w:pPr>
          </w:p>
          <w:p w14:paraId="3D287564">
            <w:pPr>
              <w:spacing w:line="242" w:lineRule="auto"/>
              <w:rPr>
                <w:rFonts w:ascii="Arial"/>
                <w:sz w:val="21"/>
              </w:rPr>
            </w:pPr>
          </w:p>
          <w:p w14:paraId="61A8064A">
            <w:pPr>
              <w:spacing w:line="242" w:lineRule="auto"/>
              <w:rPr>
                <w:rFonts w:ascii="Arial"/>
                <w:sz w:val="21"/>
              </w:rPr>
            </w:pPr>
          </w:p>
          <w:p w14:paraId="13CA1273">
            <w:pPr>
              <w:spacing w:line="242" w:lineRule="auto"/>
              <w:rPr>
                <w:rFonts w:ascii="Arial"/>
                <w:sz w:val="21"/>
              </w:rPr>
            </w:pPr>
          </w:p>
          <w:p w14:paraId="2EA64BFA">
            <w:pPr>
              <w:spacing w:line="242" w:lineRule="auto"/>
              <w:rPr>
                <w:rFonts w:ascii="Arial"/>
                <w:sz w:val="21"/>
              </w:rPr>
            </w:pPr>
          </w:p>
          <w:p w14:paraId="263F3AC1">
            <w:pPr>
              <w:spacing w:line="242" w:lineRule="auto"/>
              <w:rPr>
                <w:rFonts w:ascii="Arial"/>
                <w:sz w:val="21"/>
              </w:rPr>
            </w:pPr>
          </w:p>
          <w:p w14:paraId="7871140C">
            <w:pPr>
              <w:spacing w:line="242" w:lineRule="auto"/>
              <w:rPr>
                <w:rFonts w:ascii="Arial"/>
                <w:sz w:val="21"/>
              </w:rPr>
            </w:pPr>
          </w:p>
          <w:p w14:paraId="0060FCDB">
            <w:pPr>
              <w:spacing w:line="242" w:lineRule="auto"/>
              <w:rPr>
                <w:rFonts w:ascii="Arial"/>
                <w:sz w:val="21"/>
              </w:rPr>
            </w:pPr>
          </w:p>
          <w:p w14:paraId="56E13B35">
            <w:pPr>
              <w:spacing w:before="58" w:line="195" w:lineRule="auto"/>
              <w:ind w:left="31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090" w:type="dxa"/>
            <w:tcBorders>
              <w:top w:val="single" w:color="000000" w:sz="6" w:space="0"/>
            </w:tcBorders>
            <w:vAlign w:val="top"/>
          </w:tcPr>
          <w:p w14:paraId="7EF29F3E">
            <w:pPr>
              <w:pStyle w:val="6"/>
              <w:spacing w:before="46" w:line="227" w:lineRule="auto"/>
              <w:ind w:left="66"/>
            </w:pPr>
            <w:r>
              <w:rPr>
                <w:rFonts w:ascii="Times New Roman" w:hAnsi="Times New Roman" w:eastAsia="Times New Roman" w:cs="Times New Roman"/>
                <w:b/>
                <w:bCs/>
                <w:spacing w:val="9"/>
              </w:rPr>
              <w:t>—</w:t>
            </w:r>
            <w:r>
              <w:rPr>
                <w:b/>
                <w:bCs/>
                <w:spacing w:val="9"/>
              </w:rPr>
              <w:t>区域布局管控要求。</w:t>
            </w:r>
            <w:r>
              <w:rPr>
                <w:spacing w:val="9"/>
              </w:rPr>
              <w:t>优先保护</w:t>
            </w:r>
          </w:p>
          <w:p w14:paraId="1FD225A1">
            <w:pPr>
              <w:pStyle w:val="6"/>
              <w:spacing w:before="24" w:line="228" w:lineRule="auto"/>
              <w:ind w:left="83"/>
            </w:pPr>
            <w:r>
              <w:rPr>
                <w:spacing w:val="9"/>
              </w:rPr>
              <w:t>生态空间，保育生态功能。持续</w:t>
            </w:r>
          </w:p>
          <w:p w14:paraId="7D820282">
            <w:pPr>
              <w:pStyle w:val="6"/>
              <w:spacing w:before="24" w:line="228" w:lineRule="auto"/>
              <w:ind w:left="81"/>
            </w:pPr>
            <w:r>
              <w:rPr>
                <w:spacing w:val="9"/>
              </w:rPr>
              <w:t>深入推进产业、能源、交通运输</w:t>
            </w:r>
          </w:p>
          <w:p w14:paraId="5EC57221">
            <w:pPr>
              <w:pStyle w:val="6"/>
              <w:spacing w:before="26" w:line="228" w:lineRule="auto"/>
              <w:ind w:left="189"/>
            </w:pPr>
            <w:r>
              <w:rPr>
                <w:spacing w:val="9"/>
              </w:rPr>
              <w:t>结构调整。按照“一核一带一</w:t>
            </w:r>
          </w:p>
          <w:p w14:paraId="327D0DD3">
            <w:pPr>
              <w:pStyle w:val="6"/>
              <w:spacing w:before="24" w:line="228" w:lineRule="auto"/>
              <w:ind w:left="96"/>
            </w:pPr>
            <w:r>
              <w:rPr>
                <w:spacing w:val="6"/>
              </w:rPr>
              <w:t>区</w:t>
            </w:r>
            <w:r>
              <w:rPr>
                <w:spacing w:val="-71"/>
              </w:rPr>
              <w:t xml:space="preserve"> </w:t>
            </w:r>
            <w:r>
              <w:rPr>
                <w:spacing w:val="6"/>
              </w:rPr>
              <w:t>”发展格局，调整优化产业集</w:t>
            </w:r>
          </w:p>
          <w:p w14:paraId="55D3A2BF">
            <w:pPr>
              <w:pStyle w:val="6"/>
              <w:spacing w:before="27" w:line="227" w:lineRule="auto"/>
              <w:ind w:left="81"/>
            </w:pPr>
            <w:r>
              <w:rPr>
                <w:spacing w:val="9"/>
              </w:rPr>
              <w:t>群发展空间布局，推动城市功能</w:t>
            </w:r>
          </w:p>
          <w:p w14:paraId="00E0D348">
            <w:pPr>
              <w:pStyle w:val="6"/>
              <w:spacing w:before="28" w:line="228" w:lineRule="auto"/>
              <w:ind w:left="86"/>
            </w:pPr>
            <w:r>
              <w:rPr>
                <w:spacing w:val="8"/>
              </w:rPr>
              <w:t>定位与产业集群发展协同匹配。</w:t>
            </w:r>
          </w:p>
          <w:p w14:paraId="7CB04CCC">
            <w:pPr>
              <w:pStyle w:val="6"/>
              <w:spacing w:before="31" w:line="251" w:lineRule="auto"/>
              <w:ind w:left="33" w:right="23" w:firstLine="47"/>
            </w:pPr>
            <w:r>
              <w:rPr>
                <w:spacing w:val="10"/>
              </w:rPr>
              <w:t>积极推进电子信息、绿色石化、</w:t>
            </w:r>
            <w:r>
              <w:rPr>
                <w:spacing w:val="2"/>
              </w:rPr>
              <w:t xml:space="preserve"> </w:t>
            </w:r>
            <w:r>
              <w:rPr>
                <w:spacing w:val="12"/>
              </w:rPr>
              <w:t>汽车制造、智能家电等十大战略</w:t>
            </w:r>
            <w:r>
              <w:rPr>
                <w:spacing w:val="8"/>
              </w:rPr>
              <w:t xml:space="preserve"> 性支柱产业集 群转型升级，加快</w:t>
            </w:r>
            <w:r>
              <w:rPr>
                <w:spacing w:val="6"/>
              </w:rPr>
              <w:t xml:space="preserve"> </w:t>
            </w:r>
            <w:r>
              <w:rPr>
                <w:spacing w:val="12"/>
              </w:rPr>
              <w:t>培育半导体与集成电路、高端装</w:t>
            </w:r>
            <w:r>
              <w:rPr>
                <w:spacing w:val="8"/>
              </w:rPr>
              <w:t xml:space="preserve"> </w:t>
            </w:r>
            <w:r>
              <w:rPr>
                <w:spacing w:val="12"/>
              </w:rPr>
              <w:t>备制造、新能源、数字创意等十</w:t>
            </w:r>
            <w:r>
              <w:rPr>
                <w:spacing w:val="8"/>
              </w:rPr>
              <w:t xml:space="preserve"> </w:t>
            </w:r>
            <w:r>
              <w:rPr>
                <w:spacing w:val="13"/>
              </w:rPr>
              <w:t>大战略性新兴产业集群规模化、</w:t>
            </w:r>
            <w:r>
              <w:rPr>
                <w:spacing w:val="8"/>
              </w:rPr>
              <w:t xml:space="preserve"> </w:t>
            </w:r>
            <w:r>
              <w:rPr>
                <w:spacing w:val="12"/>
              </w:rPr>
              <w:t>集约化发展，全面提升产业集群</w:t>
            </w:r>
            <w:r>
              <w:rPr>
                <w:spacing w:val="8"/>
              </w:rPr>
              <w:t xml:space="preserve"> </w:t>
            </w:r>
            <w:r>
              <w:rPr>
                <w:spacing w:val="12"/>
              </w:rPr>
              <w:t>绿色发展水平。推动工业项目入</w:t>
            </w:r>
            <w:r>
              <w:rPr>
                <w:spacing w:val="8"/>
              </w:rPr>
              <w:t xml:space="preserve"> </w:t>
            </w:r>
            <w:r>
              <w:rPr>
                <w:spacing w:val="12"/>
              </w:rPr>
              <w:t>园集聚发展，引导重大产业向沿</w:t>
            </w:r>
            <w:r>
              <w:rPr>
                <w:spacing w:val="8"/>
              </w:rPr>
              <w:t xml:space="preserve"> </w:t>
            </w:r>
            <w:r>
              <w:rPr>
                <w:spacing w:val="12"/>
              </w:rPr>
              <w:t>海等环境容量充足地区布局，新</w:t>
            </w:r>
            <w:r>
              <w:rPr>
                <w:spacing w:val="8"/>
              </w:rPr>
              <w:t xml:space="preserve"> </w:t>
            </w:r>
            <w:r>
              <w:rPr>
                <w:spacing w:val="9"/>
              </w:rPr>
              <w:t>建化学制浆、</w:t>
            </w:r>
            <w:r>
              <w:rPr>
                <w:spacing w:val="-50"/>
              </w:rPr>
              <w:t xml:space="preserve"> </w:t>
            </w:r>
            <w:r>
              <w:rPr>
                <w:spacing w:val="9"/>
              </w:rPr>
              <w:t>电镀、印染、鞣革</w:t>
            </w:r>
            <w:r>
              <w:t xml:space="preserve"> </w:t>
            </w:r>
            <w:r>
              <w:rPr>
                <w:spacing w:val="12"/>
              </w:rPr>
              <w:t>等项目入园集中管理。依法依规</w:t>
            </w:r>
            <w:r>
              <w:rPr>
                <w:spacing w:val="8"/>
              </w:rPr>
              <w:t xml:space="preserve"> </w:t>
            </w:r>
            <w:r>
              <w:rPr>
                <w:spacing w:val="12"/>
              </w:rPr>
              <w:t>关停落后产能，全面实施产业绿</w:t>
            </w:r>
            <w:r>
              <w:rPr>
                <w:spacing w:val="8"/>
              </w:rPr>
              <w:t xml:space="preserve"> </w:t>
            </w:r>
            <w:r>
              <w:rPr>
                <w:spacing w:val="12"/>
              </w:rPr>
              <w:t>色化改造，培育壮大循环经济。</w:t>
            </w:r>
          </w:p>
          <w:p w14:paraId="281FF630">
            <w:pPr>
              <w:pStyle w:val="6"/>
              <w:spacing w:line="228" w:lineRule="auto"/>
              <w:ind w:left="81"/>
            </w:pPr>
            <w:r>
              <w:rPr>
                <w:spacing w:val="9"/>
              </w:rPr>
              <w:t>环境质量不达标区域，新建项目</w:t>
            </w:r>
          </w:p>
          <w:p w14:paraId="7785950A">
            <w:pPr>
              <w:pStyle w:val="6"/>
              <w:spacing w:before="24" w:line="228" w:lineRule="auto"/>
              <w:ind w:left="92"/>
            </w:pPr>
            <w:r>
              <w:rPr>
                <w:spacing w:val="8"/>
              </w:rPr>
              <w:t>需符合环境质量改善要求。加快</w:t>
            </w:r>
          </w:p>
          <w:p w14:paraId="5CEE162F">
            <w:pPr>
              <w:pStyle w:val="6"/>
              <w:spacing w:before="24" w:line="227" w:lineRule="auto"/>
              <w:ind w:left="81"/>
            </w:pPr>
            <w:r>
              <w:rPr>
                <w:spacing w:val="8"/>
              </w:rPr>
              <w:t>推进天然气产供储销体系建设，</w:t>
            </w:r>
          </w:p>
          <w:p w14:paraId="21925C8C">
            <w:pPr>
              <w:pStyle w:val="6"/>
              <w:spacing w:before="29" w:line="228" w:lineRule="auto"/>
              <w:ind w:left="81"/>
            </w:pPr>
            <w:r>
              <w:rPr>
                <w:spacing w:val="9"/>
              </w:rPr>
              <w:t>全面实施燃煤锅炉、工业炉窑清</w:t>
            </w:r>
          </w:p>
          <w:p w14:paraId="3B2E50C0">
            <w:pPr>
              <w:pStyle w:val="6"/>
              <w:spacing w:before="23" w:line="227" w:lineRule="auto"/>
              <w:ind w:left="187"/>
            </w:pPr>
            <w:r>
              <w:rPr>
                <w:spacing w:val="9"/>
              </w:rPr>
              <w:t>洁能源改造和工业园区集中供</w:t>
            </w:r>
          </w:p>
          <w:p w14:paraId="57DDB5FD">
            <w:pPr>
              <w:pStyle w:val="6"/>
              <w:spacing w:before="28" w:line="227" w:lineRule="auto"/>
              <w:ind w:left="85"/>
            </w:pPr>
            <w:r>
              <w:rPr>
                <w:spacing w:val="8"/>
              </w:rPr>
              <w:t>热，积极促进用热企业向园区集</w:t>
            </w:r>
          </w:p>
          <w:p w14:paraId="5F3591B5">
            <w:pPr>
              <w:pStyle w:val="6"/>
              <w:spacing w:before="25" w:line="228" w:lineRule="auto"/>
              <w:ind w:left="89"/>
            </w:pPr>
            <w:r>
              <w:rPr>
                <w:spacing w:val="8"/>
              </w:rPr>
              <w:t>聚。优化调整交通运输结构，大</w:t>
            </w:r>
          </w:p>
          <w:p w14:paraId="08C59DE6">
            <w:pPr>
              <w:pStyle w:val="6"/>
              <w:spacing w:before="27" w:line="228" w:lineRule="auto"/>
              <w:ind w:left="84"/>
            </w:pPr>
            <w:r>
              <w:rPr>
                <w:spacing w:val="7"/>
              </w:rPr>
              <w:t>力发展“公转铁、公转水</w:t>
            </w:r>
            <w:r>
              <w:rPr>
                <w:spacing w:val="-73"/>
              </w:rPr>
              <w:t xml:space="preserve"> </w:t>
            </w:r>
            <w:r>
              <w:rPr>
                <w:spacing w:val="7"/>
              </w:rPr>
              <w:t>”和多</w:t>
            </w:r>
          </w:p>
          <w:p w14:paraId="4B82F4E8">
            <w:pPr>
              <w:pStyle w:val="6"/>
              <w:spacing w:before="24" w:line="228" w:lineRule="auto"/>
              <w:ind w:left="85"/>
            </w:pPr>
            <w:r>
              <w:rPr>
                <w:spacing w:val="8"/>
              </w:rPr>
              <w:t>式联运，积极推进公路、水路等</w:t>
            </w:r>
          </w:p>
          <w:p w14:paraId="0C933F09">
            <w:pPr>
              <w:pStyle w:val="6"/>
              <w:spacing w:before="26" w:line="228" w:lineRule="auto"/>
              <w:ind w:left="85"/>
            </w:pPr>
            <w:r>
              <w:rPr>
                <w:spacing w:val="8"/>
              </w:rPr>
              <w:t>交通运输燃料清洁化，逐步推广</w:t>
            </w:r>
          </w:p>
          <w:p w14:paraId="7DE825EF">
            <w:pPr>
              <w:pStyle w:val="6"/>
              <w:spacing w:before="25" w:line="228" w:lineRule="auto"/>
              <w:ind w:left="82"/>
            </w:pPr>
            <w:r>
              <w:rPr>
                <w:spacing w:val="9"/>
              </w:rPr>
              <w:t>新能源物流车辆，积极推动设立</w:t>
            </w:r>
          </w:p>
          <w:p w14:paraId="2C028C2E">
            <w:pPr>
              <w:pStyle w:val="6"/>
              <w:spacing w:before="27" w:line="208" w:lineRule="auto"/>
              <w:ind w:left="594"/>
            </w:pPr>
            <w:r>
              <w:rPr>
                <w:spacing w:val="5"/>
              </w:rPr>
              <w:t>“绿色物流</w:t>
            </w:r>
            <w:r>
              <w:rPr>
                <w:spacing w:val="-64"/>
              </w:rPr>
              <w:t xml:space="preserve"> </w:t>
            </w:r>
            <w:r>
              <w:rPr>
                <w:spacing w:val="5"/>
              </w:rPr>
              <w:t>”片区。</w:t>
            </w:r>
          </w:p>
        </w:tc>
        <w:tc>
          <w:tcPr>
            <w:tcW w:w="1668" w:type="dxa"/>
            <w:tcBorders>
              <w:top w:val="single" w:color="000000" w:sz="6" w:space="0"/>
            </w:tcBorders>
            <w:vAlign w:val="top"/>
          </w:tcPr>
          <w:p w14:paraId="140C1337">
            <w:pPr>
              <w:rPr>
                <w:rFonts w:ascii="Arial"/>
                <w:sz w:val="21"/>
              </w:rPr>
            </w:pPr>
          </w:p>
          <w:p w14:paraId="6F60EF6B">
            <w:pPr>
              <w:spacing w:line="241" w:lineRule="auto"/>
              <w:rPr>
                <w:rFonts w:ascii="Arial"/>
                <w:sz w:val="21"/>
              </w:rPr>
            </w:pPr>
          </w:p>
          <w:p w14:paraId="42CC06D9">
            <w:pPr>
              <w:spacing w:line="241" w:lineRule="auto"/>
              <w:rPr>
                <w:rFonts w:ascii="Arial"/>
                <w:sz w:val="21"/>
              </w:rPr>
            </w:pPr>
          </w:p>
          <w:p w14:paraId="0D949F9B">
            <w:pPr>
              <w:spacing w:line="241" w:lineRule="auto"/>
              <w:rPr>
                <w:rFonts w:ascii="Arial"/>
                <w:sz w:val="21"/>
              </w:rPr>
            </w:pPr>
          </w:p>
          <w:p w14:paraId="536EA7A8">
            <w:pPr>
              <w:spacing w:line="241" w:lineRule="auto"/>
              <w:rPr>
                <w:rFonts w:ascii="Arial"/>
                <w:sz w:val="21"/>
              </w:rPr>
            </w:pPr>
          </w:p>
          <w:p w14:paraId="25D0099E">
            <w:pPr>
              <w:spacing w:line="241" w:lineRule="auto"/>
              <w:rPr>
                <w:rFonts w:ascii="Arial"/>
                <w:sz w:val="21"/>
              </w:rPr>
            </w:pPr>
          </w:p>
          <w:p w14:paraId="517D6DE6">
            <w:pPr>
              <w:spacing w:line="241" w:lineRule="auto"/>
              <w:rPr>
                <w:rFonts w:ascii="Arial"/>
                <w:sz w:val="21"/>
              </w:rPr>
            </w:pPr>
          </w:p>
          <w:p w14:paraId="4DC6A658">
            <w:pPr>
              <w:spacing w:line="241" w:lineRule="auto"/>
              <w:rPr>
                <w:rFonts w:ascii="Arial"/>
                <w:sz w:val="21"/>
              </w:rPr>
            </w:pPr>
          </w:p>
          <w:p w14:paraId="2164071D">
            <w:pPr>
              <w:spacing w:line="241" w:lineRule="auto"/>
              <w:rPr>
                <w:rFonts w:ascii="Arial"/>
                <w:sz w:val="21"/>
              </w:rPr>
            </w:pPr>
          </w:p>
          <w:p w14:paraId="1916E88C">
            <w:pPr>
              <w:spacing w:line="241" w:lineRule="auto"/>
              <w:rPr>
                <w:rFonts w:ascii="Arial"/>
                <w:sz w:val="21"/>
              </w:rPr>
            </w:pPr>
          </w:p>
          <w:p w14:paraId="7577AA18">
            <w:pPr>
              <w:pStyle w:val="6"/>
              <w:spacing w:before="65" w:line="252" w:lineRule="auto"/>
              <w:ind w:left="36" w:firstLine="73"/>
              <w:jc w:val="both"/>
            </w:pPr>
            <w:r>
              <w:rPr>
                <w:spacing w:val="7"/>
              </w:rPr>
              <w:t>本项目位于汕尾</w:t>
            </w:r>
            <w:r>
              <w:rPr>
                <w:spacing w:val="1"/>
              </w:rPr>
              <w:t xml:space="preserve">  </w:t>
            </w:r>
            <w:r>
              <w:rPr>
                <w:spacing w:val="17"/>
              </w:rPr>
              <w:t>市海丰县生态科</w:t>
            </w:r>
            <w:r>
              <w:rPr>
                <w:spacing w:val="2"/>
              </w:rPr>
              <w:t xml:space="preserve">  </w:t>
            </w:r>
            <w:r>
              <w:rPr>
                <w:spacing w:val="-1"/>
              </w:rPr>
              <w:t>技城，属于“一核</w:t>
            </w:r>
            <w:r>
              <w:rPr>
                <w:spacing w:val="4"/>
              </w:rPr>
              <w:t xml:space="preserve"> </w:t>
            </w:r>
            <w:r>
              <w:rPr>
                <w:spacing w:val="13"/>
              </w:rPr>
              <w:t>一带一区</w:t>
            </w:r>
            <w:r>
              <w:rPr>
                <w:spacing w:val="-69"/>
              </w:rPr>
              <w:t xml:space="preserve"> </w:t>
            </w:r>
            <w:r>
              <w:rPr>
                <w:spacing w:val="13"/>
              </w:rPr>
              <w:t>”中的</w:t>
            </w:r>
            <w:r>
              <w:t xml:space="preserve">  </w:t>
            </w:r>
            <w:r>
              <w:rPr>
                <w:spacing w:val="17"/>
              </w:rPr>
              <w:t>沿海经济带</w:t>
            </w:r>
            <w:r>
              <w:rPr>
                <w:rFonts w:ascii="Times New Roman" w:hAnsi="Times New Roman" w:eastAsia="Times New Roman" w:cs="Times New Roman"/>
                <w:spacing w:val="17"/>
              </w:rPr>
              <w:t>—</w:t>
            </w:r>
            <w:r>
              <w:rPr>
                <w:spacing w:val="17"/>
              </w:rPr>
              <w:t>东</w:t>
            </w:r>
            <w:r>
              <w:rPr>
                <w:spacing w:val="2"/>
              </w:rPr>
              <w:t xml:space="preserve">  </w:t>
            </w:r>
            <w:r>
              <w:rPr>
                <w:spacing w:val="-1"/>
              </w:rPr>
              <w:t>西两翼地区；项目</w:t>
            </w:r>
            <w:r>
              <w:rPr>
                <w:spacing w:val="4"/>
              </w:rPr>
              <w:t xml:space="preserve"> </w:t>
            </w:r>
            <w:r>
              <w:rPr>
                <w:spacing w:val="17"/>
              </w:rPr>
              <w:t>主要从事谷物仓</w:t>
            </w:r>
            <w:r>
              <w:rPr>
                <w:spacing w:val="2"/>
              </w:rPr>
              <w:t xml:space="preserve">  </w:t>
            </w:r>
            <w:r>
              <w:rPr>
                <w:spacing w:val="17"/>
              </w:rPr>
              <w:t>储和稻谷加工和</w:t>
            </w:r>
            <w:r>
              <w:rPr>
                <w:spacing w:val="2"/>
              </w:rPr>
              <w:t xml:space="preserve">  </w:t>
            </w:r>
            <w:r>
              <w:rPr>
                <w:spacing w:val="17"/>
              </w:rPr>
              <w:t>其他方便食品制</w:t>
            </w:r>
            <w:r>
              <w:rPr>
                <w:spacing w:val="2"/>
              </w:rPr>
              <w:t xml:space="preserve">  </w:t>
            </w:r>
            <w:r>
              <w:rPr>
                <w:spacing w:val="-1"/>
              </w:rPr>
              <w:t>造，不属于化学制</w:t>
            </w:r>
            <w:r>
              <w:rPr>
                <w:spacing w:val="4"/>
              </w:rPr>
              <w:t xml:space="preserve"> </w:t>
            </w:r>
            <w:r>
              <w:rPr>
                <w:spacing w:val="3"/>
              </w:rPr>
              <w:t>浆、电镀、印染、</w:t>
            </w:r>
            <w:r>
              <w:rPr>
                <w:spacing w:val="1"/>
              </w:rPr>
              <w:t xml:space="preserve"> </w:t>
            </w:r>
            <w:r>
              <w:rPr>
                <w:spacing w:val="-1"/>
              </w:rPr>
              <w:t>鞣革等项目，生产</w:t>
            </w:r>
            <w:r>
              <w:rPr>
                <w:spacing w:val="4"/>
              </w:rPr>
              <w:t xml:space="preserve"> </w:t>
            </w:r>
            <w:r>
              <w:rPr>
                <w:spacing w:val="17"/>
              </w:rPr>
              <w:t>过程使用能源主</w:t>
            </w:r>
            <w:r>
              <w:rPr>
                <w:spacing w:val="2"/>
              </w:rPr>
              <w:t xml:space="preserve">  </w:t>
            </w:r>
            <w:r>
              <w:rPr>
                <w:spacing w:val="-1"/>
              </w:rPr>
              <w:t>要为电能，不设锅</w:t>
            </w:r>
            <w:r>
              <w:rPr>
                <w:spacing w:val="4"/>
              </w:rPr>
              <w:t xml:space="preserve"> </w:t>
            </w:r>
            <w:r>
              <w:rPr>
                <w:spacing w:val="16"/>
              </w:rPr>
              <w:t>炉和工业窑炉；</w:t>
            </w:r>
          </w:p>
        </w:tc>
        <w:tc>
          <w:tcPr>
            <w:tcW w:w="788" w:type="dxa"/>
            <w:tcBorders>
              <w:top w:val="single" w:color="000000" w:sz="6" w:space="0"/>
            </w:tcBorders>
            <w:vAlign w:val="top"/>
          </w:tcPr>
          <w:p w14:paraId="49EB128F">
            <w:pPr>
              <w:spacing w:line="253" w:lineRule="auto"/>
              <w:rPr>
                <w:rFonts w:ascii="Arial"/>
                <w:sz w:val="21"/>
              </w:rPr>
            </w:pPr>
          </w:p>
          <w:p w14:paraId="23ABFB63">
            <w:pPr>
              <w:spacing w:line="253" w:lineRule="auto"/>
              <w:rPr>
                <w:rFonts w:ascii="Arial"/>
                <w:sz w:val="21"/>
              </w:rPr>
            </w:pPr>
          </w:p>
          <w:p w14:paraId="10423FE5">
            <w:pPr>
              <w:spacing w:line="253" w:lineRule="auto"/>
              <w:rPr>
                <w:rFonts w:ascii="Arial"/>
                <w:sz w:val="21"/>
              </w:rPr>
            </w:pPr>
          </w:p>
          <w:p w14:paraId="5A29545D">
            <w:pPr>
              <w:spacing w:line="253" w:lineRule="auto"/>
              <w:rPr>
                <w:rFonts w:ascii="Arial"/>
                <w:sz w:val="21"/>
              </w:rPr>
            </w:pPr>
          </w:p>
          <w:p w14:paraId="17850C3F">
            <w:pPr>
              <w:spacing w:line="253" w:lineRule="auto"/>
              <w:rPr>
                <w:rFonts w:ascii="Arial"/>
                <w:sz w:val="21"/>
              </w:rPr>
            </w:pPr>
          </w:p>
          <w:p w14:paraId="5804CB7E">
            <w:pPr>
              <w:spacing w:line="253" w:lineRule="auto"/>
              <w:rPr>
                <w:rFonts w:ascii="Arial"/>
                <w:sz w:val="21"/>
              </w:rPr>
            </w:pPr>
          </w:p>
          <w:p w14:paraId="4F9E246C">
            <w:pPr>
              <w:spacing w:line="253" w:lineRule="auto"/>
              <w:rPr>
                <w:rFonts w:ascii="Arial"/>
                <w:sz w:val="21"/>
              </w:rPr>
            </w:pPr>
          </w:p>
          <w:p w14:paraId="62C17D18">
            <w:pPr>
              <w:spacing w:line="254" w:lineRule="auto"/>
              <w:rPr>
                <w:rFonts w:ascii="Arial"/>
                <w:sz w:val="21"/>
              </w:rPr>
            </w:pPr>
          </w:p>
          <w:p w14:paraId="1802F582">
            <w:pPr>
              <w:spacing w:line="254" w:lineRule="auto"/>
              <w:rPr>
                <w:rFonts w:ascii="Arial"/>
                <w:sz w:val="21"/>
              </w:rPr>
            </w:pPr>
          </w:p>
          <w:p w14:paraId="36D2D58A">
            <w:pPr>
              <w:spacing w:line="254" w:lineRule="auto"/>
              <w:rPr>
                <w:rFonts w:ascii="Arial"/>
                <w:sz w:val="21"/>
              </w:rPr>
            </w:pPr>
          </w:p>
          <w:p w14:paraId="2D149FA4">
            <w:pPr>
              <w:spacing w:line="254" w:lineRule="auto"/>
              <w:rPr>
                <w:rFonts w:ascii="Arial"/>
                <w:sz w:val="21"/>
              </w:rPr>
            </w:pPr>
          </w:p>
          <w:p w14:paraId="3482006D">
            <w:pPr>
              <w:spacing w:line="254" w:lineRule="auto"/>
              <w:rPr>
                <w:rFonts w:ascii="Arial"/>
                <w:sz w:val="21"/>
              </w:rPr>
            </w:pPr>
          </w:p>
          <w:p w14:paraId="74296D13">
            <w:pPr>
              <w:spacing w:line="254" w:lineRule="auto"/>
              <w:rPr>
                <w:rFonts w:ascii="Arial"/>
                <w:sz w:val="21"/>
              </w:rPr>
            </w:pPr>
          </w:p>
          <w:p w14:paraId="62269D43">
            <w:pPr>
              <w:spacing w:line="254" w:lineRule="auto"/>
              <w:rPr>
                <w:rFonts w:ascii="Arial"/>
                <w:sz w:val="21"/>
              </w:rPr>
            </w:pPr>
          </w:p>
          <w:p w14:paraId="73E66598">
            <w:pPr>
              <w:spacing w:line="254" w:lineRule="auto"/>
              <w:rPr>
                <w:rFonts w:ascii="Arial"/>
                <w:sz w:val="21"/>
              </w:rPr>
            </w:pPr>
          </w:p>
          <w:p w14:paraId="6F54A507">
            <w:pPr>
              <w:spacing w:line="254" w:lineRule="auto"/>
              <w:rPr>
                <w:rFonts w:ascii="Arial"/>
                <w:sz w:val="21"/>
              </w:rPr>
            </w:pPr>
          </w:p>
          <w:p w14:paraId="7EE83E45">
            <w:pPr>
              <w:spacing w:line="254" w:lineRule="auto"/>
              <w:rPr>
                <w:rFonts w:ascii="Arial"/>
                <w:sz w:val="21"/>
              </w:rPr>
            </w:pPr>
          </w:p>
          <w:p w14:paraId="582B055C">
            <w:pPr>
              <w:pStyle w:val="6"/>
              <w:spacing w:before="65" w:line="228" w:lineRule="auto"/>
              <w:ind w:left="197"/>
            </w:pPr>
            <w:r>
              <w:rPr>
                <w:spacing w:val="3"/>
              </w:rPr>
              <w:t>符合</w:t>
            </w:r>
          </w:p>
        </w:tc>
        <w:tc>
          <w:tcPr>
            <w:tcW w:w="122" w:type="dxa"/>
            <w:vMerge w:val="restart"/>
            <w:tcBorders>
              <w:top w:val="single" w:color="000000" w:sz="6" w:space="0"/>
              <w:bottom w:val="nil"/>
              <w:right w:val="single" w:color="000000" w:sz="6" w:space="0"/>
            </w:tcBorders>
            <w:vAlign w:val="top"/>
          </w:tcPr>
          <w:p w14:paraId="709FD359">
            <w:pPr>
              <w:rPr>
                <w:rFonts w:ascii="Arial"/>
                <w:sz w:val="21"/>
              </w:rPr>
            </w:pPr>
          </w:p>
        </w:tc>
      </w:tr>
      <w:tr w14:paraId="6EB41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0" w:hRule="atLeast"/>
        </w:trPr>
        <w:tc>
          <w:tcPr>
            <w:tcW w:w="2387" w:type="dxa"/>
            <w:vMerge w:val="continue"/>
            <w:tcBorders>
              <w:top w:val="nil"/>
              <w:left w:val="single" w:color="000000" w:sz="6" w:space="0"/>
              <w:bottom w:val="single" w:color="000000" w:sz="6" w:space="0"/>
            </w:tcBorders>
            <w:vAlign w:val="top"/>
          </w:tcPr>
          <w:p w14:paraId="0E03EF27">
            <w:pPr>
              <w:rPr>
                <w:rFonts w:ascii="Arial"/>
                <w:sz w:val="21"/>
              </w:rPr>
            </w:pPr>
          </w:p>
        </w:tc>
        <w:tc>
          <w:tcPr>
            <w:tcW w:w="113" w:type="dxa"/>
            <w:tcBorders>
              <w:top w:val="nil"/>
              <w:bottom w:val="single" w:color="000000" w:sz="6" w:space="0"/>
            </w:tcBorders>
            <w:vAlign w:val="top"/>
          </w:tcPr>
          <w:p w14:paraId="43B3B7F5">
            <w:pPr>
              <w:rPr>
                <w:rFonts w:ascii="Arial"/>
                <w:sz w:val="21"/>
              </w:rPr>
            </w:pPr>
          </w:p>
        </w:tc>
        <w:tc>
          <w:tcPr>
            <w:tcW w:w="706" w:type="dxa"/>
            <w:tcBorders>
              <w:bottom w:val="single" w:color="000000" w:sz="6" w:space="0"/>
            </w:tcBorders>
            <w:vAlign w:val="top"/>
          </w:tcPr>
          <w:p w14:paraId="543B5887">
            <w:pPr>
              <w:spacing w:line="256" w:lineRule="auto"/>
              <w:rPr>
                <w:rFonts w:ascii="Arial"/>
                <w:sz w:val="21"/>
              </w:rPr>
            </w:pPr>
          </w:p>
          <w:p w14:paraId="22D0B972">
            <w:pPr>
              <w:spacing w:line="256" w:lineRule="auto"/>
              <w:rPr>
                <w:rFonts w:ascii="Arial"/>
                <w:sz w:val="21"/>
              </w:rPr>
            </w:pPr>
          </w:p>
          <w:p w14:paraId="70E9577F">
            <w:pPr>
              <w:spacing w:line="256" w:lineRule="auto"/>
              <w:rPr>
                <w:rFonts w:ascii="Arial"/>
                <w:sz w:val="21"/>
              </w:rPr>
            </w:pPr>
          </w:p>
          <w:p w14:paraId="78161FDE">
            <w:pPr>
              <w:spacing w:line="256" w:lineRule="auto"/>
              <w:rPr>
                <w:rFonts w:ascii="Arial"/>
                <w:sz w:val="21"/>
              </w:rPr>
            </w:pPr>
          </w:p>
          <w:p w14:paraId="2C0ABD31">
            <w:pPr>
              <w:spacing w:line="256" w:lineRule="auto"/>
              <w:rPr>
                <w:rFonts w:ascii="Arial"/>
                <w:sz w:val="21"/>
              </w:rPr>
            </w:pPr>
          </w:p>
          <w:p w14:paraId="3353AE51">
            <w:pPr>
              <w:spacing w:line="256" w:lineRule="auto"/>
              <w:rPr>
                <w:rFonts w:ascii="Arial"/>
                <w:sz w:val="21"/>
              </w:rPr>
            </w:pPr>
          </w:p>
          <w:p w14:paraId="0B999FD8">
            <w:pPr>
              <w:spacing w:line="256" w:lineRule="auto"/>
              <w:rPr>
                <w:rFonts w:ascii="Arial"/>
                <w:sz w:val="21"/>
              </w:rPr>
            </w:pPr>
          </w:p>
          <w:p w14:paraId="013D11EE">
            <w:pPr>
              <w:spacing w:line="256" w:lineRule="auto"/>
              <w:rPr>
                <w:rFonts w:ascii="Arial"/>
                <w:sz w:val="21"/>
              </w:rPr>
            </w:pPr>
          </w:p>
          <w:p w14:paraId="7D0F6101">
            <w:pPr>
              <w:spacing w:before="57" w:line="195" w:lineRule="auto"/>
              <w:ind w:left="29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090" w:type="dxa"/>
            <w:tcBorders>
              <w:bottom w:val="single" w:color="000000" w:sz="6" w:space="0"/>
            </w:tcBorders>
            <w:vAlign w:val="top"/>
          </w:tcPr>
          <w:p w14:paraId="45989544">
            <w:pPr>
              <w:pStyle w:val="6"/>
              <w:spacing w:before="46" w:line="250" w:lineRule="auto"/>
              <w:ind w:left="30" w:firstLine="35"/>
            </w:pPr>
            <w:r>
              <w:rPr>
                <w:rFonts w:ascii="Times New Roman" w:hAnsi="Times New Roman" w:eastAsia="Times New Roman" w:cs="Times New Roman"/>
                <w:b/>
                <w:bCs/>
                <w:spacing w:val="6"/>
              </w:rPr>
              <w:t>——</w:t>
            </w:r>
            <w:r>
              <w:rPr>
                <w:b/>
                <w:bCs/>
                <w:spacing w:val="6"/>
              </w:rPr>
              <w:t>能源资源利用要求。</w:t>
            </w:r>
            <w:r>
              <w:rPr>
                <w:spacing w:val="6"/>
              </w:rPr>
              <w:t>积极发</w:t>
            </w:r>
            <w:r>
              <w:t xml:space="preserve">  </w:t>
            </w:r>
            <w:r>
              <w:rPr>
                <w:spacing w:val="9"/>
              </w:rPr>
              <w:t>展先进核电、海上风电、天然气</w:t>
            </w:r>
            <w:r>
              <w:rPr>
                <w:spacing w:val="3"/>
              </w:rPr>
              <w:t xml:space="preserve">  </w:t>
            </w:r>
            <w:r>
              <w:rPr>
                <w:spacing w:val="9"/>
              </w:rPr>
              <w:t>发电等清洁能源，逐步提高可再</w:t>
            </w:r>
            <w:r>
              <w:rPr>
                <w:spacing w:val="3"/>
              </w:rPr>
              <w:t xml:space="preserve">  </w:t>
            </w:r>
            <w:r>
              <w:rPr>
                <w:spacing w:val="9"/>
              </w:rPr>
              <w:t>生能源与低碳清洁能源比例，建</w:t>
            </w:r>
            <w:r>
              <w:rPr>
                <w:spacing w:val="3"/>
              </w:rPr>
              <w:t xml:space="preserve">  </w:t>
            </w:r>
            <w:r>
              <w:rPr>
                <w:spacing w:val="9"/>
              </w:rPr>
              <w:t>立现代化能源体系。科学推进能</w:t>
            </w:r>
            <w:r>
              <w:rPr>
                <w:spacing w:val="3"/>
              </w:rPr>
              <w:t xml:space="preserve">  </w:t>
            </w:r>
            <w:r>
              <w:rPr>
                <w:spacing w:val="7"/>
              </w:rPr>
              <w:t>源消费总量和强度“双控</w:t>
            </w:r>
            <w:r>
              <w:rPr>
                <w:spacing w:val="-65"/>
              </w:rPr>
              <w:t xml:space="preserve"> </w:t>
            </w:r>
            <w:r>
              <w:rPr>
                <w:spacing w:val="7"/>
              </w:rPr>
              <w:t>”，严</w:t>
            </w:r>
            <w:r>
              <w:t xml:space="preserve">  </w:t>
            </w:r>
            <w:r>
              <w:rPr>
                <w:spacing w:val="10"/>
              </w:rPr>
              <w:t>格控制并逐步减少煤炭使用量，</w:t>
            </w:r>
            <w:r>
              <w:rPr>
                <w:spacing w:val="6"/>
              </w:rPr>
              <w:t xml:space="preserve">  </w:t>
            </w:r>
            <w:r>
              <w:rPr>
                <w:spacing w:val="9"/>
              </w:rPr>
              <w:t>力争在全国范围内提前实现碳排</w:t>
            </w:r>
            <w:r>
              <w:rPr>
                <w:spacing w:val="3"/>
              </w:rPr>
              <w:t xml:space="preserve">  放达峰。依法依规强化油品生产、</w:t>
            </w:r>
            <w:r>
              <w:rPr>
                <w:spacing w:val="8"/>
              </w:rPr>
              <w:t xml:space="preserve"> </w:t>
            </w:r>
            <w:r>
              <w:rPr>
                <w:spacing w:val="3"/>
              </w:rPr>
              <w:t>流通、使用、贸易等全流程监管，</w:t>
            </w:r>
            <w:r>
              <w:rPr>
                <w:spacing w:val="8"/>
              </w:rPr>
              <w:t xml:space="preserve"> </w:t>
            </w:r>
            <w:r>
              <w:rPr>
                <w:spacing w:val="9"/>
              </w:rPr>
              <w:t>减少直至杜绝非法劣质油品在全</w:t>
            </w:r>
            <w:r>
              <w:rPr>
                <w:spacing w:val="3"/>
              </w:rPr>
              <w:t xml:space="preserve">  </w:t>
            </w:r>
            <w:r>
              <w:rPr>
                <w:spacing w:val="9"/>
              </w:rPr>
              <w:t>省流通和使用。贯彻落实“节水</w:t>
            </w:r>
            <w:r>
              <w:rPr>
                <w:spacing w:val="3"/>
              </w:rPr>
              <w:t xml:space="preserve">  </w:t>
            </w:r>
            <w:r>
              <w:rPr>
                <w:spacing w:val="7"/>
              </w:rPr>
              <w:t>优先</w:t>
            </w:r>
            <w:r>
              <w:rPr>
                <w:spacing w:val="-65"/>
              </w:rPr>
              <w:t xml:space="preserve"> </w:t>
            </w:r>
            <w:r>
              <w:rPr>
                <w:spacing w:val="7"/>
              </w:rPr>
              <w:t>”方针，实行最严格水资源</w:t>
            </w:r>
            <w:r>
              <w:t xml:space="preserve">  </w:t>
            </w:r>
            <w:r>
              <w:rPr>
                <w:spacing w:val="9"/>
              </w:rPr>
              <w:t>管理制度，把水资源作为刚性约</w:t>
            </w:r>
            <w:r>
              <w:rPr>
                <w:spacing w:val="3"/>
              </w:rPr>
              <w:t xml:space="preserve">  </w:t>
            </w:r>
            <w:r>
              <w:rPr>
                <w:spacing w:val="11"/>
              </w:rPr>
              <w:t>束，以节约用水扩大发展空间。</w:t>
            </w:r>
            <w:r>
              <w:rPr>
                <w:spacing w:val="1"/>
              </w:rPr>
              <w:t xml:space="preserve">  </w:t>
            </w:r>
            <w:r>
              <w:rPr>
                <w:spacing w:val="9"/>
              </w:rPr>
              <w:t>落实东江、西江、北江、韩江、</w:t>
            </w:r>
          </w:p>
        </w:tc>
        <w:tc>
          <w:tcPr>
            <w:tcW w:w="1668" w:type="dxa"/>
            <w:tcBorders>
              <w:bottom w:val="single" w:color="000000" w:sz="6" w:space="0"/>
            </w:tcBorders>
            <w:vAlign w:val="top"/>
          </w:tcPr>
          <w:p w14:paraId="1A0FF556">
            <w:pPr>
              <w:pStyle w:val="6"/>
              <w:spacing w:before="184" w:line="251" w:lineRule="auto"/>
              <w:ind w:left="36" w:right="9" w:firstLine="73"/>
              <w:jc w:val="both"/>
            </w:pPr>
            <w:r>
              <w:rPr>
                <w:spacing w:val="8"/>
              </w:rPr>
              <w:t>本项目位于汕尾</w:t>
            </w:r>
            <w:r>
              <w:rPr>
                <w:spacing w:val="1"/>
              </w:rPr>
              <w:t xml:space="preserve">  </w:t>
            </w:r>
            <w:r>
              <w:rPr>
                <w:spacing w:val="19"/>
              </w:rPr>
              <w:t>市海丰县生态科</w:t>
            </w:r>
            <w:r>
              <w:t xml:space="preserve">  技城，用地为二类</w:t>
            </w:r>
            <w:r>
              <w:rPr>
                <w:spacing w:val="4"/>
              </w:rPr>
              <w:t xml:space="preserve"> </w:t>
            </w:r>
            <w:r>
              <w:t>工业用地；项目生</w:t>
            </w:r>
            <w:r>
              <w:rPr>
                <w:spacing w:val="4"/>
              </w:rPr>
              <w:t xml:space="preserve"> </w:t>
            </w:r>
            <w:r>
              <w:rPr>
                <w:spacing w:val="19"/>
              </w:rPr>
              <w:t>产设备使用能源</w:t>
            </w:r>
            <w:r>
              <w:t xml:space="preserve">  主要为电能，不涉</w:t>
            </w:r>
            <w:r>
              <w:rPr>
                <w:spacing w:val="4"/>
              </w:rPr>
              <w:t xml:space="preserve"> </w:t>
            </w:r>
            <w:r>
              <w:t>及煤炭的使用；生</w:t>
            </w:r>
            <w:r>
              <w:rPr>
                <w:spacing w:val="4"/>
              </w:rPr>
              <w:t xml:space="preserve"> </w:t>
            </w:r>
            <w:r>
              <w:rPr>
                <w:spacing w:val="19"/>
              </w:rPr>
              <w:t>产过程主要用水</w:t>
            </w:r>
            <w:r>
              <w:t xml:space="preserve">  </w:t>
            </w:r>
            <w:r>
              <w:rPr>
                <w:spacing w:val="19"/>
              </w:rPr>
              <w:t>为员工生活用水</w:t>
            </w:r>
            <w:r>
              <w:t xml:space="preserve">  </w:t>
            </w:r>
            <w:r>
              <w:rPr>
                <w:spacing w:val="19"/>
              </w:rPr>
              <w:t>和热餐盒饭加工</w:t>
            </w:r>
            <w:r>
              <w:t xml:space="preserve">  生产过程用水，排</w:t>
            </w:r>
            <w:r>
              <w:rPr>
                <w:spacing w:val="4"/>
              </w:rPr>
              <w:t xml:space="preserve"> </w:t>
            </w:r>
            <w:r>
              <w:rPr>
                <w:spacing w:val="19"/>
              </w:rPr>
              <w:t>放污水主要为员</w:t>
            </w:r>
            <w:r>
              <w:t xml:space="preserve">  </w:t>
            </w:r>
            <w:r>
              <w:rPr>
                <w:spacing w:val="19"/>
              </w:rPr>
              <w:t>工生活污水以及</w:t>
            </w:r>
            <w:r>
              <w:t xml:space="preserve">  </w:t>
            </w:r>
            <w:r>
              <w:rPr>
                <w:spacing w:val="19"/>
              </w:rPr>
              <w:t>热餐盒饭加工生</w:t>
            </w:r>
            <w:r>
              <w:t xml:space="preserve">  </w:t>
            </w:r>
            <w:r>
              <w:rPr>
                <w:spacing w:val="2"/>
              </w:rPr>
              <w:t>产过程生产废水；</w:t>
            </w:r>
          </w:p>
        </w:tc>
        <w:tc>
          <w:tcPr>
            <w:tcW w:w="788" w:type="dxa"/>
            <w:tcBorders>
              <w:bottom w:val="single" w:color="000000" w:sz="6" w:space="0"/>
            </w:tcBorders>
            <w:vAlign w:val="top"/>
          </w:tcPr>
          <w:p w14:paraId="26F2DE43">
            <w:pPr>
              <w:spacing w:line="250" w:lineRule="auto"/>
              <w:rPr>
                <w:rFonts w:ascii="Arial"/>
                <w:sz w:val="21"/>
              </w:rPr>
            </w:pPr>
          </w:p>
          <w:p w14:paraId="5EB087F8">
            <w:pPr>
              <w:spacing w:line="250" w:lineRule="auto"/>
              <w:rPr>
                <w:rFonts w:ascii="Arial"/>
                <w:sz w:val="21"/>
              </w:rPr>
            </w:pPr>
          </w:p>
          <w:p w14:paraId="6E83F9A7">
            <w:pPr>
              <w:spacing w:line="250" w:lineRule="auto"/>
              <w:rPr>
                <w:rFonts w:ascii="Arial"/>
                <w:sz w:val="21"/>
              </w:rPr>
            </w:pPr>
          </w:p>
          <w:p w14:paraId="0DCD1077">
            <w:pPr>
              <w:spacing w:line="250" w:lineRule="auto"/>
              <w:rPr>
                <w:rFonts w:ascii="Arial"/>
                <w:sz w:val="21"/>
              </w:rPr>
            </w:pPr>
          </w:p>
          <w:p w14:paraId="781226EE">
            <w:pPr>
              <w:spacing w:line="251" w:lineRule="auto"/>
              <w:rPr>
                <w:rFonts w:ascii="Arial"/>
                <w:sz w:val="21"/>
              </w:rPr>
            </w:pPr>
          </w:p>
          <w:p w14:paraId="42863A12">
            <w:pPr>
              <w:spacing w:line="251" w:lineRule="auto"/>
              <w:rPr>
                <w:rFonts w:ascii="Arial"/>
                <w:sz w:val="21"/>
              </w:rPr>
            </w:pPr>
          </w:p>
          <w:p w14:paraId="387F83EC">
            <w:pPr>
              <w:spacing w:line="251" w:lineRule="auto"/>
              <w:rPr>
                <w:rFonts w:ascii="Arial"/>
                <w:sz w:val="21"/>
              </w:rPr>
            </w:pPr>
          </w:p>
          <w:p w14:paraId="25029205">
            <w:pPr>
              <w:spacing w:line="251" w:lineRule="auto"/>
              <w:rPr>
                <w:rFonts w:ascii="Arial"/>
                <w:sz w:val="21"/>
              </w:rPr>
            </w:pPr>
          </w:p>
          <w:p w14:paraId="0BF43234">
            <w:pPr>
              <w:pStyle w:val="6"/>
              <w:spacing w:before="65" w:line="228" w:lineRule="auto"/>
              <w:ind w:left="197"/>
            </w:pPr>
            <w:r>
              <w:rPr>
                <w:spacing w:val="3"/>
              </w:rPr>
              <w:t>符合</w:t>
            </w:r>
          </w:p>
        </w:tc>
        <w:tc>
          <w:tcPr>
            <w:tcW w:w="122" w:type="dxa"/>
            <w:vMerge w:val="continue"/>
            <w:tcBorders>
              <w:top w:val="nil"/>
              <w:bottom w:val="single" w:color="000000" w:sz="6" w:space="0"/>
              <w:right w:val="single" w:color="000000" w:sz="6" w:space="0"/>
            </w:tcBorders>
            <w:vAlign w:val="top"/>
          </w:tcPr>
          <w:p w14:paraId="0AEC8E04">
            <w:pPr>
              <w:rPr>
                <w:rFonts w:ascii="Arial"/>
                <w:sz w:val="21"/>
              </w:rPr>
            </w:pPr>
          </w:p>
        </w:tc>
      </w:tr>
    </w:tbl>
    <w:p w14:paraId="44A2EA7C">
      <w:pPr>
        <w:pStyle w:val="2"/>
      </w:pPr>
    </w:p>
    <w:p w14:paraId="383C8537">
      <w:pPr>
        <w:sectPr>
          <w:footerReference r:id="rId10" w:type="default"/>
          <w:pgSz w:w="11906" w:h="16839"/>
          <w:pgMar w:top="1431" w:right="1508" w:bottom="1226" w:left="1508" w:header="0" w:footer="882" w:gutter="0"/>
          <w:cols w:space="720" w:num="1"/>
        </w:sectPr>
      </w:pPr>
    </w:p>
    <w:p w14:paraId="2244A184">
      <w:pPr>
        <w:spacing w:before="2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7"/>
        <w:gridCol w:w="113"/>
        <w:gridCol w:w="706"/>
        <w:gridCol w:w="3090"/>
        <w:gridCol w:w="1668"/>
        <w:gridCol w:w="788"/>
        <w:gridCol w:w="122"/>
      </w:tblGrid>
      <w:tr w14:paraId="0E79E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28" w:hRule="atLeast"/>
        </w:trPr>
        <w:tc>
          <w:tcPr>
            <w:tcW w:w="2387" w:type="dxa"/>
            <w:vMerge w:val="restart"/>
            <w:tcBorders>
              <w:top w:val="single" w:color="000000" w:sz="6" w:space="0"/>
              <w:left w:val="single" w:color="000000" w:sz="6" w:space="0"/>
              <w:bottom w:val="nil"/>
            </w:tcBorders>
            <w:vAlign w:val="top"/>
          </w:tcPr>
          <w:p w14:paraId="06FAEBF8">
            <w:pPr>
              <w:rPr>
                <w:rFonts w:ascii="Arial"/>
                <w:sz w:val="21"/>
              </w:rPr>
            </w:pPr>
          </w:p>
        </w:tc>
        <w:tc>
          <w:tcPr>
            <w:tcW w:w="113" w:type="dxa"/>
            <w:tcBorders>
              <w:top w:val="single" w:color="000000" w:sz="6" w:space="0"/>
              <w:bottom w:val="nil"/>
            </w:tcBorders>
            <w:vAlign w:val="top"/>
          </w:tcPr>
          <w:p w14:paraId="0C085944">
            <w:pPr>
              <w:rPr>
                <w:rFonts w:ascii="Arial"/>
                <w:sz w:val="21"/>
              </w:rPr>
            </w:pPr>
          </w:p>
        </w:tc>
        <w:tc>
          <w:tcPr>
            <w:tcW w:w="706" w:type="dxa"/>
            <w:tcBorders>
              <w:top w:val="single" w:color="000000" w:sz="6" w:space="0"/>
            </w:tcBorders>
            <w:vAlign w:val="top"/>
          </w:tcPr>
          <w:p w14:paraId="5A2212C2">
            <w:pPr>
              <w:rPr>
                <w:rFonts w:ascii="Arial"/>
                <w:sz w:val="21"/>
              </w:rPr>
            </w:pPr>
          </w:p>
        </w:tc>
        <w:tc>
          <w:tcPr>
            <w:tcW w:w="3090" w:type="dxa"/>
            <w:tcBorders>
              <w:top w:val="single" w:color="000000" w:sz="6" w:space="0"/>
            </w:tcBorders>
            <w:vAlign w:val="top"/>
          </w:tcPr>
          <w:p w14:paraId="2B8FDC5F">
            <w:pPr>
              <w:pStyle w:val="6"/>
              <w:spacing w:before="46" w:line="228" w:lineRule="auto"/>
              <w:ind w:left="83"/>
            </w:pPr>
            <w:r>
              <w:rPr>
                <w:spacing w:val="9"/>
              </w:rPr>
              <w:t>鉴江等流域水资源分配方案，保</w:t>
            </w:r>
          </w:p>
          <w:p w14:paraId="52F63542">
            <w:pPr>
              <w:pStyle w:val="6"/>
              <w:spacing w:before="24" w:line="227" w:lineRule="auto"/>
              <w:ind w:left="92"/>
            </w:pPr>
            <w:r>
              <w:rPr>
                <w:spacing w:val="8"/>
              </w:rPr>
              <w:t>障主要河流基本生态流量。强化</w:t>
            </w:r>
          </w:p>
          <w:p w14:paraId="09CCD100">
            <w:pPr>
              <w:pStyle w:val="6"/>
              <w:spacing w:before="24" w:line="228" w:lineRule="auto"/>
              <w:ind w:left="115"/>
            </w:pPr>
            <w:r>
              <w:rPr>
                <w:spacing w:val="6"/>
              </w:rPr>
              <w:t>自然岸线保护，优化岸线开发利</w:t>
            </w:r>
          </w:p>
          <w:p w14:paraId="310B30AC">
            <w:pPr>
              <w:pStyle w:val="6"/>
              <w:spacing w:before="26" w:line="228" w:lineRule="auto"/>
              <w:ind w:left="83"/>
            </w:pPr>
            <w:r>
              <w:rPr>
                <w:spacing w:val="9"/>
              </w:rPr>
              <w:t>用格局，建立岸线分类管控和长</w:t>
            </w:r>
          </w:p>
          <w:p w14:paraId="42F10BEB">
            <w:pPr>
              <w:pStyle w:val="6"/>
              <w:spacing w:before="25" w:line="227" w:lineRule="auto"/>
              <w:jc w:val="right"/>
            </w:pPr>
            <w:r>
              <w:rPr>
                <w:spacing w:val="3"/>
              </w:rPr>
              <w:t>效管护机制，规范岸线开发秩序；</w:t>
            </w:r>
          </w:p>
          <w:p w14:paraId="54EA1E46">
            <w:pPr>
              <w:pStyle w:val="6"/>
              <w:spacing w:before="27" w:line="228" w:lineRule="auto"/>
              <w:ind w:left="93"/>
            </w:pPr>
            <w:r>
              <w:rPr>
                <w:spacing w:val="8"/>
              </w:rPr>
              <w:t>除国家重大项目外，全面禁止围</w:t>
            </w:r>
          </w:p>
          <w:p w14:paraId="25013805">
            <w:pPr>
              <w:pStyle w:val="6"/>
              <w:spacing w:before="28" w:line="228" w:lineRule="auto"/>
              <w:ind w:left="83"/>
            </w:pPr>
            <w:r>
              <w:rPr>
                <w:spacing w:val="9"/>
              </w:rPr>
              <w:t>填海。落实单位土地面积投资强</w:t>
            </w:r>
          </w:p>
          <w:p w14:paraId="6FCF43BF">
            <w:pPr>
              <w:pStyle w:val="6"/>
              <w:spacing w:before="23" w:line="228" w:lineRule="auto"/>
              <w:ind w:left="80"/>
            </w:pPr>
            <w:r>
              <w:rPr>
                <w:spacing w:val="9"/>
              </w:rPr>
              <w:t>度、土地利用强度等建设用地控</w:t>
            </w:r>
          </w:p>
          <w:p w14:paraId="105552F1">
            <w:pPr>
              <w:pStyle w:val="6"/>
              <w:spacing w:before="24" w:line="228" w:lineRule="auto"/>
              <w:ind w:left="82"/>
            </w:pPr>
            <w:r>
              <w:rPr>
                <w:spacing w:val="9"/>
              </w:rPr>
              <w:t>制性指标要求，提高土地利用效</w:t>
            </w:r>
          </w:p>
          <w:p w14:paraId="5510E2FF">
            <w:pPr>
              <w:pStyle w:val="6"/>
              <w:spacing w:before="27" w:line="228" w:lineRule="auto"/>
              <w:ind w:left="83"/>
            </w:pPr>
            <w:r>
              <w:rPr>
                <w:spacing w:val="9"/>
              </w:rPr>
              <w:t>率。推动绿色矿山建设，提高矿</w:t>
            </w:r>
          </w:p>
          <w:p w14:paraId="76344D7E">
            <w:pPr>
              <w:pStyle w:val="6"/>
              <w:spacing w:before="24" w:line="228" w:lineRule="auto"/>
              <w:ind w:left="81"/>
            </w:pPr>
            <w:r>
              <w:rPr>
                <w:spacing w:val="9"/>
              </w:rPr>
              <w:t>产资源产出率。积极发展农业资</w:t>
            </w:r>
          </w:p>
          <w:p w14:paraId="1A5E7898">
            <w:pPr>
              <w:pStyle w:val="6"/>
              <w:spacing w:before="27" w:line="228" w:lineRule="auto"/>
              <w:jc w:val="right"/>
            </w:pPr>
            <w:r>
              <w:rPr>
                <w:spacing w:val="3"/>
              </w:rPr>
              <w:t>源利用节约化、生产过程清洁化、</w:t>
            </w:r>
          </w:p>
          <w:p w14:paraId="1A1C321A">
            <w:pPr>
              <w:pStyle w:val="6"/>
              <w:spacing w:before="24" w:line="228" w:lineRule="auto"/>
              <w:ind w:left="80"/>
            </w:pPr>
            <w:r>
              <w:rPr>
                <w:spacing w:val="9"/>
              </w:rPr>
              <w:t>废弃物利用资源化等生态循环农</w:t>
            </w:r>
          </w:p>
          <w:p w14:paraId="7288F139">
            <w:pPr>
              <w:pStyle w:val="6"/>
              <w:spacing w:before="27" w:line="213" w:lineRule="auto"/>
              <w:ind w:left="1129"/>
            </w:pPr>
            <w:r>
              <w:rPr>
                <w:spacing w:val="5"/>
              </w:rPr>
              <w:t>业模式。</w:t>
            </w:r>
          </w:p>
        </w:tc>
        <w:tc>
          <w:tcPr>
            <w:tcW w:w="1668" w:type="dxa"/>
            <w:tcBorders>
              <w:top w:val="single" w:color="000000" w:sz="6" w:space="0"/>
            </w:tcBorders>
            <w:vAlign w:val="top"/>
          </w:tcPr>
          <w:p w14:paraId="759D4C16">
            <w:pPr>
              <w:rPr>
                <w:rFonts w:ascii="Arial"/>
                <w:sz w:val="21"/>
              </w:rPr>
            </w:pPr>
          </w:p>
        </w:tc>
        <w:tc>
          <w:tcPr>
            <w:tcW w:w="788" w:type="dxa"/>
            <w:tcBorders>
              <w:top w:val="single" w:color="000000" w:sz="6" w:space="0"/>
            </w:tcBorders>
            <w:vAlign w:val="top"/>
          </w:tcPr>
          <w:p w14:paraId="3BDA86E1">
            <w:pPr>
              <w:rPr>
                <w:rFonts w:ascii="Arial"/>
                <w:sz w:val="21"/>
              </w:rPr>
            </w:pPr>
          </w:p>
        </w:tc>
        <w:tc>
          <w:tcPr>
            <w:tcW w:w="122" w:type="dxa"/>
            <w:vMerge w:val="restart"/>
            <w:tcBorders>
              <w:top w:val="single" w:color="000000" w:sz="6" w:space="0"/>
              <w:bottom w:val="nil"/>
              <w:right w:val="single" w:color="000000" w:sz="6" w:space="0"/>
            </w:tcBorders>
            <w:vAlign w:val="top"/>
          </w:tcPr>
          <w:p w14:paraId="310F52BE">
            <w:pPr>
              <w:rPr>
                <w:rFonts w:ascii="Arial"/>
                <w:sz w:val="21"/>
              </w:rPr>
            </w:pPr>
          </w:p>
        </w:tc>
      </w:tr>
      <w:tr w14:paraId="79BEE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59" w:hRule="atLeast"/>
        </w:trPr>
        <w:tc>
          <w:tcPr>
            <w:tcW w:w="2387" w:type="dxa"/>
            <w:vMerge w:val="continue"/>
            <w:tcBorders>
              <w:top w:val="nil"/>
              <w:left w:val="single" w:color="000000" w:sz="6" w:space="0"/>
              <w:bottom w:val="single" w:color="000000" w:sz="6" w:space="0"/>
            </w:tcBorders>
            <w:vAlign w:val="top"/>
          </w:tcPr>
          <w:p w14:paraId="62F41EC7">
            <w:pPr>
              <w:rPr>
                <w:rFonts w:ascii="Arial"/>
                <w:sz w:val="21"/>
              </w:rPr>
            </w:pPr>
          </w:p>
        </w:tc>
        <w:tc>
          <w:tcPr>
            <w:tcW w:w="113" w:type="dxa"/>
            <w:tcBorders>
              <w:top w:val="nil"/>
              <w:bottom w:val="single" w:color="000000" w:sz="6" w:space="0"/>
            </w:tcBorders>
            <w:vAlign w:val="top"/>
          </w:tcPr>
          <w:p w14:paraId="288063C1">
            <w:pPr>
              <w:rPr>
                <w:rFonts w:ascii="Arial"/>
                <w:sz w:val="21"/>
              </w:rPr>
            </w:pPr>
          </w:p>
        </w:tc>
        <w:tc>
          <w:tcPr>
            <w:tcW w:w="706" w:type="dxa"/>
            <w:tcBorders>
              <w:bottom w:val="single" w:color="000000" w:sz="6" w:space="0"/>
            </w:tcBorders>
            <w:vAlign w:val="top"/>
          </w:tcPr>
          <w:p w14:paraId="5EF7EB6C">
            <w:pPr>
              <w:spacing w:line="242" w:lineRule="auto"/>
              <w:rPr>
                <w:rFonts w:ascii="Arial"/>
                <w:sz w:val="21"/>
              </w:rPr>
            </w:pPr>
          </w:p>
          <w:p w14:paraId="54020819">
            <w:pPr>
              <w:spacing w:line="242" w:lineRule="auto"/>
              <w:rPr>
                <w:rFonts w:ascii="Arial"/>
                <w:sz w:val="21"/>
              </w:rPr>
            </w:pPr>
          </w:p>
          <w:p w14:paraId="32D9ECE7">
            <w:pPr>
              <w:spacing w:line="242" w:lineRule="auto"/>
              <w:rPr>
                <w:rFonts w:ascii="Arial"/>
                <w:sz w:val="21"/>
              </w:rPr>
            </w:pPr>
          </w:p>
          <w:p w14:paraId="0CD4277A">
            <w:pPr>
              <w:spacing w:line="243" w:lineRule="auto"/>
              <w:rPr>
                <w:rFonts w:ascii="Arial"/>
                <w:sz w:val="21"/>
              </w:rPr>
            </w:pPr>
          </w:p>
          <w:p w14:paraId="0803A9D9">
            <w:pPr>
              <w:spacing w:line="243" w:lineRule="auto"/>
              <w:rPr>
                <w:rFonts w:ascii="Arial"/>
                <w:sz w:val="21"/>
              </w:rPr>
            </w:pPr>
          </w:p>
          <w:p w14:paraId="42FB10BC">
            <w:pPr>
              <w:spacing w:line="243" w:lineRule="auto"/>
              <w:rPr>
                <w:rFonts w:ascii="Arial"/>
                <w:sz w:val="21"/>
              </w:rPr>
            </w:pPr>
          </w:p>
          <w:p w14:paraId="05467E82">
            <w:pPr>
              <w:spacing w:line="243" w:lineRule="auto"/>
              <w:rPr>
                <w:rFonts w:ascii="Arial"/>
                <w:sz w:val="21"/>
              </w:rPr>
            </w:pPr>
          </w:p>
          <w:p w14:paraId="25117A8E">
            <w:pPr>
              <w:spacing w:line="243" w:lineRule="auto"/>
              <w:rPr>
                <w:rFonts w:ascii="Arial"/>
                <w:sz w:val="21"/>
              </w:rPr>
            </w:pPr>
          </w:p>
          <w:p w14:paraId="1475CD13">
            <w:pPr>
              <w:spacing w:line="243" w:lineRule="auto"/>
              <w:rPr>
                <w:rFonts w:ascii="Arial"/>
                <w:sz w:val="21"/>
              </w:rPr>
            </w:pPr>
          </w:p>
          <w:p w14:paraId="75D295DF">
            <w:pPr>
              <w:spacing w:line="243" w:lineRule="auto"/>
              <w:rPr>
                <w:rFonts w:ascii="Arial"/>
                <w:sz w:val="21"/>
              </w:rPr>
            </w:pPr>
          </w:p>
          <w:p w14:paraId="16032E62">
            <w:pPr>
              <w:spacing w:line="243" w:lineRule="auto"/>
              <w:rPr>
                <w:rFonts w:ascii="Arial"/>
                <w:sz w:val="21"/>
              </w:rPr>
            </w:pPr>
          </w:p>
          <w:p w14:paraId="68E77310">
            <w:pPr>
              <w:spacing w:line="243" w:lineRule="auto"/>
              <w:rPr>
                <w:rFonts w:ascii="Arial"/>
                <w:sz w:val="21"/>
              </w:rPr>
            </w:pPr>
          </w:p>
          <w:p w14:paraId="02905C1F">
            <w:pPr>
              <w:spacing w:line="243" w:lineRule="auto"/>
              <w:rPr>
                <w:rFonts w:ascii="Arial"/>
                <w:sz w:val="21"/>
              </w:rPr>
            </w:pPr>
          </w:p>
          <w:p w14:paraId="0338D33E">
            <w:pPr>
              <w:spacing w:line="243" w:lineRule="auto"/>
              <w:rPr>
                <w:rFonts w:ascii="Arial"/>
                <w:sz w:val="21"/>
              </w:rPr>
            </w:pPr>
          </w:p>
          <w:p w14:paraId="14352FAB">
            <w:pPr>
              <w:spacing w:line="243" w:lineRule="auto"/>
              <w:rPr>
                <w:rFonts w:ascii="Arial"/>
                <w:sz w:val="21"/>
              </w:rPr>
            </w:pPr>
          </w:p>
          <w:p w14:paraId="112C63F6">
            <w:pPr>
              <w:spacing w:line="243" w:lineRule="auto"/>
              <w:rPr>
                <w:rFonts w:ascii="Arial"/>
                <w:sz w:val="21"/>
              </w:rPr>
            </w:pPr>
          </w:p>
          <w:p w14:paraId="563D32B0">
            <w:pPr>
              <w:spacing w:line="243" w:lineRule="auto"/>
              <w:rPr>
                <w:rFonts w:ascii="Arial"/>
                <w:sz w:val="21"/>
              </w:rPr>
            </w:pPr>
          </w:p>
          <w:p w14:paraId="6854CDEF">
            <w:pPr>
              <w:spacing w:line="243" w:lineRule="auto"/>
              <w:rPr>
                <w:rFonts w:ascii="Arial"/>
                <w:sz w:val="21"/>
              </w:rPr>
            </w:pPr>
          </w:p>
          <w:p w14:paraId="6ED94DB9">
            <w:pPr>
              <w:spacing w:line="243" w:lineRule="auto"/>
              <w:rPr>
                <w:rFonts w:ascii="Arial"/>
                <w:sz w:val="21"/>
              </w:rPr>
            </w:pPr>
          </w:p>
          <w:p w14:paraId="4F898A24">
            <w:pPr>
              <w:spacing w:before="57" w:line="195"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090" w:type="dxa"/>
            <w:tcBorders>
              <w:bottom w:val="single" w:color="000000" w:sz="6" w:space="0"/>
            </w:tcBorders>
            <w:vAlign w:val="top"/>
          </w:tcPr>
          <w:p w14:paraId="07E07947">
            <w:pPr>
              <w:pStyle w:val="6"/>
              <w:spacing w:before="34" w:line="228" w:lineRule="auto"/>
              <w:ind w:left="66"/>
            </w:pPr>
            <w:r>
              <w:rPr>
                <w:rFonts w:ascii="Times New Roman" w:hAnsi="Times New Roman" w:eastAsia="Times New Roman" w:cs="Times New Roman"/>
                <w:b/>
                <w:bCs/>
                <w:spacing w:val="8"/>
              </w:rPr>
              <w:t>——</w:t>
            </w:r>
            <w:r>
              <w:rPr>
                <w:b/>
                <w:bCs/>
                <w:spacing w:val="8"/>
              </w:rPr>
              <w:t>污染物排放管控要求。</w:t>
            </w:r>
            <w:r>
              <w:rPr>
                <w:spacing w:val="8"/>
              </w:rPr>
              <w:t>实施</w:t>
            </w:r>
          </w:p>
          <w:p w14:paraId="40F1CF4D">
            <w:pPr>
              <w:pStyle w:val="6"/>
              <w:spacing w:before="27" w:line="228" w:lineRule="auto"/>
              <w:ind w:left="82"/>
            </w:pPr>
            <w:r>
              <w:rPr>
                <w:spacing w:val="9"/>
              </w:rPr>
              <w:t>重点污染物总量控制，重点污染</w:t>
            </w:r>
          </w:p>
          <w:p w14:paraId="185BD632">
            <w:pPr>
              <w:pStyle w:val="6"/>
              <w:spacing w:before="23" w:line="228" w:lineRule="auto"/>
              <w:ind w:left="81"/>
            </w:pPr>
            <w:r>
              <w:rPr>
                <w:spacing w:val="9"/>
              </w:rPr>
              <w:t>物排放总量指标优先向重大发展</w:t>
            </w:r>
          </w:p>
          <w:p w14:paraId="5E431893">
            <w:pPr>
              <w:pStyle w:val="6"/>
              <w:spacing w:before="27" w:line="228" w:lineRule="auto"/>
              <w:ind w:left="80"/>
            </w:pPr>
            <w:r>
              <w:rPr>
                <w:spacing w:val="9"/>
              </w:rPr>
              <w:t>平台、重点建设项目、重点工业</w:t>
            </w:r>
          </w:p>
          <w:p w14:paraId="76C262E6">
            <w:pPr>
              <w:pStyle w:val="6"/>
              <w:spacing w:before="23" w:line="228" w:lineRule="auto"/>
              <w:ind w:left="48"/>
            </w:pPr>
            <w:r>
              <w:rPr>
                <w:spacing w:val="7"/>
              </w:rPr>
              <w:t>园区、战略性产业 集群倾斜。加</w:t>
            </w:r>
          </w:p>
          <w:p w14:paraId="2FAB8110">
            <w:pPr>
              <w:pStyle w:val="6"/>
              <w:spacing w:before="25" w:line="228" w:lineRule="auto"/>
              <w:ind w:left="83"/>
            </w:pPr>
            <w:r>
              <w:rPr>
                <w:spacing w:val="9"/>
              </w:rPr>
              <w:t>快建立以排污许可制为核心的固</w:t>
            </w:r>
          </w:p>
          <w:p w14:paraId="104B3E35">
            <w:pPr>
              <w:pStyle w:val="6"/>
              <w:spacing w:before="25" w:line="228" w:lineRule="auto"/>
              <w:ind w:left="86"/>
            </w:pPr>
            <w:r>
              <w:rPr>
                <w:spacing w:val="8"/>
              </w:rPr>
              <w:t>定污染源监管制度，聚焦重点行</w:t>
            </w:r>
          </w:p>
          <w:p w14:paraId="07EEC2CD">
            <w:pPr>
              <w:pStyle w:val="6"/>
              <w:spacing w:before="25" w:line="228" w:lineRule="auto"/>
              <w:ind w:left="80"/>
            </w:pPr>
            <w:r>
              <w:rPr>
                <w:spacing w:val="9"/>
              </w:rPr>
              <w:t>业和重点区域，强化环境监管执</w:t>
            </w:r>
          </w:p>
          <w:p w14:paraId="10A4B1D3">
            <w:pPr>
              <w:pStyle w:val="6"/>
              <w:spacing w:before="27" w:line="228" w:lineRule="auto"/>
              <w:ind w:left="82"/>
            </w:pPr>
            <w:r>
              <w:rPr>
                <w:spacing w:val="9"/>
              </w:rPr>
              <w:t>法。超过重点污染物排放总量控</w:t>
            </w:r>
          </w:p>
          <w:p w14:paraId="61487CCF">
            <w:pPr>
              <w:pStyle w:val="6"/>
              <w:spacing w:before="23" w:line="228" w:lineRule="auto"/>
              <w:ind w:left="82"/>
            </w:pPr>
            <w:r>
              <w:rPr>
                <w:spacing w:val="9"/>
              </w:rPr>
              <w:t>制指标或未完成环境质量改善目</w:t>
            </w:r>
          </w:p>
          <w:p w14:paraId="714CC062">
            <w:pPr>
              <w:pStyle w:val="6"/>
              <w:spacing w:before="27" w:line="228" w:lineRule="auto"/>
              <w:ind w:left="82"/>
            </w:pPr>
            <w:r>
              <w:rPr>
                <w:spacing w:val="9"/>
              </w:rPr>
              <w:t>标的区域，新建、改建、扩建项</w:t>
            </w:r>
          </w:p>
          <w:p w14:paraId="6F10366E">
            <w:pPr>
              <w:pStyle w:val="6"/>
              <w:spacing w:before="24" w:line="228" w:lineRule="auto"/>
              <w:ind w:left="121"/>
            </w:pPr>
            <w:r>
              <w:rPr>
                <w:spacing w:val="6"/>
              </w:rPr>
              <w:t>目重点污染物实施减量替代。重</w:t>
            </w:r>
          </w:p>
          <w:p w14:paraId="7AF1F066">
            <w:pPr>
              <w:pStyle w:val="6"/>
              <w:spacing w:before="27" w:line="228" w:lineRule="auto"/>
              <w:ind w:left="83"/>
            </w:pPr>
            <w:r>
              <w:rPr>
                <w:spacing w:val="9"/>
              </w:rPr>
              <w:t>金属污染重点防控区内，重点重</w:t>
            </w:r>
          </w:p>
          <w:p w14:paraId="64816B06">
            <w:pPr>
              <w:pStyle w:val="6"/>
              <w:spacing w:before="24" w:line="229" w:lineRule="auto"/>
              <w:ind w:left="83"/>
            </w:pPr>
            <w:r>
              <w:rPr>
                <w:spacing w:val="9"/>
              </w:rPr>
              <w:t>金属排放总量只减不增；重金属</w:t>
            </w:r>
          </w:p>
          <w:p w14:paraId="41AB0343">
            <w:pPr>
              <w:pStyle w:val="6"/>
              <w:spacing w:before="25" w:line="228" w:lineRule="auto"/>
              <w:ind w:left="83"/>
            </w:pPr>
            <w:r>
              <w:rPr>
                <w:spacing w:val="9"/>
              </w:rPr>
              <w:t>污染物排放企业清洁生产逐步达</w:t>
            </w:r>
          </w:p>
          <w:p w14:paraId="3F753402">
            <w:pPr>
              <w:pStyle w:val="6"/>
              <w:spacing w:before="25" w:line="228" w:lineRule="auto"/>
              <w:ind w:left="86"/>
            </w:pPr>
            <w:r>
              <w:rPr>
                <w:spacing w:val="8"/>
              </w:rPr>
              <w:t>到国际或国内先进水平。实施重</w:t>
            </w:r>
          </w:p>
          <w:p w14:paraId="71D32AC9">
            <w:pPr>
              <w:pStyle w:val="6"/>
              <w:spacing w:before="26" w:line="228" w:lineRule="auto"/>
              <w:ind w:left="92"/>
            </w:pPr>
            <w:r>
              <w:rPr>
                <w:spacing w:val="8"/>
              </w:rPr>
              <w:t>点行业清洁生产改造，火电及钢</w:t>
            </w:r>
          </w:p>
          <w:p w14:paraId="470F289A">
            <w:pPr>
              <w:pStyle w:val="6"/>
              <w:spacing w:before="25" w:line="228" w:lineRule="auto"/>
              <w:ind w:left="80"/>
            </w:pPr>
            <w:r>
              <w:rPr>
                <w:spacing w:val="9"/>
              </w:rPr>
              <w:t>铁行业企业大气污染物达到可核</w:t>
            </w:r>
          </w:p>
          <w:p w14:paraId="2F4BAFE6">
            <w:pPr>
              <w:pStyle w:val="6"/>
              <w:spacing w:before="26" w:line="228" w:lineRule="auto"/>
              <w:ind w:left="83"/>
            </w:pPr>
            <w:r>
              <w:rPr>
                <w:spacing w:val="9"/>
              </w:rPr>
              <w:t>查、可监管的超低排放标准，水</w:t>
            </w:r>
          </w:p>
          <w:p w14:paraId="3DFBB2F1">
            <w:pPr>
              <w:pStyle w:val="6"/>
              <w:spacing w:before="25" w:line="228" w:lineRule="auto"/>
              <w:ind w:left="83"/>
            </w:pPr>
            <w:r>
              <w:rPr>
                <w:spacing w:val="9"/>
              </w:rPr>
              <w:t>泥、石化、化工及有色金属冶炼</w:t>
            </w:r>
          </w:p>
          <w:p w14:paraId="2386647E">
            <w:pPr>
              <w:pStyle w:val="6"/>
              <w:spacing w:before="23" w:line="228" w:lineRule="auto"/>
              <w:ind w:left="83"/>
            </w:pPr>
            <w:r>
              <w:rPr>
                <w:spacing w:val="9"/>
              </w:rPr>
              <w:t>等行业企业大气污染物达到特别</w:t>
            </w:r>
          </w:p>
          <w:p w14:paraId="69D7993E">
            <w:pPr>
              <w:pStyle w:val="6"/>
              <w:spacing w:before="27" w:line="228" w:lineRule="auto"/>
              <w:ind w:left="81"/>
            </w:pPr>
            <w:r>
              <w:rPr>
                <w:spacing w:val="9"/>
              </w:rPr>
              <w:t>排放限值要求。深入推进石化化</w:t>
            </w:r>
          </w:p>
          <w:p w14:paraId="46DC052B">
            <w:pPr>
              <w:pStyle w:val="6"/>
              <w:spacing w:before="25" w:line="227" w:lineRule="auto"/>
              <w:ind w:left="83"/>
            </w:pPr>
            <w:r>
              <w:rPr>
                <w:spacing w:val="9"/>
              </w:rPr>
              <w:t>工、溶剂使用及挥发性有机液体</w:t>
            </w:r>
          </w:p>
          <w:p w14:paraId="7A9A14C1">
            <w:pPr>
              <w:pStyle w:val="6"/>
              <w:spacing w:before="27" w:line="227" w:lineRule="auto"/>
              <w:ind w:left="80"/>
            </w:pPr>
            <w:r>
              <w:rPr>
                <w:spacing w:val="9"/>
              </w:rPr>
              <w:t>储运销的挥发性有机物减排，通</w:t>
            </w:r>
          </w:p>
          <w:p w14:paraId="660A1B59">
            <w:pPr>
              <w:pStyle w:val="6"/>
              <w:spacing w:before="28" w:line="228" w:lineRule="auto"/>
              <w:ind w:left="82"/>
            </w:pPr>
            <w:r>
              <w:rPr>
                <w:spacing w:val="9"/>
              </w:rPr>
              <w:t>过源头替代、过程控制和末端治</w:t>
            </w:r>
          </w:p>
          <w:p w14:paraId="0D0234E6">
            <w:pPr>
              <w:pStyle w:val="6"/>
              <w:spacing w:before="24" w:line="228" w:lineRule="auto"/>
              <w:ind w:left="83"/>
            </w:pPr>
            <w:r>
              <w:rPr>
                <w:spacing w:val="9"/>
              </w:rPr>
              <w:t>理实施反应活性物质、有毒有害</w:t>
            </w:r>
          </w:p>
          <w:p w14:paraId="221D86DB">
            <w:pPr>
              <w:pStyle w:val="6"/>
              <w:spacing w:before="24" w:line="228" w:lineRule="auto"/>
              <w:ind w:left="81"/>
            </w:pPr>
            <w:r>
              <w:rPr>
                <w:spacing w:val="9"/>
              </w:rPr>
              <w:t>物质、恶臭物质的协同控制。严</w:t>
            </w:r>
          </w:p>
          <w:p w14:paraId="70125769">
            <w:pPr>
              <w:pStyle w:val="6"/>
              <w:spacing w:before="27" w:line="228" w:lineRule="auto"/>
              <w:ind w:left="81"/>
            </w:pPr>
            <w:r>
              <w:rPr>
                <w:spacing w:val="9"/>
              </w:rPr>
              <w:t>格落实船舶大气污染物排放控制</w:t>
            </w:r>
          </w:p>
          <w:p w14:paraId="710B6A1E">
            <w:pPr>
              <w:pStyle w:val="6"/>
              <w:spacing w:before="24" w:line="227" w:lineRule="auto"/>
              <w:ind w:left="96"/>
            </w:pPr>
            <w:r>
              <w:rPr>
                <w:spacing w:val="7"/>
              </w:rPr>
              <w:t>区要求。优化调整供排水格局，</w:t>
            </w:r>
          </w:p>
          <w:p w14:paraId="4369D99F">
            <w:pPr>
              <w:pStyle w:val="6"/>
              <w:spacing w:before="28" w:line="228" w:lineRule="auto"/>
              <w:ind w:left="83"/>
            </w:pPr>
            <w:r>
              <w:rPr>
                <w:spacing w:val="7"/>
              </w:rPr>
              <w:t>禁止在地表水</w:t>
            </w:r>
            <w:r>
              <w:rPr>
                <w:rFonts w:ascii="Times New Roman" w:hAnsi="Times New Roman" w:eastAsia="Times New Roman" w:cs="Times New Roman"/>
                <w:spacing w:val="7"/>
              </w:rPr>
              <w:t>Ⅰ</w:t>
            </w:r>
            <w:r>
              <w:rPr>
                <w:rFonts w:ascii="Times New Roman" w:hAnsi="Times New Roman" w:eastAsia="Times New Roman" w:cs="Times New Roman"/>
                <w:spacing w:val="-30"/>
              </w:rPr>
              <w:t xml:space="preserve"> </w:t>
            </w:r>
            <w:r>
              <w:rPr>
                <w:spacing w:val="7"/>
              </w:rPr>
              <w:t>、</w:t>
            </w:r>
            <w:r>
              <w:rPr>
                <w:rFonts w:ascii="Times New Roman" w:hAnsi="Times New Roman" w:eastAsia="Times New Roman" w:cs="Times New Roman"/>
                <w:spacing w:val="7"/>
              </w:rPr>
              <w:t>Ⅱ</w:t>
            </w:r>
            <w:r>
              <w:rPr>
                <w:spacing w:val="7"/>
              </w:rPr>
              <w:t>类水域新建排</w:t>
            </w:r>
          </w:p>
          <w:p w14:paraId="66EA94A4">
            <w:pPr>
              <w:pStyle w:val="6"/>
              <w:spacing w:before="24" w:line="228" w:lineRule="auto"/>
              <w:ind w:left="83"/>
            </w:pPr>
            <w:r>
              <w:rPr>
                <w:spacing w:val="9"/>
              </w:rPr>
              <w:t>污口，已建排污口不得增加污染</w:t>
            </w:r>
          </w:p>
          <w:p w14:paraId="5583CC2D">
            <w:pPr>
              <w:pStyle w:val="6"/>
              <w:spacing w:before="27" w:line="228" w:lineRule="auto"/>
              <w:ind w:left="81"/>
            </w:pPr>
            <w:r>
              <w:rPr>
                <w:spacing w:val="9"/>
              </w:rPr>
              <w:t>物排放量。加大工业园区污染治</w:t>
            </w:r>
          </w:p>
          <w:p w14:paraId="0C4356F8">
            <w:pPr>
              <w:pStyle w:val="6"/>
              <w:spacing w:before="24" w:line="228" w:lineRule="auto"/>
              <w:ind w:left="83"/>
            </w:pPr>
            <w:r>
              <w:rPr>
                <w:spacing w:val="9"/>
              </w:rPr>
              <w:t>理力度，加快完善污水集中处理</w:t>
            </w:r>
          </w:p>
          <w:p w14:paraId="4994A945">
            <w:pPr>
              <w:pStyle w:val="6"/>
              <w:spacing w:before="27" w:line="228" w:lineRule="auto"/>
              <w:ind w:left="34"/>
            </w:pPr>
            <w:r>
              <w:rPr>
                <w:spacing w:val="8"/>
              </w:rPr>
              <w:t>设施及 配套工程建设，建立健全</w:t>
            </w:r>
          </w:p>
          <w:p w14:paraId="63ED4336">
            <w:pPr>
              <w:pStyle w:val="6"/>
              <w:spacing w:before="24" w:line="227" w:lineRule="auto"/>
              <w:ind w:left="184"/>
            </w:pPr>
            <w:r>
              <w:rPr>
                <w:spacing w:val="9"/>
              </w:rPr>
              <w:t>配套管理政策和市场化运行机</w:t>
            </w:r>
          </w:p>
        </w:tc>
        <w:tc>
          <w:tcPr>
            <w:tcW w:w="1668" w:type="dxa"/>
            <w:tcBorders>
              <w:bottom w:val="single" w:color="000000" w:sz="6" w:space="0"/>
            </w:tcBorders>
            <w:vAlign w:val="top"/>
          </w:tcPr>
          <w:p w14:paraId="16C30689">
            <w:pPr>
              <w:rPr>
                <w:rFonts w:ascii="Arial"/>
                <w:sz w:val="21"/>
              </w:rPr>
            </w:pPr>
          </w:p>
          <w:p w14:paraId="34676255">
            <w:pPr>
              <w:rPr>
                <w:rFonts w:ascii="Arial"/>
                <w:sz w:val="21"/>
              </w:rPr>
            </w:pPr>
          </w:p>
          <w:p w14:paraId="2DD0E5CC">
            <w:pPr>
              <w:rPr>
                <w:rFonts w:ascii="Arial"/>
                <w:sz w:val="21"/>
              </w:rPr>
            </w:pPr>
          </w:p>
          <w:p w14:paraId="651310FB">
            <w:pPr>
              <w:rPr>
                <w:rFonts w:ascii="Arial"/>
                <w:sz w:val="21"/>
              </w:rPr>
            </w:pPr>
          </w:p>
          <w:p w14:paraId="291D0D0D">
            <w:pPr>
              <w:rPr>
                <w:rFonts w:ascii="Arial"/>
                <w:sz w:val="21"/>
              </w:rPr>
            </w:pPr>
          </w:p>
          <w:p w14:paraId="7E9B1EC9">
            <w:pPr>
              <w:pStyle w:val="6"/>
              <w:spacing w:before="65" w:line="251" w:lineRule="auto"/>
              <w:ind w:left="36" w:firstLine="73"/>
              <w:jc w:val="both"/>
            </w:pPr>
            <w:r>
              <w:rPr>
                <w:spacing w:val="7"/>
              </w:rPr>
              <w:t>本项目位于汕尾</w:t>
            </w:r>
            <w:r>
              <w:rPr>
                <w:spacing w:val="1"/>
              </w:rPr>
              <w:t xml:space="preserve">  </w:t>
            </w:r>
            <w:r>
              <w:rPr>
                <w:spacing w:val="17"/>
              </w:rPr>
              <w:t>市海丰县生态科</w:t>
            </w:r>
            <w:r>
              <w:rPr>
                <w:spacing w:val="2"/>
              </w:rPr>
              <w:t xml:space="preserve">  </w:t>
            </w:r>
            <w:r>
              <w:rPr>
                <w:spacing w:val="-1"/>
              </w:rPr>
              <w:t>技城，项目主要从</w:t>
            </w:r>
            <w:r>
              <w:rPr>
                <w:spacing w:val="4"/>
              </w:rPr>
              <w:t xml:space="preserve"> </w:t>
            </w:r>
            <w:r>
              <w:rPr>
                <w:spacing w:val="17"/>
              </w:rPr>
              <w:t>事谷物仓储和稻</w:t>
            </w:r>
            <w:r>
              <w:rPr>
                <w:spacing w:val="1"/>
              </w:rPr>
              <w:t xml:space="preserve">  </w:t>
            </w:r>
            <w:r>
              <w:rPr>
                <w:spacing w:val="17"/>
              </w:rPr>
              <w:t>谷加工和和其他</w:t>
            </w:r>
            <w:r>
              <w:rPr>
                <w:spacing w:val="1"/>
              </w:rPr>
              <w:t xml:space="preserve">  </w:t>
            </w:r>
            <w:r>
              <w:rPr>
                <w:spacing w:val="-1"/>
              </w:rPr>
              <w:t>方便食品制造，不</w:t>
            </w:r>
            <w:r>
              <w:rPr>
                <w:spacing w:val="4"/>
              </w:rPr>
              <w:t xml:space="preserve"> </w:t>
            </w:r>
            <w:r>
              <w:rPr>
                <w:spacing w:val="3"/>
              </w:rPr>
              <w:t>属于水泥、石化、</w:t>
            </w:r>
            <w:r>
              <w:rPr>
                <w:spacing w:val="1"/>
              </w:rPr>
              <w:t xml:space="preserve"> </w:t>
            </w:r>
            <w:r>
              <w:rPr>
                <w:spacing w:val="17"/>
              </w:rPr>
              <w:t>化工及有色金属</w:t>
            </w:r>
            <w:r>
              <w:rPr>
                <w:spacing w:val="2"/>
              </w:rPr>
              <w:t xml:space="preserve">  </w:t>
            </w:r>
            <w:r>
              <w:rPr>
                <w:spacing w:val="3"/>
              </w:rPr>
              <w:t>冶炼等行业企业；</w:t>
            </w:r>
            <w:r>
              <w:rPr>
                <w:spacing w:val="1"/>
              </w:rPr>
              <w:t xml:space="preserve"> </w:t>
            </w:r>
            <w:r>
              <w:rPr>
                <w:spacing w:val="17"/>
              </w:rPr>
              <w:t>项目生产不涉溶</w:t>
            </w:r>
            <w:r>
              <w:rPr>
                <w:spacing w:val="2"/>
              </w:rPr>
              <w:t xml:space="preserve">  </w:t>
            </w:r>
            <w:r>
              <w:rPr>
                <w:spacing w:val="-1"/>
              </w:rPr>
              <w:t>剂、挥发性有机液</w:t>
            </w:r>
            <w:r>
              <w:rPr>
                <w:spacing w:val="4"/>
              </w:rPr>
              <w:t xml:space="preserve"> </w:t>
            </w:r>
            <w:r>
              <w:rPr>
                <w:spacing w:val="-1"/>
              </w:rPr>
              <w:t>体使用；生产过程</w:t>
            </w:r>
            <w:r>
              <w:rPr>
                <w:spacing w:val="4"/>
              </w:rPr>
              <w:t xml:space="preserve"> </w:t>
            </w:r>
            <w:r>
              <w:rPr>
                <w:spacing w:val="17"/>
              </w:rPr>
              <w:t>不涉及挥发性有</w:t>
            </w:r>
            <w:r>
              <w:rPr>
                <w:spacing w:val="2"/>
              </w:rPr>
              <w:t xml:space="preserve">  </w:t>
            </w:r>
            <w:r>
              <w:rPr>
                <w:spacing w:val="3"/>
              </w:rPr>
              <w:t>机物、氮氧化物、</w:t>
            </w:r>
            <w:r>
              <w:rPr>
                <w:spacing w:val="1"/>
              </w:rPr>
              <w:t xml:space="preserve"> </w:t>
            </w:r>
            <w:r>
              <w:rPr>
                <w:spacing w:val="17"/>
              </w:rPr>
              <w:t>有毒有害物质和</w:t>
            </w:r>
            <w:r>
              <w:rPr>
                <w:spacing w:val="2"/>
              </w:rPr>
              <w:t xml:space="preserve">  </w:t>
            </w:r>
            <w:r>
              <w:rPr>
                <w:spacing w:val="-1"/>
              </w:rPr>
              <w:t>重金属的排放；生</w:t>
            </w:r>
            <w:r>
              <w:rPr>
                <w:spacing w:val="4"/>
              </w:rPr>
              <w:t xml:space="preserve"> </w:t>
            </w:r>
            <w:r>
              <w:rPr>
                <w:spacing w:val="17"/>
              </w:rPr>
              <w:t>活污水经隔油隔</w:t>
            </w:r>
            <w:r>
              <w:rPr>
                <w:spacing w:val="2"/>
              </w:rPr>
              <w:t xml:space="preserve">  </w:t>
            </w:r>
            <w:r>
              <w:rPr>
                <w:spacing w:val="17"/>
              </w:rPr>
              <w:t>渣池和三级化粪</w:t>
            </w:r>
            <w:r>
              <w:rPr>
                <w:spacing w:val="2"/>
              </w:rPr>
              <w:t xml:space="preserve">  </w:t>
            </w:r>
            <w:r>
              <w:rPr>
                <w:spacing w:val="-1"/>
              </w:rPr>
              <w:t>池预处理，热餐盒</w:t>
            </w:r>
            <w:r>
              <w:rPr>
                <w:spacing w:val="4"/>
              </w:rPr>
              <w:t xml:space="preserve"> </w:t>
            </w:r>
            <w:r>
              <w:rPr>
                <w:spacing w:val="17"/>
              </w:rPr>
              <w:t>饭生产过程产生</w:t>
            </w:r>
            <w:r>
              <w:rPr>
                <w:spacing w:val="2"/>
              </w:rPr>
              <w:t xml:space="preserve">  </w:t>
            </w:r>
            <w:r>
              <w:rPr>
                <w:spacing w:val="17"/>
              </w:rPr>
              <w:t>的生产废水经自</w:t>
            </w:r>
            <w:r>
              <w:rPr>
                <w:spacing w:val="2"/>
              </w:rPr>
              <w:t xml:space="preserve">  </w:t>
            </w:r>
            <w:r>
              <w:rPr>
                <w:spacing w:val="17"/>
              </w:rPr>
              <w:t>建污水处理设施</w:t>
            </w:r>
            <w:r>
              <w:rPr>
                <w:spacing w:val="2"/>
              </w:rPr>
              <w:t xml:space="preserve">  </w:t>
            </w:r>
            <w:r>
              <w:rPr>
                <w:spacing w:val="-1"/>
              </w:rPr>
              <w:t>预处理，一并经市</w:t>
            </w:r>
            <w:r>
              <w:rPr>
                <w:spacing w:val="4"/>
              </w:rPr>
              <w:t xml:space="preserve"> </w:t>
            </w:r>
            <w:r>
              <w:rPr>
                <w:spacing w:val="17"/>
              </w:rPr>
              <w:t>政污水管网进入</w:t>
            </w:r>
            <w:r>
              <w:rPr>
                <w:spacing w:val="2"/>
              </w:rPr>
              <w:t xml:space="preserve">  </w:t>
            </w:r>
            <w:r>
              <w:rPr>
                <w:spacing w:val="17"/>
              </w:rPr>
              <w:t>海丰县城第二污</w:t>
            </w:r>
            <w:r>
              <w:rPr>
                <w:spacing w:val="2"/>
              </w:rPr>
              <w:t xml:space="preserve">  </w:t>
            </w:r>
            <w:r>
              <w:rPr>
                <w:spacing w:val="16"/>
              </w:rPr>
              <w:t>水处理厂处理；</w:t>
            </w:r>
          </w:p>
        </w:tc>
        <w:tc>
          <w:tcPr>
            <w:tcW w:w="788" w:type="dxa"/>
            <w:tcBorders>
              <w:bottom w:val="single" w:color="000000" w:sz="6" w:space="0"/>
            </w:tcBorders>
            <w:vAlign w:val="top"/>
          </w:tcPr>
          <w:p w14:paraId="45428EB9">
            <w:pPr>
              <w:spacing w:line="243" w:lineRule="auto"/>
              <w:rPr>
                <w:rFonts w:ascii="Arial"/>
                <w:sz w:val="21"/>
              </w:rPr>
            </w:pPr>
          </w:p>
          <w:p w14:paraId="47400EE9">
            <w:pPr>
              <w:spacing w:line="243" w:lineRule="auto"/>
              <w:rPr>
                <w:rFonts w:ascii="Arial"/>
                <w:sz w:val="21"/>
              </w:rPr>
            </w:pPr>
          </w:p>
          <w:p w14:paraId="617B590E">
            <w:pPr>
              <w:spacing w:line="243" w:lineRule="auto"/>
              <w:rPr>
                <w:rFonts w:ascii="Arial"/>
                <w:sz w:val="21"/>
              </w:rPr>
            </w:pPr>
          </w:p>
          <w:p w14:paraId="02F4DF6B">
            <w:pPr>
              <w:spacing w:line="243" w:lineRule="auto"/>
              <w:rPr>
                <w:rFonts w:ascii="Arial"/>
                <w:sz w:val="21"/>
              </w:rPr>
            </w:pPr>
          </w:p>
          <w:p w14:paraId="608C49B9">
            <w:pPr>
              <w:spacing w:line="243" w:lineRule="auto"/>
              <w:rPr>
                <w:rFonts w:ascii="Arial"/>
                <w:sz w:val="21"/>
              </w:rPr>
            </w:pPr>
          </w:p>
          <w:p w14:paraId="007AE84B">
            <w:pPr>
              <w:spacing w:line="243" w:lineRule="auto"/>
              <w:rPr>
                <w:rFonts w:ascii="Arial"/>
                <w:sz w:val="21"/>
              </w:rPr>
            </w:pPr>
          </w:p>
          <w:p w14:paraId="568ADC93">
            <w:pPr>
              <w:spacing w:line="243" w:lineRule="auto"/>
              <w:rPr>
                <w:rFonts w:ascii="Arial"/>
                <w:sz w:val="21"/>
              </w:rPr>
            </w:pPr>
          </w:p>
          <w:p w14:paraId="260AE65B">
            <w:pPr>
              <w:spacing w:line="243" w:lineRule="auto"/>
              <w:rPr>
                <w:rFonts w:ascii="Arial"/>
                <w:sz w:val="21"/>
              </w:rPr>
            </w:pPr>
          </w:p>
          <w:p w14:paraId="1520F637">
            <w:pPr>
              <w:spacing w:line="243" w:lineRule="auto"/>
              <w:rPr>
                <w:rFonts w:ascii="Arial"/>
                <w:sz w:val="21"/>
              </w:rPr>
            </w:pPr>
          </w:p>
          <w:p w14:paraId="5A1C65B6">
            <w:pPr>
              <w:spacing w:line="243" w:lineRule="auto"/>
              <w:rPr>
                <w:rFonts w:ascii="Arial"/>
                <w:sz w:val="21"/>
              </w:rPr>
            </w:pPr>
          </w:p>
          <w:p w14:paraId="1E5843A9">
            <w:pPr>
              <w:spacing w:line="243" w:lineRule="auto"/>
              <w:rPr>
                <w:rFonts w:ascii="Arial"/>
                <w:sz w:val="21"/>
              </w:rPr>
            </w:pPr>
          </w:p>
          <w:p w14:paraId="4C30AA5C">
            <w:pPr>
              <w:spacing w:line="243" w:lineRule="auto"/>
              <w:rPr>
                <w:rFonts w:ascii="Arial"/>
                <w:sz w:val="21"/>
              </w:rPr>
            </w:pPr>
          </w:p>
          <w:p w14:paraId="7A17870D">
            <w:pPr>
              <w:spacing w:line="243" w:lineRule="auto"/>
              <w:rPr>
                <w:rFonts w:ascii="Arial"/>
                <w:sz w:val="21"/>
              </w:rPr>
            </w:pPr>
          </w:p>
          <w:p w14:paraId="7F5C8F1B">
            <w:pPr>
              <w:spacing w:line="243" w:lineRule="auto"/>
              <w:rPr>
                <w:rFonts w:ascii="Arial"/>
                <w:sz w:val="21"/>
              </w:rPr>
            </w:pPr>
          </w:p>
          <w:p w14:paraId="25D13381">
            <w:pPr>
              <w:spacing w:line="243" w:lineRule="auto"/>
              <w:rPr>
                <w:rFonts w:ascii="Arial"/>
                <w:sz w:val="21"/>
              </w:rPr>
            </w:pPr>
          </w:p>
          <w:p w14:paraId="24B9A477">
            <w:pPr>
              <w:spacing w:line="243" w:lineRule="auto"/>
              <w:rPr>
                <w:rFonts w:ascii="Arial"/>
                <w:sz w:val="21"/>
              </w:rPr>
            </w:pPr>
          </w:p>
          <w:p w14:paraId="7E0FB1A3">
            <w:pPr>
              <w:spacing w:line="243" w:lineRule="auto"/>
              <w:rPr>
                <w:rFonts w:ascii="Arial"/>
                <w:sz w:val="21"/>
              </w:rPr>
            </w:pPr>
          </w:p>
          <w:p w14:paraId="1C44056B">
            <w:pPr>
              <w:spacing w:line="244" w:lineRule="auto"/>
              <w:rPr>
                <w:rFonts w:ascii="Arial"/>
                <w:sz w:val="21"/>
              </w:rPr>
            </w:pPr>
          </w:p>
          <w:p w14:paraId="7F813813">
            <w:pPr>
              <w:pStyle w:val="6"/>
              <w:spacing w:before="65" w:line="228" w:lineRule="auto"/>
              <w:ind w:left="197"/>
            </w:pPr>
            <w:r>
              <w:rPr>
                <w:spacing w:val="3"/>
              </w:rPr>
              <w:t>符合</w:t>
            </w:r>
          </w:p>
        </w:tc>
        <w:tc>
          <w:tcPr>
            <w:tcW w:w="122" w:type="dxa"/>
            <w:vMerge w:val="continue"/>
            <w:tcBorders>
              <w:top w:val="nil"/>
              <w:bottom w:val="single" w:color="000000" w:sz="6" w:space="0"/>
              <w:right w:val="single" w:color="000000" w:sz="6" w:space="0"/>
            </w:tcBorders>
            <w:vAlign w:val="top"/>
          </w:tcPr>
          <w:p w14:paraId="42897D84">
            <w:pPr>
              <w:rPr>
                <w:rFonts w:ascii="Arial"/>
                <w:sz w:val="21"/>
              </w:rPr>
            </w:pPr>
          </w:p>
        </w:tc>
      </w:tr>
    </w:tbl>
    <w:p w14:paraId="03B5889F">
      <w:pPr>
        <w:pStyle w:val="2"/>
      </w:pPr>
    </w:p>
    <w:p w14:paraId="0D8B5ED4">
      <w:pPr>
        <w:sectPr>
          <w:footerReference r:id="rId11" w:type="default"/>
          <w:pgSz w:w="11906" w:h="16839"/>
          <w:pgMar w:top="1431" w:right="1508" w:bottom="1226" w:left="1508" w:header="0" w:footer="884" w:gutter="0"/>
          <w:cols w:space="720" w:num="1"/>
        </w:sectPr>
      </w:pPr>
    </w:p>
    <w:p w14:paraId="31EA7125">
      <w:pPr>
        <w:spacing w:before="2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7"/>
        <w:gridCol w:w="113"/>
        <w:gridCol w:w="706"/>
        <w:gridCol w:w="3090"/>
        <w:gridCol w:w="1668"/>
        <w:gridCol w:w="788"/>
        <w:gridCol w:w="122"/>
      </w:tblGrid>
      <w:tr w14:paraId="27AA1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2" w:hRule="atLeast"/>
        </w:trPr>
        <w:tc>
          <w:tcPr>
            <w:tcW w:w="2387" w:type="dxa"/>
            <w:vMerge w:val="restart"/>
            <w:tcBorders>
              <w:top w:val="single" w:color="000000" w:sz="6" w:space="0"/>
              <w:left w:val="single" w:color="000000" w:sz="6" w:space="0"/>
              <w:bottom w:val="nil"/>
            </w:tcBorders>
            <w:vAlign w:val="top"/>
          </w:tcPr>
          <w:p w14:paraId="0E2593DB">
            <w:pPr>
              <w:rPr>
                <w:rFonts w:ascii="Arial"/>
                <w:sz w:val="21"/>
              </w:rPr>
            </w:pPr>
          </w:p>
        </w:tc>
        <w:tc>
          <w:tcPr>
            <w:tcW w:w="113" w:type="dxa"/>
            <w:tcBorders>
              <w:top w:val="single" w:color="000000" w:sz="6" w:space="0"/>
              <w:bottom w:val="nil"/>
            </w:tcBorders>
            <w:vAlign w:val="top"/>
          </w:tcPr>
          <w:p w14:paraId="24EE94F1">
            <w:pPr>
              <w:rPr>
                <w:rFonts w:ascii="Arial"/>
                <w:sz w:val="21"/>
              </w:rPr>
            </w:pPr>
          </w:p>
        </w:tc>
        <w:tc>
          <w:tcPr>
            <w:tcW w:w="706" w:type="dxa"/>
            <w:vAlign w:val="top"/>
          </w:tcPr>
          <w:p w14:paraId="535253B9">
            <w:pPr>
              <w:rPr>
                <w:rFonts w:ascii="Arial"/>
                <w:sz w:val="21"/>
              </w:rPr>
            </w:pPr>
          </w:p>
        </w:tc>
        <w:tc>
          <w:tcPr>
            <w:tcW w:w="3090" w:type="dxa"/>
            <w:vAlign w:val="top"/>
          </w:tcPr>
          <w:p w14:paraId="5D891202">
            <w:pPr>
              <w:pStyle w:val="6"/>
              <w:spacing w:before="46" w:line="228" w:lineRule="auto"/>
              <w:jc w:val="right"/>
            </w:pPr>
            <w:r>
              <w:rPr>
                <w:spacing w:val="3"/>
              </w:rPr>
              <w:t>制，确保园区污水稳定达标排放。</w:t>
            </w:r>
          </w:p>
          <w:p w14:paraId="54793A3F">
            <w:pPr>
              <w:pStyle w:val="6"/>
              <w:spacing w:before="24" w:line="228" w:lineRule="auto"/>
              <w:ind w:left="81"/>
            </w:pPr>
            <w:r>
              <w:rPr>
                <w:spacing w:val="9"/>
              </w:rPr>
              <w:t>加快推进生活污水处理设施建设</w:t>
            </w:r>
          </w:p>
          <w:p w14:paraId="130FE63F">
            <w:pPr>
              <w:pStyle w:val="6"/>
              <w:spacing w:before="24" w:line="227" w:lineRule="auto"/>
              <w:ind w:left="82"/>
            </w:pPr>
            <w:r>
              <w:rPr>
                <w:spacing w:val="9"/>
              </w:rPr>
              <w:t>和提质增效，因地制宜治理农村</w:t>
            </w:r>
          </w:p>
          <w:p w14:paraId="6FB61C68">
            <w:pPr>
              <w:pStyle w:val="6"/>
              <w:spacing w:before="27" w:line="228" w:lineRule="auto"/>
              <w:ind w:left="82"/>
            </w:pPr>
            <w:r>
              <w:rPr>
                <w:spacing w:val="9"/>
              </w:rPr>
              <w:t>面源污染，加强畜禽养殖废弃物</w:t>
            </w:r>
          </w:p>
          <w:p w14:paraId="108FF346">
            <w:pPr>
              <w:pStyle w:val="6"/>
              <w:spacing w:before="24" w:line="228" w:lineRule="auto"/>
              <w:ind w:left="90"/>
            </w:pPr>
            <w:r>
              <w:rPr>
                <w:spacing w:val="8"/>
              </w:rPr>
              <w:t>资源化利用。强化陆海统筹，严</w:t>
            </w:r>
          </w:p>
          <w:p w14:paraId="3599FE2A">
            <w:pPr>
              <w:pStyle w:val="6"/>
              <w:spacing w:before="27" w:line="216" w:lineRule="auto"/>
              <w:ind w:left="603"/>
            </w:pPr>
            <w:r>
              <w:rPr>
                <w:spacing w:val="9"/>
              </w:rPr>
              <w:t>控陆源污染物入海量</w:t>
            </w:r>
          </w:p>
        </w:tc>
        <w:tc>
          <w:tcPr>
            <w:tcW w:w="1668" w:type="dxa"/>
            <w:vAlign w:val="top"/>
          </w:tcPr>
          <w:p w14:paraId="2E77B394">
            <w:pPr>
              <w:rPr>
                <w:rFonts w:ascii="Arial"/>
                <w:sz w:val="21"/>
              </w:rPr>
            </w:pPr>
          </w:p>
        </w:tc>
        <w:tc>
          <w:tcPr>
            <w:tcW w:w="788" w:type="dxa"/>
            <w:vAlign w:val="top"/>
          </w:tcPr>
          <w:p w14:paraId="01C24D06">
            <w:pPr>
              <w:rPr>
                <w:rFonts w:ascii="Arial"/>
                <w:sz w:val="21"/>
              </w:rPr>
            </w:pPr>
          </w:p>
        </w:tc>
        <w:tc>
          <w:tcPr>
            <w:tcW w:w="122" w:type="dxa"/>
            <w:vMerge w:val="restart"/>
            <w:tcBorders>
              <w:top w:val="single" w:color="000000" w:sz="6" w:space="0"/>
              <w:bottom w:val="nil"/>
              <w:right w:val="single" w:color="000000" w:sz="6" w:space="0"/>
            </w:tcBorders>
            <w:vAlign w:val="top"/>
          </w:tcPr>
          <w:p w14:paraId="0E59B78E">
            <w:pPr>
              <w:rPr>
                <w:rFonts w:ascii="Arial"/>
                <w:sz w:val="21"/>
              </w:rPr>
            </w:pPr>
          </w:p>
        </w:tc>
      </w:tr>
      <w:tr w14:paraId="655B23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0" w:hRule="atLeast"/>
        </w:trPr>
        <w:tc>
          <w:tcPr>
            <w:tcW w:w="2387" w:type="dxa"/>
            <w:vMerge w:val="continue"/>
            <w:tcBorders>
              <w:top w:val="nil"/>
              <w:left w:val="single" w:color="000000" w:sz="6" w:space="0"/>
              <w:bottom w:val="nil"/>
            </w:tcBorders>
            <w:vAlign w:val="top"/>
          </w:tcPr>
          <w:p w14:paraId="1C978672">
            <w:pPr>
              <w:rPr>
                <w:rFonts w:ascii="Arial"/>
                <w:sz w:val="21"/>
              </w:rPr>
            </w:pPr>
          </w:p>
        </w:tc>
        <w:tc>
          <w:tcPr>
            <w:tcW w:w="113" w:type="dxa"/>
            <w:tcBorders>
              <w:top w:val="nil"/>
              <w:bottom w:val="nil"/>
            </w:tcBorders>
            <w:vAlign w:val="top"/>
          </w:tcPr>
          <w:p w14:paraId="488DBEF9">
            <w:pPr>
              <w:rPr>
                <w:rFonts w:ascii="Arial"/>
                <w:sz w:val="21"/>
              </w:rPr>
            </w:pPr>
          </w:p>
        </w:tc>
        <w:tc>
          <w:tcPr>
            <w:tcW w:w="706" w:type="dxa"/>
            <w:vAlign w:val="top"/>
          </w:tcPr>
          <w:p w14:paraId="51688780">
            <w:pPr>
              <w:rPr>
                <w:rFonts w:ascii="Arial"/>
                <w:sz w:val="21"/>
              </w:rPr>
            </w:pPr>
          </w:p>
          <w:p w14:paraId="3A67B4AA">
            <w:pPr>
              <w:spacing w:line="241" w:lineRule="auto"/>
              <w:rPr>
                <w:rFonts w:ascii="Arial"/>
                <w:sz w:val="21"/>
              </w:rPr>
            </w:pPr>
          </w:p>
          <w:p w14:paraId="14C38CC0">
            <w:pPr>
              <w:spacing w:line="241" w:lineRule="auto"/>
              <w:rPr>
                <w:rFonts w:ascii="Arial"/>
                <w:sz w:val="21"/>
              </w:rPr>
            </w:pPr>
          </w:p>
          <w:p w14:paraId="7B678FB8">
            <w:pPr>
              <w:spacing w:line="241" w:lineRule="auto"/>
              <w:rPr>
                <w:rFonts w:ascii="Arial"/>
                <w:sz w:val="21"/>
              </w:rPr>
            </w:pPr>
          </w:p>
          <w:p w14:paraId="519A33A4">
            <w:pPr>
              <w:spacing w:line="241" w:lineRule="auto"/>
              <w:rPr>
                <w:rFonts w:ascii="Arial"/>
                <w:sz w:val="21"/>
              </w:rPr>
            </w:pPr>
          </w:p>
          <w:p w14:paraId="64C8E89F">
            <w:pPr>
              <w:spacing w:line="241" w:lineRule="auto"/>
              <w:rPr>
                <w:rFonts w:ascii="Arial"/>
                <w:sz w:val="21"/>
              </w:rPr>
            </w:pPr>
          </w:p>
          <w:p w14:paraId="7E40F17E">
            <w:pPr>
              <w:spacing w:line="241" w:lineRule="auto"/>
              <w:rPr>
                <w:rFonts w:ascii="Arial"/>
                <w:sz w:val="21"/>
              </w:rPr>
            </w:pPr>
          </w:p>
          <w:p w14:paraId="366A5454">
            <w:pPr>
              <w:spacing w:line="241" w:lineRule="auto"/>
              <w:rPr>
                <w:rFonts w:ascii="Arial"/>
                <w:sz w:val="21"/>
              </w:rPr>
            </w:pPr>
          </w:p>
          <w:p w14:paraId="7E89D1D0">
            <w:pPr>
              <w:spacing w:line="241" w:lineRule="auto"/>
              <w:rPr>
                <w:rFonts w:ascii="Arial"/>
                <w:sz w:val="21"/>
              </w:rPr>
            </w:pPr>
          </w:p>
          <w:p w14:paraId="40AFCB9D">
            <w:pPr>
              <w:pStyle w:val="6"/>
              <w:spacing w:before="65" w:line="186" w:lineRule="auto"/>
              <w:ind w:left="194"/>
            </w:pPr>
            <w:r>
              <w:rPr>
                <w:rFonts w:ascii="Times New Roman" w:hAnsi="Times New Roman" w:eastAsia="Times New Roman" w:cs="Times New Roman"/>
              </w:rPr>
              <w:t>4</w:t>
            </w:r>
            <w:r>
              <w:t>、</w:t>
            </w:r>
          </w:p>
        </w:tc>
        <w:tc>
          <w:tcPr>
            <w:tcW w:w="3090" w:type="dxa"/>
            <w:vAlign w:val="top"/>
          </w:tcPr>
          <w:p w14:paraId="5B6A9851">
            <w:pPr>
              <w:pStyle w:val="6"/>
              <w:spacing w:before="33" w:line="228" w:lineRule="auto"/>
              <w:ind w:left="66"/>
            </w:pPr>
            <w:r>
              <w:rPr>
                <w:rFonts w:ascii="Times New Roman" w:hAnsi="Times New Roman" w:eastAsia="Times New Roman" w:cs="Times New Roman"/>
                <w:b/>
                <w:bCs/>
                <w:spacing w:val="9"/>
              </w:rPr>
              <w:t>——</w:t>
            </w:r>
            <w:r>
              <w:rPr>
                <w:b/>
                <w:bCs/>
                <w:spacing w:val="9"/>
              </w:rPr>
              <w:t>环境风险防控要求。</w:t>
            </w:r>
            <w:r>
              <w:rPr>
                <w:spacing w:val="9"/>
              </w:rPr>
              <w:t>加强东</w:t>
            </w:r>
          </w:p>
          <w:p w14:paraId="380559D6">
            <w:pPr>
              <w:pStyle w:val="6"/>
              <w:spacing w:before="24" w:line="227" w:lineRule="auto"/>
              <w:ind w:left="82"/>
            </w:pPr>
            <w:r>
              <w:rPr>
                <w:spacing w:val="9"/>
              </w:rPr>
              <w:t>江、西江、北江和韩江等供水通</w:t>
            </w:r>
          </w:p>
          <w:p w14:paraId="2D6C5BA8">
            <w:pPr>
              <w:pStyle w:val="6"/>
              <w:spacing w:before="25" w:line="227" w:lineRule="auto"/>
              <w:ind w:left="80"/>
            </w:pPr>
            <w:r>
              <w:rPr>
                <w:spacing w:val="8"/>
              </w:rPr>
              <w:t>道干流沿岸以及饮用水水源地、</w:t>
            </w:r>
          </w:p>
          <w:p w14:paraId="60D562EA">
            <w:pPr>
              <w:pStyle w:val="6"/>
              <w:spacing w:before="27" w:line="228" w:lineRule="auto"/>
              <w:ind w:left="83"/>
            </w:pPr>
            <w:r>
              <w:rPr>
                <w:spacing w:val="9"/>
              </w:rPr>
              <w:t>备用水源环境风险防控，强化地</w:t>
            </w:r>
          </w:p>
          <w:p w14:paraId="504427D7">
            <w:pPr>
              <w:pStyle w:val="6"/>
              <w:spacing w:before="24" w:line="228" w:lineRule="auto"/>
              <w:ind w:left="30"/>
            </w:pPr>
            <w:r>
              <w:rPr>
                <w:spacing w:val="8"/>
              </w:rPr>
              <w:t>表水、地下水和土壤 污染风险协</w:t>
            </w:r>
          </w:p>
          <w:p w14:paraId="52EBC82E">
            <w:pPr>
              <w:pStyle w:val="6"/>
              <w:spacing w:before="26" w:line="228" w:lineRule="auto"/>
              <w:ind w:left="101"/>
            </w:pPr>
            <w:r>
              <w:rPr>
                <w:spacing w:val="7"/>
              </w:rPr>
              <w:t>同防控，建立完善突发环境事件</w:t>
            </w:r>
          </w:p>
          <w:p w14:paraId="7629B813">
            <w:pPr>
              <w:pStyle w:val="6"/>
              <w:spacing w:before="27" w:line="228" w:lineRule="auto"/>
              <w:ind w:left="81"/>
            </w:pPr>
            <w:r>
              <w:rPr>
                <w:spacing w:val="9"/>
              </w:rPr>
              <w:t>应急管理体系。重点加强环境风</w:t>
            </w:r>
          </w:p>
          <w:p w14:paraId="05FC6B62">
            <w:pPr>
              <w:pStyle w:val="6"/>
              <w:spacing w:before="24" w:line="228" w:lineRule="auto"/>
              <w:ind w:left="92"/>
            </w:pPr>
            <w:r>
              <w:rPr>
                <w:spacing w:val="8"/>
              </w:rPr>
              <w:t>险分级分类管理，建立全省环境</w:t>
            </w:r>
          </w:p>
          <w:p w14:paraId="55B57D94">
            <w:pPr>
              <w:pStyle w:val="6"/>
              <w:spacing w:before="25" w:line="228" w:lineRule="auto"/>
              <w:ind w:left="82"/>
            </w:pPr>
            <w:r>
              <w:rPr>
                <w:spacing w:val="9"/>
              </w:rPr>
              <w:t>风险源在线监控预警系统，强化</w:t>
            </w:r>
          </w:p>
          <w:p w14:paraId="7A169057">
            <w:pPr>
              <w:pStyle w:val="6"/>
              <w:spacing w:before="27" w:line="228" w:lineRule="auto"/>
              <w:ind w:left="31"/>
            </w:pPr>
            <w:r>
              <w:rPr>
                <w:spacing w:val="8"/>
              </w:rPr>
              <w:t>化工企业、涉 重金属行业、工业</w:t>
            </w:r>
          </w:p>
          <w:p w14:paraId="0B3A732A">
            <w:pPr>
              <w:pStyle w:val="6"/>
              <w:spacing w:before="23" w:line="228" w:lineRule="auto"/>
              <w:ind w:left="98"/>
            </w:pPr>
            <w:r>
              <w:rPr>
                <w:spacing w:val="8"/>
              </w:rPr>
              <w:t>园区和尾矿库等重点环境风险源</w:t>
            </w:r>
          </w:p>
          <w:p w14:paraId="1D3D69D7">
            <w:pPr>
              <w:pStyle w:val="6"/>
              <w:spacing w:before="27" w:line="228" w:lineRule="auto"/>
              <w:ind w:left="98"/>
            </w:pPr>
            <w:r>
              <w:rPr>
                <w:spacing w:val="8"/>
              </w:rPr>
              <w:t>的环境风险防控。实施农用地分</w:t>
            </w:r>
          </w:p>
          <w:p w14:paraId="77ABAD46">
            <w:pPr>
              <w:pStyle w:val="6"/>
              <w:spacing w:before="24" w:line="227" w:lineRule="auto"/>
              <w:ind w:left="81"/>
            </w:pPr>
            <w:r>
              <w:rPr>
                <w:spacing w:val="9"/>
              </w:rPr>
              <w:t>类管理，依法划定特定农产品禁</w:t>
            </w:r>
          </w:p>
          <w:p w14:paraId="0FFAECD1">
            <w:pPr>
              <w:pStyle w:val="6"/>
              <w:spacing w:before="27" w:line="228" w:lineRule="auto"/>
              <w:ind w:left="82"/>
            </w:pPr>
            <w:r>
              <w:rPr>
                <w:spacing w:val="9"/>
              </w:rPr>
              <w:t>止生产区域，规范受污染建设用</w:t>
            </w:r>
          </w:p>
          <w:p w14:paraId="64D6F346">
            <w:pPr>
              <w:pStyle w:val="6"/>
              <w:spacing w:before="25" w:line="228" w:lineRule="auto"/>
              <w:ind w:left="81"/>
            </w:pPr>
            <w:r>
              <w:rPr>
                <w:spacing w:val="9"/>
              </w:rPr>
              <w:t>地地块再开发。全力避免因各类</w:t>
            </w:r>
          </w:p>
          <w:p w14:paraId="2631FD00">
            <w:pPr>
              <w:pStyle w:val="6"/>
              <w:spacing w:before="26" w:line="228" w:lineRule="auto"/>
              <w:ind w:left="85"/>
            </w:pPr>
            <w:r>
              <w:rPr>
                <w:spacing w:val="8"/>
              </w:rPr>
              <w:t>安全事故（事件）引发的次生环</w:t>
            </w:r>
          </w:p>
          <w:p w14:paraId="3983B325">
            <w:pPr>
              <w:pStyle w:val="6"/>
              <w:spacing w:before="25" w:line="212" w:lineRule="auto"/>
              <w:ind w:left="605"/>
            </w:pPr>
            <w:r>
              <w:rPr>
                <w:spacing w:val="7"/>
              </w:rPr>
              <w:t>境风险事故（事件）</w:t>
            </w:r>
          </w:p>
        </w:tc>
        <w:tc>
          <w:tcPr>
            <w:tcW w:w="1668" w:type="dxa"/>
            <w:vAlign w:val="top"/>
          </w:tcPr>
          <w:p w14:paraId="462107FF">
            <w:pPr>
              <w:spacing w:line="260" w:lineRule="auto"/>
              <w:rPr>
                <w:rFonts w:ascii="Arial"/>
                <w:sz w:val="21"/>
              </w:rPr>
            </w:pPr>
          </w:p>
          <w:p w14:paraId="3F9616BB">
            <w:pPr>
              <w:spacing w:line="260" w:lineRule="auto"/>
              <w:rPr>
                <w:rFonts w:ascii="Arial"/>
                <w:sz w:val="21"/>
              </w:rPr>
            </w:pPr>
          </w:p>
          <w:p w14:paraId="7A94E006">
            <w:pPr>
              <w:spacing w:line="260" w:lineRule="auto"/>
              <w:rPr>
                <w:rFonts w:ascii="Arial"/>
                <w:sz w:val="21"/>
              </w:rPr>
            </w:pPr>
          </w:p>
          <w:p w14:paraId="58BE63E7">
            <w:pPr>
              <w:pStyle w:val="6"/>
              <w:spacing w:before="65" w:line="227" w:lineRule="auto"/>
              <w:ind w:left="109"/>
            </w:pPr>
            <w:r>
              <w:rPr>
                <w:spacing w:val="8"/>
              </w:rPr>
              <w:t>本项目用地不属</w:t>
            </w:r>
          </w:p>
          <w:p w14:paraId="34D3A01F">
            <w:pPr>
              <w:pStyle w:val="6"/>
              <w:spacing w:before="24" w:line="228" w:lineRule="auto"/>
              <w:ind w:left="112"/>
            </w:pPr>
            <w:r>
              <w:rPr>
                <w:spacing w:val="8"/>
              </w:rPr>
              <w:t>于饮用水源地范</w:t>
            </w:r>
          </w:p>
          <w:p w14:paraId="4DEBCC94">
            <w:pPr>
              <w:pStyle w:val="6"/>
              <w:spacing w:before="24" w:line="228" w:lineRule="auto"/>
              <w:ind w:left="55"/>
            </w:pPr>
            <w:r>
              <w:rPr>
                <w:spacing w:val="-2"/>
              </w:rPr>
              <w:t>围内，所在区域也</w:t>
            </w:r>
          </w:p>
          <w:p w14:paraId="12C7CDBB">
            <w:pPr>
              <w:pStyle w:val="6"/>
              <w:spacing w:before="27" w:line="229" w:lineRule="auto"/>
              <w:jc w:val="right"/>
            </w:pPr>
            <w:r>
              <w:rPr>
                <w:spacing w:val="1"/>
              </w:rPr>
              <w:t>不属于化工园区，</w:t>
            </w:r>
          </w:p>
          <w:p w14:paraId="52DA61D5">
            <w:pPr>
              <w:pStyle w:val="6"/>
              <w:spacing w:before="22" w:line="228" w:lineRule="auto"/>
              <w:ind w:left="110"/>
            </w:pPr>
            <w:r>
              <w:rPr>
                <w:spacing w:val="8"/>
              </w:rPr>
              <w:t>生产过程也不涉</w:t>
            </w:r>
          </w:p>
          <w:p w14:paraId="2D952EBF">
            <w:pPr>
              <w:pStyle w:val="6"/>
              <w:spacing w:before="26" w:line="228" w:lineRule="auto"/>
              <w:ind w:left="108"/>
            </w:pPr>
            <w:r>
              <w:rPr>
                <w:spacing w:val="8"/>
              </w:rPr>
              <w:t>及重金属产生及</w:t>
            </w:r>
          </w:p>
          <w:p w14:paraId="70B44A47">
            <w:pPr>
              <w:pStyle w:val="6"/>
              <w:spacing w:before="28" w:line="228" w:lineRule="auto"/>
              <w:ind w:left="36"/>
            </w:pPr>
            <w:r>
              <w:t>排放；项目场地均</w:t>
            </w:r>
          </w:p>
          <w:p w14:paraId="3F56757E">
            <w:pPr>
              <w:pStyle w:val="6"/>
              <w:spacing w:before="23" w:line="228" w:lineRule="auto"/>
              <w:ind w:left="107"/>
            </w:pPr>
            <w:r>
              <w:rPr>
                <w:spacing w:val="8"/>
              </w:rPr>
              <w:t>进行水泥硬底化</w:t>
            </w:r>
          </w:p>
          <w:p w14:paraId="06A0B1F4">
            <w:pPr>
              <w:pStyle w:val="6"/>
              <w:spacing w:before="24" w:line="228" w:lineRule="auto"/>
              <w:ind w:left="41"/>
            </w:pPr>
            <w:r>
              <w:t>处理，危废暂存间</w:t>
            </w:r>
          </w:p>
          <w:p w14:paraId="6609EA58">
            <w:pPr>
              <w:pStyle w:val="6"/>
              <w:spacing w:before="27" w:line="228" w:lineRule="auto"/>
              <w:ind w:left="107"/>
            </w:pPr>
            <w:r>
              <w:rPr>
                <w:spacing w:val="8"/>
              </w:rPr>
              <w:t>进行防渗防腐处</w:t>
            </w:r>
          </w:p>
          <w:p w14:paraId="0E013CE2">
            <w:pPr>
              <w:pStyle w:val="6"/>
              <w:spacing w:before="24" w:line="230" w:lineRule="auto"/>
              <w:ind w:left="637"/>
            </w:pPr>
            <w:r>
              <w:rPr>
                <w:spacing w:val="-1"/>
              </w:rPr>
              <w:t>理；</w:t>
            </w:r>
          </w:p>
        </w:tc>
        <w:tc>
          <w:tcPr>
            <w:tcW w:w="788" w:type="dxa"/>
            <w:vAlign w:val="top"/>
          </w:tcPr>
          <w:p w14:paraId="22800CC2">
            <w:pPr>
              <w:spacing w:line="266" w:lineRule="auto"/>
              <w:rPr>
                <w:rFonts w:ascii="Arial"/>
                <w:sz w:val="21"/>
              </w:rPr>
            </w:pPr>
          </w:p>
          <w:p w14:paraId="42509F1A">
            <w:pPr>
              <w:spacing w:line="266" w:lineRule="auto"/>
              <w:rPr>
                <w:rFonts w:ascii="Arial"/>
                <w:sz w:val="21"/>
              </w:rPr>
            </w:pPr>
          </w:p>
          <w:p w14:paraId="3F958E54">
            <w:pPr>
              <w:spacing w:line="266" w:lineRule="auto"/>
              <w:rPr>
                <w:rFonts w:ascii="Arial"/>
                <w:sz w:val="21"/>
              </w:rPr>
            </w:pPr>
          </w:p>
          <w:p w14:paraId="7B82F473">
            <w:pPr>
              <w:spacing w:line="266" w:lineRule="auto"/>
              <w:rPr>
                <w:rFonts w:ascii="Arial"/>
                <w:sz w:val="21"/>
              </w:rPr>
            </w:pPr>
          </w:p>
          <w:p w14:paraId="63A56FC8">
            <w:pPr>
              <w:spacing w:line="267" w:lineRule="auto"/>
              <w:rPr>
                <w:rFonts w:ascii="Arial"/>
                <w:sz w:val="21"/>
              </w:rPr>
            </w:pPr>
          </w:p>
          <w:p w14:paraId="7FD0550D">
            <w:pPr>
              <w:spacing w:line="267" w:lineRule="auto"/>
              <w:rPr>
                <w:rFonts w:ascii="Arial"/>
                <w:sz w:val="21"/>
              </w:rPr>
            </w:pPr>
          </w:p>
          <w:p w14:paraId="64504392">
            <w:pPr>
              <w:spacing w:line="267" w:lineRule="auto"/>
              <w:rPr>
                <w:rFonts w:ascii="Arial"/>
                <w:sz w:val="21"/>
              </w:rPr>
            </w:pPr>
          </w:p>
          <w:p w14:paraId="2BC56B9A">
            <w:pPr>
              <w:spacing w:line="267" w:lineRule="auto"/>
              <w:rPr>
                <w:rFonts w:ascii="Arial"/>
                <w:sz w:val="21"/>
              </w:rPr>
            </w:pPr>
          </w:p>
          <w:p w14:paraId="49D89CA5">
            <w:pPr>
              <w:pStyle w:val="6"/>
              <w:spacing w:before="65" w:line="228" w:lineRule="auto"/>
              <w:ind w:left="197"/>
            </w:pPr>
            <w:r>
              <w:rPr>
                <w:spacing w:val="3"/>
              </w:rPr>
              <w:t>符合</w:t>
            </w:r>
          </w:p>
        </w:tc>
        <w:tc>
          <w:tcPr>
            <w:tcW w:w="122" w:type="dxa"/>
            <w:vMerge w:val="continue"/>
            <w:tcBorders>
              <w:top w:val="nil"/>
              <w:bottom w:val="nil"/>
              <w:right w:val="single" w:color="000000" w:sz="6" w:space="0"/>
            </w:tcBorders>
            <w:vAlign w:val="top"/>
          </w:tcPr>
          <w:p w14:paraId="5256F1F0">
            <w:pPr>
              <w:rPr>
                <w:rFonts w:ascii="Arial"/>
                <w:sz w:val="21"/>
              </w:rPr>
            </w:pPr>
          </w:p>
        </w:tc>
      </w:tr>
      <w:tr w14:paraId="6748FD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387" w:type="dxa"/>
            <w:vMerge w:val="continue"/>
            <w:tcBorders>
              <w:top w:val="nil"/>
              <w:left w:val="single" w:color="000000" w:sz="6" w:space="0"/>
              <w:bottom w:val="nil"/>
            </w:tcBorders>
            <w:vAlign w:val="top"/>
          </w:tcPr>
          <w:p w14:paraId="19EE1E4B">
            <w:pPr>
              <w:rPr>
                <w:rFonts w:ascii="Arial"/>
                <w:sz w:val="21"/>
              </w:rPr>
            </w:pPr>
          </w:p>
        </w:tc>
        <w:tc>
          <w:tcPr>
            <w:tcW w:w="113" w:type="dxa"/>
            <w:tcBorders>
              <w:top w:val="nil"/>
              <w:bottom w:val="nil"/>
            </w:tcBorders>
            <w:vAlign w:val="top"/>
          </w:tcPr>
          <w:p w14:paraId="2D67EDD9">
            <w:pPr>
              <w:rPr>
                <w:rFonts w:ascii="Arial"/>
                <w:sz w:val="21"/>
              </w:rPr>
            </w:pPr>
          </w:p>
        </w:tc>
        <w:tc>
          <w:tcPr>
            <w:tcW w:w="6252" w:type="dxa"/>
            <w:gridSpan w:val="4"/>
            <w:vAlign w:val="top"/>
          </w:tcPr>
          <w:p w14:paraId="55788C4A">
            <w:pPr>
              <w:pStyle w:val="6"/>
              <w:spacing w:before="69" w:line="228" w:lineRule="auto"/>
              <w:ind w:left="1448"/>
            </w:pPr>
            <w:r>
              <w:rPr>
                <w:b/>
                <w:bCs/>
                <w:spacing w:val="8"/>
              </w:rPr>
              <w:t>沿海经济带</w:t>
            </w:r>
            <w:r>
              <w:rPr>
                <w:rFonts w:ascii="Times New Roman" w:hAnsi="Times New Roman" w:eastAsia="Times New Roman" w:cs="Times New Roman"/>
                <w:b/>
                <w:bCs/>
                <w:spacing w:val="8"/>
              </w:rPr>
              <w:t>—</w:t>
            </w:r>
            <w:r>
              <w:rPr>
                <w:b/>
                <w:bCs/>
                <w:spacing w:val="8"/>
              </w:rPr>
              <w:t>东西两翼地区管控要求</w:t>
            </w:r>
          </w:p>
        </w:tc>
        <w:tc>
          <w:tcPr>
            <w:tcW w:w="122" w:type="dxa"/>
            <w:vMerge w:val="continue"/>
            <w:tcBorders>
              <w:top w:val="nil"/>
              <w:bottom w:val="nil"/>
              <w:right w:val="single" w:color="000000" w:sz="6" w:space="0"/>
            </w:tcBorders>
            <w:vAlign w:val="top"/>
          </w:tcPr>
          <w:p w14:paraId="5F5E2BE6">
            <w:pPr>
              <w:rPr>
                <w:rFonts w:ascii="Arial"/>
                <w:sz w:val="21"/>
              </w:rPr>
            </w:pPr>
          </w:p>
        </w:tc>
      </w:tr>
      <w:tr w14:paraId="40E5B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4" w:hRule="atLeast"/>
        </w:trPr>
        <w:tc>
          <w:tcPr>
            <w:tcW w:w="2387" w:type="dxa"/>
            <w:vMerge w:val="continue"/>
            <w:tcBorders>
              <w:top w:val="nil"/>
              <w:left w:val="single" w:color="000000" w:sz="6" w:space="0"/>
              <w:bottom w:val="nil"/>
            </w:tcBorders>
            <w:vAlign w:val="top"/>
          </w:tcPr>
          <w:p w14:paraId="1B274FB2">
            <w:pPr>
              <w:rPr>
                <w:rFonts w:ascii="Arial"/>
                <w:sz w:val="21"/>
              </w:rPr>
            </w:pPr>
          </w:p>
        </w:tc>
        <w:tc>
          <w:tcPr>
            <w:tcW w:w="113" w:type="dxa"/>
            <w:tcBorders>
              <w:top w:val="nil"/>
              <w:bottom w:val="nil"/>
            </w:tcBorders>
            <w:vAlign w:val="top"/>
          </w:tcPr>
          <w:p w14:paraId="04DF1A02">
            <w:pPr>
              <w:rPr>
                <w:rFonts w:ascii="Arial"/>
                <w:sz w:val="21"/>
              </w:rPr>
            </w:pPr>
          </w:p>
        </w:tc>
        <w:tc>
          <w:tcPr>
            <w:tcW w:w="706" w:type="dxa"/>
            <w:vAlign w:val="top"/>
          </w:tcPr>
          <w:p w14:paraId="7BC44610">
            <w:pPr>
              <w:spacing w:line="277" w:lineRule="auto"/>
              <w:rPr>
                <w:rFonts w:ascii="Arial"/>
                <w:sz w:val="21"/>
              </w:rPr>
            </w:pPr>
          </w:p>
          <w:p w14:paraId="2A2C3207">
            <w:pPr>
              <w:spacing w:line="277" w:lineRule="auto"/>
              <w:rPr>
                <w:rFonts w:ascii="Arial"/>
                <w:sz w:val="21"/>
              </w:rPr>
            </w:pPr>
          </w:p>
          <w:p w14:paraId="17E2A6DF">
            <w:pPr>
              <w:spacing w:line="277" w:lineRule="auto"/>
              <w:rPr>
                <w:rFonts w:ascii="Arial"/>
                <w:sz w:val="21"/>
              </w:rPr>
            </w:pPr>
          </w:p>
          <w:p w14:paraId="4FA0D63D">
            <w:pPr>
              <w:spacing w:line="277" w:lineRule="auto"/>
              <w:rPr>
                <w:rFonts w:ascii="Arial"/>
                <w:sz w:val="21"/>
              </w:rPr>
            </w:pPr>
          </w:p>
          <w:p w14:paraId="2531CBCE">
            <w:pPr>
              <w:spacing w:before="57" w:line="195" w:lineRule="auto"/>
              <w:ind w:left="31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090" w:type="dxa"/>
            <w:vAlign w:val="top"/>
          </w:tcPr>
          <w:p w14:paraId="53555BE9">
            <w:pPr>
              <w:pStyle w:val="6"/>
              <w:spacing w:before="35" w:line="247" w:lineRule="auto"/>
              <w:ind w:left="30" w:right="23" w:firstLine="422"/>
              <w:jc w:val="both"/>
            </w:pPr>
            <w:r>
              <w:rPr>
                <w:spacing w:val="17"/>
              </w:rPr>
              <w:t>从区域布局管控、能源资源</w:t>
            </w:r>
            <w:r>
              <w:rPr>
                <w:spacing w:val="2"/>
              </w:rPr>
              <w:t xml:space="preserve"> </w:t>
            </w:r>
            <w:r>
              <w:rPr>
                <w:spacing w:val="16"/>
              </w:rPr>
              <w:t>利用、污染物排放管控和环境风</w:t>
            </w:r>
            <w:r>
              <w:rPr>
                <w:spacing w:val="5"/>
              </w:rPr>
              <w:t xml:space="preserve"> </w:t>
            </w:r>
            <w:r>
              <w:rPr>
                <w:spacing w:val="16"/>
              </w:rPr>
              <w:t>险防控等方面明确准入要求，建</w:t>
            </w:r>
            <w:r>
              <w:rPr>
                <w:spacing w:val="5"/>
              </w:rPr>
              <w:t xml:space="preserve"> </w:t>
            </w:r>
            <w:r>
              <w:rPr>
                <w:spacing w:val="9"/>
              </w:rPr>
              <w:t>立</w:t>
            </w:r>
            <w:r>
              <w:rPr>
                <w:rFonts w:ascii="等线" w:hAnsi="等线" w:eastAsia="等线" w:cs="等线"/>
                <w:spacing w:val="9"/>
              </w:rPr>
              <w:t>“</w:t>
            </w:r>
            <w:r>
              <w:rPr>
                <w:rFonts w:ascii="Times New Roman" w:hAnsi="Times New Roman" w:eastAsia="Times New Roman" w:cs="Times New Roman"/>
                <w:spacing w:val="9"/>
              </w:rPr>
              <w:t>1+3+N</w:t>
            </w:r>
            <w:r>
              <w:rPr>
                <w:rFonts w:ascii="Times New Roman" w:hAnsi="Times New Roman" w:eastAsia="Times New Roman" w:cs="Times New Roman"/>
                <w:spacing w:val="-15"/>
              </w:rPr>
              <w:t xml:space="preserve"> </w:t>
            </w:r>
            <w:r>
              <w:rPr>
                <w:spacing w:val="9"/>
              </w:rPr>
              <w:t>”三级生态环境准入清</w:t>
            </w:r>
            <w:r>
              <w:t xml:space="preserve"> </w:t>
            </w:r>
            <w:r>
              <w:rPr>
                <w:spacing w:val="5"/>
              </w:rPr>
              <w:t>单体系。“</w:t>
            </w:r>
            <w:r>
              <w:rPr>
                <w:spacing w:val="-75"/>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21"/>
              </w:rPr>
              <w:t xml:space="preserve"> </w:t>
            </w:r>
            <w:r>
              <w:rPr>
                <w:spacing w:val="5"/>
              </w:rPr>
              <w:t>”为全省总体管控要</w:t>
            </w:r>
            <w:r>
              <w:t xml:space="preserve"> </w:t>
            </w:r>
            <w:r>
              <w:rPr>
                <w:spacing w:val="4"/>
              </w:rPr>
              <w:t>求，“</w:t>
            </w:r>
            <w:r>
              <w:rPr>
                <w:rFonts w:ascii="Times New Roman" w:hAnsi="Times New Roman" w:eastAsia="Times New Roman" w:cs="Times New Roman"/>
                <w:spacing w:val="4"/>
              </w:rPr>
              <w:t>3</w:t>
            </w:r>
            <w:r>
              <w:rPr>
                <w:rFonts w:ascii="Times New Roman" w:hAnsi="Times New Roman" w:eastAsia="Times New Roman" w:cs="Times New Roman"/>
                <w:spacing w:val="-11"/>
              </w:rPr>
              <w:t xml:space="preserve"> </w:t>
            </w:r>
            <w:r>
              <w:rPr>
                <w:spacing w:val="4"/>
              </w:rPr>
              <w:t>”为“一核一带一区</w:t>
            </w:r>
            <w:r>
              <w:rPr>
                <w:spacing w:val="-70"/>
              </w:rPr>
              <w:t xml:space="preserve"> </w:t>
            </w:r>
            <w:r>
              <w:rPr>
                <w:spacing w:val="4"/>
              </w:rPr>
              <w:t>”区</w:t>
            </w:r>
            <w:r>
              <w:t xml:space="preserve"> </w:t>
            </w:r>
            <w:r>
              <w:rPr>
                <w:spacing w:val="6"/>
              </w:rPr>
              <w:t>域管控要求，</w:t>
            </w:r>
            <w:r>
              <w:rPr>
                <w:spacing w:val="-77"/>
              </w:rPr>
              <w:t xml:space="preserve"> </w:t>
            </w:r>
            <w:r>
              <w:rPr>
                <w:spacing w:val="6"/>
              </w:rPr>
              <w:t>“</w:t>
            </w:r>
            <w:r>
              <w:rPr>
                <w:rFonts w:ascii="Times New Roman" w:hAnsi="Times New Roman" w:eastAsia="Times New Roman" w:cs="Times New Roman"/>
                <w:spacing w:val="6"/>
              </w:rPr>
              <w:t>N</w:t>
            </w:r>
            <w:r>
              <w:rPr>
                <w:rFonts w:ascii="Times New Roman" w:hAnsi="Times New Roman" w:eastAsia="Times New Roman" w:cs="Times New Roman"/>
                <w:spacing w:val="-22"/>
              </w:rPr>
              <w:t xml:space="preserve"> </w:t>
            </w:r>
            <w:r>
              <w:rPr>
                <w:spacing w:val="6"/>
              </w:rPr>
              <w:t>”为</w:t>
            </w:r>
            <w:r>
              <w:rPr>
                <w:spacing w:val="-18"/>
              </w:rPr>
              <w:t xml:space="preserve"> </w:t>
            </w:r>
            <w:r>
              <w:rPr>
                <w:rFonts w:ascii="Times New Roman" w:hAnsi="Times New Roman" w:eastAsia="Times New Roman" w:cs="Times New Roman"/>
                <w:spacing w:val="6"/>
              </w:rPr>
              <w:t xml:space="preserve">1912 </w:t>
            </w:r>
            <w:r>
              <w:rPr>
                <w:spacing w:val="6"/>
              </w:rPr>
              <w:t>个陆</w:t>
            </w:r>
            <w:r>
              <w:t xml:space="preserve"> </w:t>
            </w:r>
            <w:r>
              <w:rPr>
                <w:spacing w:val="13"/>
              </w:rPr>
              <w:t>域环境管控单元和</w:t>
            </w:r>
            <w:r>
              <w:rPr>
                <w:spacing w:val="-35"/>
              </w:rPr>
              <w:t xml:space="preserve"> </w:t>
            </w:r>
            <w:r>
              <w:rPr>
                <w:rFonts w:ascii="Times New Roman" w:hAnsi="Times New Roman" w:eastAsia="Times New Roman" w:cs="Times New Roman"/>
                <w:spacing w:val="13"/>
              </w:rPr>
              <w:t>471</w:t>
            </w:r>
            <w:r>
              <w:rPr>
                <w:rFonts w:ascii="Times New Roman" w:hAnsi="Times New Roman" w:eastAsia="Times New Roman" w:cs="Times New Roman"/>
                <w:spacing w:val="19"/>
              </w:rPr>
              <w:t xml:space="preserve"> </w:t>
            </w:r>
            <w:r>
              <w:rPr>
                <w:spacing w:val="13"/>
              </w:rPr>
              <w:t>个海域环</w:t>
            </w:r>
            <w:r>
              <w:t xml:space="preserve"> </w:t>
            </w:r>
            <w:r>
              <w:rPr>
                <w:spacing w:val="8"/>
              </w:rPr>
              <w:t>境管控单元的管控要求。</w:t>
            </w:r>
          </w:p>
        </w:tc>
        <w:tc>
          <w:tcPr>
            <w:tcW w:w="1668" w:type="dxa"/>
            <w:vAlign w:val="top"/>
          </w:tcPr>
          <w:p w14:paraId="7371DA19">
            <w:pPr>
              <w:pStyle w:val="6"/>
              <w:spacing w:before="46" w:line="248" w:lineRule="auto"/>
              <w:ind w:left="36" w:firstLine="409"/>
              <w:jc w:val="both"/>
            </w:pPr>
            <w:r>
              <w:rPr>
                <w:spacing w:val="30"/>
              </w:rPr>
              <w:t>本项目位汕</w:t>
            </w:r>
            <w:r>
              <w:rPr>
                <w:spacing w:val="2"/>
              </w:rPr>
              <w:t xml:space="preserve"> </w:t>
            </w:r>
            <w:r>
              <w:rPr>
                <w:spacing w:val="23"/>
              </w:rPr>
              <w:t>尾市海丰县生态</w:t>
            </w:r>
            <w:r>
              <w:rPr>
                <w:spacing w:val="1"/>
              </w:rPr>
              <w:t xml:space="preserve"> </w:t>
            </w:r>
            <w:r>
              <w:rPr>
                <w:spacing w:val="-5"/>
              </w:rPr>
              <w:t>科技城，属于“一</w:t>
            </w:r>
            <w:r>
              <w:rPr>
                <w:spacing w:val="2"/>
              </w:rPr>
              <w:t xml:space="preserve"> </w:t>
            </w:r>
            <w:r>
              <w:rPr>
                <w:spacing w:val="12"/>
              </w:rPr>
              <w:t>核一带一区</w:t>
            </w:r>
            <w:r>
              <w:rPr>
                <w:spacing w:val="-50"/>
              </w:rPr>
              <w:t xml:space="preserve"> </w:t>
            </w:r>
            <w:r>
              <w:rPr>
                <w:spacing w:val="12"/>
              </w:rPr>
              <w:t>”</w:t>
            </w:r>
            <w:r>
              <w:rPr>
                <w:spacing w:val="-71"/>
              </w:rPr>
              <w:t xml:space="preserve"> </w:t>
            </w:r>
            <w:r>
              <w:rPr>
                <w:spacing w:val="12"/>
              </w:rPr>
              <w:t>中</w:t>
            </w:r>
            <w:r>
              <w:t xml:space="preserve"> </w:t>
            </w:r>
            <w:r>
              <w:rPr>
                <w:spacing w:val="23"/>
              </w:rPr>
              <w:t>的沿海经济带</w:t>
            </w:r>
            <w:r>
              <w:rPr>
                <w:rFonts w:ascii="Times New Roman" w:hAnsi="Times New Roman" w:eastAsia="Times New Roman" w:cs="Times New Roman"/>
                <w:spacing w:val="23"/>
              </w:rPr>
              <w:t>—</w:t>
            </w:r>
            <w:r>
              <w:rPr>
                <w:rFonts w:ascii="Times New Roman" w:hAnsi="Times New Roman" w:eastAsia="Times New Roman" w:cs="Times New Roman"/>
                <w:spacing w:val="1"/>
              </w:rPr>
              <w:t xml:space="preserve">  </w:t>
            </w:r>
            <w:r>
              <w:rPr>
                <w:spacing w:val="-5"/>
              </w:rPr>
              <w:t>东西两翼地区；同</w:t>
            </w:r>
            <w:r>
              <w:rPr>
                <w:spacing w:val="2"/>
              </w:rPr>
              <w:t xml:space="preserve"> </w:t>
            </w:r>
            <w:r>
              <w:rPr>
                <w:spacing w:val="-6"/>
              </w:rPr>
              <w:t>时</w:t>
            </w:r>
            <w:r>
              <w:rPr>
                <w:spacing w:val="-38"/>
              </w:rPr>
              <w:t xml:space="preserve"> </w:t>
            </w:r>
            <w:r>
              <w:rPr>
                <w:spacing w:val="-6"/>
              </w:rPr>
              <w:t>属</w:t>
            </w:r>
            <w:r>
              <w:rPr>
                <w:spacing w:val="-40"/>
              </w:rPr>
              <w:t xml:space="preserve"> </w:t>
            </w:r>
            <w:r>
              <w:rPr>
                <w:spacing w:val="-6"/>
              </w:rPr>
              <w:t>于</w:t>
            </w:r>
            <w:r>
              <w:rPr>
                <w:spacing w:val="-45"/>
              </w:rPr>
              <w:t xml:space="preserve"> </w:t>
            </w:r>
            <w:r>
              <w:rPr>
                <w:spacing w:val="-6"/>
              </w:rPr>
              <w:t>“</w:t>
            </w:r>
            <w:r>
              <w:rPr>
                <w:rFonts w:ascii="Times New Roman" w:hAnsi="Times New Roman" w:eastAsia="Times New Roman" w:cs="Times New Roman"/>
                <w:spacing w:val="-6"/>
              </w:rPr>
              <w:t>N</w:t>
            </w:r>
            <w:r>
              <w:rPr>
                <w:rFonts w:ascii="Times New Roman" w:hAnsi="Times New Roman" w:eastAsia="Times New Roman" w:cs="Times New Roman"/>
                <w:spacing w:val="-22"/>
              </w:rPr>
              <w:t xml:space="preserve"> </w:t>
            </w:r>
            <w:r>
              <w:rPr>
                <w:spacing w:val="-6"/>
              </w:rPr>
              <w:t>”</w:t>
            </w:r>
            <w:r>
              <w:rPr>
                <w:spacing w:val="-45"/>
              </w:rPr>
              <w:t xml:space="preserve"> </w:t>
            </w:r>
            <w:r>
              <w:rPr>
                <w:spacing w:val="-6"/>
              </w:rPr>
              <w:t>中</w:t>
            </w:r>
            <w:r>
              <w:t xml:space="preserve"> </w:t>
            </w:r>
            <w:r>
              <w:rPr>
                <w:spacing w:val="23"/>
              </w:rPr>
              <w:t>陆域重点管控单</w:t>
            </w:r>
            <w:r>
              <w:rPr>
                <w:spacing w:val="1"/>
              </w:rPr>
              <w:t xml:space="preserve"> </w:t>
            </w:r>
            <w:r>
              <w:rPr>
                <w:spacing w:val="-8"/>
              </w:rPr>
              <w:t>元（详见附图</w:t>
            </w:r>
            <w:r>
              <w:rPr>
                <w:spacing w:val="-23"/>
              </w:rPr>
              <w:t xml:space="preserve"> </w:t>
            </w:r>
            <w:r>
              <w:rPr>
                <w:rFonts w:ascii="Times New Roman" w:hAnsi="Times New Roman" w:eastAsia="Times New Roman" w:cs="Times New Roman"/>
                <w:spacing w:val="-8"/>
              </w:rPr>
              <w:t>1</w:t>
            </w:r>
            <w:r>
              <w:rPr>
                <w:spacing w:val="-48"/>
              </w:rPr>
              <w:t>）；</w:t>
            </w:r>
          </w:p>
        </w:tc>
        <w:tc>
          <w:tcPr>
            <w:tcW w:w="788" w:type="dxa"/>
            <w:vAlign w:val="top"/>
          </w:tcPr>
          <w:p w14:paraId="246718F3">
            <w:pPr>
              <w:spacing w:line="266" w:lineRule="auto"/>
              <w:rPr>
                <w:rFonts w:ascii="Arial"/>
                <w:sz w:val="21"/>
              </w:rPr>
            </w:pPr>
          </w:p>
          <w:p w14:paraId="3348456E">
            <w:pPr>
              <w:spacing w:line="266" w:lineRule="auto"/>
              <w:rPr>
                <w:rFonts w:ascii="Arial"/>
                <w:sz w:val="21"/>
              </w:rPr>
            </w:pPr>
          </w:p>
          <w:p w14:paraId="1A75B887">
            <w:pPr>
              <w:spacing w:line="266" w:lineRule="auto"/>
              <w:rPr>
                <w:rFonts w:ascii="Arial"/>
                <w:sz w:val="21"/>
              </w:rPr>
            </w:pPr>
          </w:p>
          <w:p w14:paraId="656D0BD4">
            <w:pPr>
              <w:spacing w:line="266" w:lineRule="auto"/>
              <w:rPr>
                <w:rFonts w:ascii="Arial"/>
                <w:sz w:val="21"/>
              </w:rPr>
            </w:pPr>
          </w:p>
          <w:p w14:paraId="7C702440">
            <w:pPr>
              <w:pStyle w:val="6"/>
              <w:spacing w:before="65" w:line="228" w:lineRule="auto"/>
              <w:ind w:left="197"/>
            </w:pPr>
            <w:r>
              <w:rPr>
                <w:spacing w:val="3"/>
              </w:rPr>
              <w:t>符合</w:t>
            </w:r>
          </w:p>
        </w:tc>
        <w:tc>
          <w:tcPr>
            <w:tcW w:w="122" w:type="dxa"/>
            <w:vMerge w:val="continue"/>
            <w:tcBorders>
              <w:top w:val="nil"/>
              <w:bottom w:val="nil"/>
              <w:right w:val="single" w:color="000000" w:sz="6" w:space="0"/>
            </w:tcBorders>
            <w:vAlign w:val="top"/>
          </w:tcPr>
          <w:p w14:paraId="4F28CC1E">
            <w:pPr>
              <w:rPr>
                <w:rFonts w:ascii="Arial"/>
                <w:sz w:val="21"/>
              </w:rPr>
            </w:pPr>
          </w:p>
        </w:tc>
      </w:tr>
      <w:tr w14:paraId="17261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8" w:hRule="atLeast"/>
        </w:trPr>
        <w:tc>
          <w:tcPr>
            <w:tcW w:w="2387" w:type="dxa"/>
            <w:vMerge w:val="continue"/>
            <w:tcBorders>
              <w:top w:val="nil"/>
              <w:left w:val="single" w:color="000000" w:sz="6" w:space="0"/>
              <w:bottom w:val="single" w:color="000000" w:sz="6" w:space="0"/>
            </w:tcBorders>
            <w:vAlign w:val="top"/>
          </w:tcPr>
          <w:p w14:paraId="1286B244">
            <w:pPr>
              <w:rPr>
                <w:rFonts w:ascii="Arial"/>
                <w:sz w:val="21"/>
              </w:rPr>
            </w:pPr>
          </w:p>
        </w:tc>
        <w:tc>
          <w:tcPr>
            <w:tcW w:w="113" w:type="dxa"/>
            <w:tcBorders>
              <w:top w:val="nil"/>
              <w:bottom w:val="single" w:color="000000" w:sz="6" w:space="0"/>
            </w:tcBorders>
            <w:vAlign w:val="top"/>
          </w:tcPr>
          <w:p w14:paraId="77EB74EE">
            <w:pPr>
              <w:rPr>
                <w:rFonts w:ascii="Arial"/>
                <w:sz w:val="21"/>
              </w:rPr>
            </w:pPr>
          </w:p>
        </w:tc>
        <w:tc>
          <w:tcPr>
            <w:tcW w:w="706" w:type="dxa"/>
            <w:tcBorders>
              <w:bottom w:val="single" w:color="000000" w:sz="6" w:space="0"/>
            </w:tcBorders>
            <w:vAlign w:val="top"/>
          </w:tcPr>
          <w:p w14:paraId="4959607B">
            <w:pPr>
              <w:spacing w:line="273" w:lineRule="auto"/>
              <w:rPr>
                <w:rFonts w:ascii="Arial"/>
                <w:sz w:val="21"/>
              </w:rPr>
            </w:pPr>
          </w:p>
          <w:p w14:paraId="45E64C6E">
            <w:pPr>
              <w:spacing w:line="273" w:lineRule="auto"/>
              <w:rPr>
                <w:rFonts w:ascii="Arial"/>
                <w:sz w:val="21"/>
              </w:rPr>
            </w:pPr>
          </w:p>
          <w:p w14:paraId="5F7798DC">
            <w:pPr>
              <w:spacing w:line="273" w:lineRule="auto"/>
              <w:rPr>
                <w:rFonts w:ascii="Arial"/>
                <w:sz w:val="21"/>
              </w:rPr>
            </w:pPr>
          </w:p>
          <w:p w14:paraId="6ACDF274">
            <w:pPr>
              <w:spacing w:line="273" w:lineRule="auto"/>
              <w:rPr>
                <w:rFonts w:ascii="Arial"/>
                <w:sz w:val="21"/>
              </w:rPr>
            </w:pPr>
          </w:p>
          <w:p w14:paraId="5A0E74F1">
            <w:pPr>
              <w:spacing w:line="274" w:lineRule="auto"/>
              <w:rPr>
                <w:rFonts w:ascii="Arial"/>
                <w:sz w:val="21"/>
              </w:rPr>
            </w:pPr>
          </w:p>
          <w:p w14:paraId="48B343CB">
            <w:pPr>
              <w:spacing w:line="274" w:lineRule="auto"/>
              <w:rPr>
                <w:rFonts w:ascii="Arial"/>
                <w:sz w:val="21"/>
              </w:rPr>
            </w:pPr>
          </w:p>
          <w:p w14:paraId="0702EE0B">
            <w:pPr>
              <w:spacing w:line="274" w:lineRule="auto"/>
              <w:rPr>
                <w:rFonts w:ascii="Arial"/>
                <w:sz w:val="21"/>
              </w:rPr>
            </w:pPr>
          </w:p>
          <w:p w14:paraId="34173108">
            <w:pPr>
              <w:spacing w:before="57" w:line="195" w:lineRule="auto"/>
              <w:ind w:left="29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090" w:type="dxa"/>
            <w:tcBorders>
              <w:bottom w:val="single" w:color="000000" w:sz="6" w:space="0"/>
            </w:tcBorders>
            <w:vAlign w:val="top"/>
          </w:tcPr>
          <w:p w14:paraId="274B1069">
            <w:pPr>
              <w:pStyle w:val="6"/>
              <w:spacing w:before="45" w:line="250" w:lineRule="auto"/>
              <w:ind w:left="29" w:firstLine="407"/>
            </w:pPr>
            <w:r>
              <w:rPr>
                <w:rFonts w:ascii="Times New Roman" w:hAnsi="Times New Roman" w:eastAsia="Times New Roman" w:cs="Times New Roman"/>
                <w:b/>
                <w:bCs/>
                <w:spacing w:val="14"/>
              </w:rPr>
              <w:t>——</w:t>
            </w:r>
            <w:r>
              <w:rPr>
                <w:b/>
                <w:bCs/>
                <w:spacing w:val="14"/>
              </w:rPr>
              <w:t>区域布局管控要求。</w:t>
            </w:r>
            <w:r>
              <w:rPr>
                <w:spacing w:val="14"/>
              </w:rPr>
              <w:t>加</w:t>
            </w:r>
            <w:r>
              <w:rPr>
                <w:spacing w:val="6"/>
              </w:rPr>
              <w:t xml:space="preserve"> </w:t>
            </w:r>
            <w:r>
              <w:rPr>
                <w:spacing w:val="15"/>
              </w:rPr>
              <w:t>强以云雾山、天露山、莲花山、</w:t>
            </w:r>
            <w:r>
              <w:rPr>
                <w:spacing w:val="6"/>
              </w:rPr>
              <w:t xml:space="preserve"> </w:t>
            </w:r>
            <w:r>
              <w:rPr>
                <w:spacing w:val="14"/>
              </w:rPr>
              <w:t>凤凰山等连绵山体为核心的天然</w:t>
            </w:r>
            <w:r>
              <w:rPr>
                <w:spacing w:val="4"/>
              </w:rPr>
              <w:t xml:space="preserve"> </w:t>
            </w:r>
            <w:r>
              <w:rPr>
                <w:spacing w:val="14"/>
              </w:rPr>
              <w:t>生态屏障保护，强化红树林等滨</w:t>
            </w:r>
            <w:r>
              <w:rPr>
                <w:spacing w:val="4"/>
              </w:rPr>
              <w:t xml:space="preserve"> </w:t>
            </w:r>
            <w:r>
              <w:rPr>
                <w:spacing w:val="3"/>
              </w:rPr>
              <w:t>海湿地保护，严禁侵占自然湿地，</w:t>
            </w:r>
            <w:r>
              <w:rPr>
                <w:spacing w:val="9"/>
              </w:rPr>
              <w:t xml:space="preserve"> </w:t>
            </w:r>
            <w:r>
              <w:rPr>
                <w:spacing w:val="14"/>
              </w:rPr>
              <w:t>实施退耕还湿、退养还滩、退塘</w:t>
            </w:r>
            <w:r>
              <w:rPr>
                <w:spacing w:val="4"/>
              </w:rPr>
              <w:t xml:space="preserve"> </w:t>
            </w:r>
            <w:r>
              <w:rPr>
                <w:spacing w:val="14"/>
              </w:rPr>
              <w:t>还林。推动建设国内领先、世界</w:t>
            </w:r>
            <w:r>
              <w:rPr>
                <w:spacing w:val="4"/>
              </w:rPr>
              <w:t xml:space="preserve"> </w:t>
            </w:r>
            <w:r>
              <w:rPr>
                <w:spacing w:val="14"/>
              </w:rPr>
              <w:t>一流的绿色石化产业集群，大力</w:t>
            </w:r>
            <w:r>
              <w:rPr>
                <w:spacing w:val="4"/>
              </w:rPr>
              <w:t xml:space="preserve"> </w:t>
            </w:r>
            <w:r>
              <w:rPr>
                <w:spacing w:val="3"/>
              </w:rPr>
              <w:t>发展先进核能、海上风电等产业，</w:t>
            </w:r>
            <w:r>
              <w:rPr>
                <w:spacing w:val="9"/>
              </w:rPr>
              <w:t xml:space="preserve"> </w:t>
            </w:r>
            <w:r>
              <w:rPr>
                <w:spacing w:val="14"/>
              </w:rPr>
              <w:t>建设沿海新能源产业带。逐步扩</w:t>
            </w:r>
            <w:r>
              <w:rPr>
                <w:spacing w:val="4"/>
              </w:rPr>
              <w:t xml:space="preserve"> </w:t>
            </w:r>
            <w:r>
              <w:rPr>
                <w:spacing w:val="14"/>
              </w:rPr>
              <w:t>大高污染燃料禁燃区范围，引导</w:t>
            </w:r>
            <w:r>
              <w:rPr>
                <w:spacing w:val="4"/>
              </w:rPr>
              <w:t xml:space="preserve"> </w:t>
            </w:r>
            <w:r>
              <w:rPr>
                <w:spacing w:val="14"/>
              </w:rPr>
              <w:t>钢铁、石化、燃煤燃油火电等项</w:t>
            </w:r>
            <w:r>
              <w:rPr>
                <w:spacing w:val="4"/>
              </w:rPr>
              <w:t xml:space="preserve"> </w:t>
            </w:r>
            <w:r>
              <w:rPr>
                <w:spacing w:val="14"/>
              </w:rPr>
              <w:t>目在大气受体敏感区、布局敏感</w:t>
            </w:r>
            <w:r>
              <w:rPr>
                <w:spacing w:val="4"/>
              </w:rPr>
              <w:t xml:space="preserve"> </w:t>
            </w:r>
            <w:r>
              <w:rPr>
                <w:spacing w:val="14"/>
              </w:rPr>
              <w:t>区、弱扩散区以外区域布局，推</w:t>
            </w:r>
            <w:r>
              <w:rPr>
                <w:spacing w:val="4"/>
              </w:rPr>
              <w:t xml:space="preserve"> </w:t>
            </w:r>
            <w:r>
              <w:rPr>
                <w:spacing w:val="10"/>
              </w:rPr>
              <w:t>动涉及化学制浆、</w:t>
            </w:r>
            <w:r>
              <w:rPr>
                <w:spacing w:val="-56"/>
              </w:rPr>
              <w:t xml:space="preserve"> </w:t>
            </w:r>
            <w:r>
              <w:rPr>
                <w:spacing w:val="10"/>
              </w:rPr>
              <w:t>电镀、印染、</w:t>
            </w:r>
          </w:p>
        </w:tc>
        <w:tc>
          <w:tcPr>
            <w:tcW w:w="1668" w:type="dxa"/>
            <w:tcBorders>
              <w:bottom w:val="single" w:color="000000" w:sz="6" w:space="0"/>
            </w:tcBorders>
            <w:vAlign w:val="top"/>
          </w:tcPr>
          <w:p w14:paraId="4CF7BC07">
            <w:pPr>
              <w:spacing w:line="380" w:lineRule="auto"/>
              <w:rPr>
                <w:rFonts w:ascii="Arial"/>
                <w:sz w:val="21"/>
              </w:rPr>
            </w:pPr>
          </w:p>
          <w:p w14:paraId="3A0D58AC">
            <w:pPr>
              <w:pStyle w:val="6"/>
              <w:spacing w:before="65" w:line="252" w:lineRule="auto"/>
              <w:ind w:left="36" w:firstLine="419"/>
              <w:jc w:val="both"/>
            </w:pPr>
            <w:r>
              <w:rPr>
                <w:spacing w:val="35"/>
              </w:rPr>
              <w:t>本项目位于</w:t>
            </w:r>
            <w:r>
              <w:rPr>
                <w:spacing w:val="1"/>
              </w:rPr>
              <w:t xml:space="preserve"> </w:t>
            </w:r>
            <w:r>
              <w:rPr>
                <w:spacing w:val="28"/>
              </w:rPr>
              <w:t>汕尾市海丰县生</w:t>
            </w:r>
            <w:r>
              <w:t xml:space="preserve"> </w:t>
            </w:r>
            <w:r>
              <w:rPr>
                <w:spacing w:val="-1"/>
              </w:rPr>
              <w:t>态科技城，用地不</w:t>
            </w:r>
            <w:r>
              <w:rPr>
                <w:spacing w:val="4"/>
              </w:rPr>
              <w:t xml:space="preserve"> </w:t>
            </w:r>
            <w:r>
              <w:rPr>
                <w:spacing w:val="-1"/>
              </w:rPr>
              <w:t>属于自然湿地，生</w:t>
            </w:r>
            <w:r>
              <w:rPr>
                <w:spacing w:val="4"/>
              </w:rPr>
              <w:t xml:space="preserve"> </w:t>
            </w:r>
            <w:r>
              <w:rPr>
                <w:spacing w:val="28"/>
              </w:rPr>
              <w:t>产过程也不涉及</w:t>
            </w:r>
            <w:r>
              <w:t xml:space="preserve"> </w:t>
            </w:r>
            <w:r>
              <w:rPr>
                <w:spacing w:val="28"/>
              </w:rPr>
              <w:t>高污染物燃料使</w:t>
            </w:r>
            <w:r>
              <w:t xml:space="preserve"> </w:t>
            </w:r>
            <w:r>
              <w:rPr>
                <w:spacing w:val="14"/>
              </w:rPr>
              <w:t>用</w:t>
            </w:r>
            <w:r>
              <w:rPr>
                <w:spacing w:val="-44"/>
              </w:rPr>
              <w:t xml:space="preserve"> </w:t>
            </w:r>
            <w:r>
              <w:rPr>
                <w:spacing w:val="14"/>
              </w:rPr>
              <w:t>，</w:t>
            </w:r>
            <w:r>
              <w:rPr>
                <w:spacing w:val="-58"/>
              </w:rPr>
              <w:t xml:space="preserve"> </w:t>
            </w:r>
            <w:r>
              <w:rPr>
                <w:spacing w:val="14"/>
              </w:rPr>
              <w:t>也不属于钢</w:t>
            </w:r>
            <w:r>
              <w:t xml:space="preserve"> </w:t>
            </w:r>
            <w:r>
              <w:rPr>
                <w:spacing w:val="-1"/>
              </w:rPr>
              <w:t>铁、石化、燃煤燃</w:t>
            </w:r>
            <w:r>
              <w:rPr>
                <w:spacing w:val="4"/>
              </w:rPr>
              <w:t xml:space="preserve"> </w:t>
            </w:r>
            <w:r>
              <w:rPr>
                <w:spacing w:val="3"/>
              </w:rPr>
              <w:t>油火、化学制浆、</w:t>
            </w:r>
            <w:r>
              <w:rPr>
                <w:spacing w:val="1"/>
              </w:rPr>
              <w:t xml:space="preserve"> </w:t>
            </w:r>
            <w:r>
              <w:rPr>
                <w:spacing w:val="-1"/>
              </w:rPr>
              <w:t>电镀、印染、鞣革</w:t>
            </w:r>
            <w:r>
              <w:rPr>
                <w:spacing w:val="4"/>
              </w:rPr>
              <w:t xml:space="preserve"> </w:t>
            </w:r>
            <w:r>
              <w:rPr>
                <w:spacing w:val="17"/>
              </w:rPr>
              <w:t>等项</w:t>
            </w:r>
            <w:r>
              <w:rPr>
                <w:spacing w:val="-23"/>
              </w:rPr>
              <w:t xml:space="preserve"> </w:t>
            </w:r>
            <w:r>
              <w:rPr>
                <w:spacing w:val="17"/>
              </w:rPr>
              <w:t>目等类型项</w:t>
            </w:r>
            <w:r>
              <w:t xml:space="preserve"> 目。</w:t>
            </w:r>
          </w:p>
        </w:tc>
        <w:tc>
          <w:tcPr>
            <w:tcW w:w="788" w:type="dxa"/>
            <w:tcBorders>
              <w:bottom w:val="single" w:color="000000" w:sz="6" w:space="0"/>
            </w:tcBorders>
            <w:vAlign w:val="top"/>
          </w:tcPr>
          <w:p w14:paraId="2A1C1601">
            <w:pPr>
              <w:spacing w:line="267" w:lineRule="auto"/>
              <w:rPr>
                <w:rFonts w:ascii="Arial"/>
                <w:sz w:val="21"/>
              </w:rPr>
            </w:pPr>
          </w:p>
          <w:p w14:paraId="1069E13E">
            <w:pPr>
              <w:spacing w:line="267" w:lineRule="auto"/>
              <w:rPr>
                <w:rFonts w:ascii="Arial"/>
                <w:sz w:val="21"/>
              </w:rPr>
            </w:pPr>
          </w:p>
          <w:p w14:paraId="1545B655">
            <w:pPr>
              <w:spacing w:line="267" w:lineRule="auto"/>
              <w:rPr>
                <w:rFonts w:ascii="Arial"/>
                <w:sz w:val="21"/>
              </w:rPr>
            </w:pPr>
          </w:p>
          <w:p w14:paraId="449A0193">
            <w:pPr>
              <w:spacing w:line="267" w:lineRule="auto"/>
              <w:rPr>
                <w:rFonts w:ascii="Arial"/>
                <w:sz w:val="21"/>
              </w:rPr>
            </w:pPr>
          </w:p>
          <w:p w14:paraId="662C9A9D">
            <w:pPr>
              <w:spacing w:line="267" w:lineRule="auto"/>
              <w:rPr>
                <w:rFonts w:ascii="Arial"/>
                <w:sz w:val="21"/>
              </w:rPr>
            </w:pPr>
          </w:p>
          <w:p w14:paraId="0C441F7A">
            <w:pPr>
              <w:spacing w:line="267" w:lineRule="auto"/>
              <w:rPr>
                <w:rFonts w:ascii="Arial"/>
                <w:sz w:val="21"/>
              </w:rPr>
            </w:pPr>
          </w:p>
          <w:p w14:paraId="04456F7B">
            <w:pPr>
              <w:spacing w:line="268" w:lineRule="auto"/>
              <w:rPr>
                <w:rFonts w:ascii="Arial"/>
                <w:sz w:val="21"/>
              </w:rPr>
            </w:pPr>
          </w:p>
          <w:p w14:paraId="2EAE015D">
            <w:pPr>
              <w:pStyle w:val="6"/>
              <w:spacing w:before="65" w:line="228" w:lineRule="auto"/>
              <w:ind w:left="197"/>
            </w:pPr>
            <w:r>
              <w:rPr>
                <w:spacing w:val="3"/>
              </w:rPr>
              <w:t>符合</w:t>
            </w:r>
          </w:p>
        </w:tc>
        <w:tc>
          <w:tcPr>
            <w:tcW w:w="122" w:type="dxa"/>
            <w:vMerge w:val="continue"/>
            <w:tcBorders>
              <w:top w:val="nil"/>
              <w:bottom w:val="single" w:color="000000" w:sz="6" w:space="0"/>
              <w:right w:val="single" w:color="000000" w:sz="6" w:space="0"/>
            </w:tcBorders>
            <w:vAlign w:val="top"/>
          </w:tcPr>
          <w:p w14:paraId="727717ED">
            <w:pPr>
              <w:rPr>
                <w:rFonts w:ascii="Arial"/>
                <w:sz w:val="21"/>
              </w:rPr>
            </w:pPr>
          </w:p>
        </w:tc>
      </w:tr>
    </w:tbl>
    <w:p w14:paraId="225FAB34">
      <w:pPr>
        <w:pStyle w:val="2"/>
      </w:pPr>
    </w:p>
    <w:p w14:paraId="4247C0B3">
      <w:pPr>
        <w:sectPr>
          <w:footerReference r:id="rId12" w:type="default"/>
          <w:pgSz w:w="11906" w:h="16839"/>
          <w:pgMar w:top="1431" w:right="1508" w:bottom="1226" w:left="1508" w:header="0" w:footer="884" w:gutter="0"/>
          <w:cols w:space="720" w:num="1"/>
        </w:sectPr>
      </w:pPr>
    </w:p>
    <w:p w14:paraId="222A06D8">
      <w:pPr>
        <w:spacing w:before="2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7"/>
        <w:gridCol w:w="113"/>
        <w:gridCol w:w="706"/>
        <w:gridCol w:w="3090"/>
        <w:gridCol w:w="1668"/>
        <w:gridCol w:w="788"/>
        <w:gridCol w:w="122"/>
      </w:tblGrid>
      <w:tr w14:paraId="6118F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2387" w:type="dxa"/>
            <w:vMerge w:val="restart"/>
            <w:tcBorders>
              <w:top w:val="single" w:color="000000" w:sz="6" w:space="0"/>
              <w:left w:val="single" w:color="000000" w:sz="6" w:space="0"/>
              <w:bottom w:val="nil"/>
            </w:tcBorders>
            <w:vAlign w:val="top"/>
          </w:tcPr>
          <w:p w14:paraId="3828EF17">
            <w:pPr>
              <w:rPr>
                <w:rFonts w:ascii="Arial"/>
                <w:sz w:val="21"/>
              </w:rPr>
            </w:pPr>
          </w:p>
        </w:tc>
        <w:tc>
          <w:tcPr>
            <w:tcW w:w="113" w:type="dxa"/>
            <w:tcBorders>
              <w:top w:val="single" w:color="000000" w:sz="6" w:space="0"/>
              <w:bottom w:val="nil"/>
            </w:tcBorders>
            <w:vAlign w:val="top"/>
          </w:tcPr>
          <w:p w14:paraId="019C2246">
            <w:pPr>
              <w:rPr>
                <w:rFonts w:ascii="Arial"/>
                <w:sz w:val="21"/>
              </w:rPr>
            </w:pPr>
          </w:p>
        </w:tc>
        <w:tc>
          <w:tcPr>
            <w:tcW w:w="706" w:type="dxa"/>
            <w:tcBorders>
              <w:top w:val="single" w:color="000000" w:sz="6" w:space="0"/>
            </w:tcBorders>
            <w:vAlign w:val="top"/>
          </w:tcPr>
          <w:p w14:paraId="1577085A">
            <w:pPr>
              <w:rPr>
                <w:rFonts w:ascii="Arial"/>
                <w:sz w:val="21"/>
              </w:rPr>
            </w:pPr>
          </w:p>
        </w:tc>
        <w:tc>
          <w:tcPr>
            <w:tcW w:w="3090" w:type="dxa"/>
            <w:tcBorders>
              <w:top w:val="single" w:color="000000" w:sz="6" w:space="0"/>
            </w:tcBorders>
            <w:vAlign w:val="top"/>
          </w:tcPr>
          <w:p w14:paraId="4A6B3570">
            <w:pPr>
              <w:pStyle w:val="6"/>
              <w:spacing w:before="45"/>
              <w:ind w:left="30" w:right="23"/>
              <w:jc w:val="both"/>
            </w:pPr>
            <w:r>
              <w:rPr>
                <w:spacing w:val="16"/>
              </w:rPr>
              <w:t>鞣革等项目的园区在具备排海条</w:t>
            </w:r>
            <w:r>
              <w:rPr>
                <w:spacing w:val="5"/>
              </w:rPr>
              <w:t xml:space="preserve"> </w:t>
            </w:r>
            <w:r>
              <w:rPr>
                <w:spacing w:val="16"/>
              </w:rPr>
              <w:t>件的区域布局。积极推动中高时</w:t>
            </w:r>
            <w:r>
              <w:rPr>
                <w:spacing w:val="6"/>
              </w:rPr>
              <w:t xml:space="preserve"> </w:t>
            </w:r>
            <w:r>
              <w:rPr>
                <w:spacing w:val="8"/>
              </w:rPr>
              <w:t>延大数据中心项目布局落地。</w:t>
            </w:r>
          </w:p>
        </w:tc>
        <w:tc>
          <w:tcPr>
            <w:tcW w:w="1668" w:type="dxa"/>
            <w:tcBorders>
              <w:top w:val="single" w:color="000000" w:sz="6" w:space="0"/>
            </w:tcBorders>
            <w:vAlign w:val="top"/>
          </w:tcPr>
          <w:p w14:paraId="3C921A69">
            <w:pPr>
              <w:rPr>
                <w:rFonts w:ascii="Arial"/>
                <w:sz w:val="21"/>
              </w:rPr>
            </w:pPr>
          </w:p>
        </w:tc>
        <w:tc>
          <w:tcPr>
            <w:tcW w:w="788" w:type="dxa"/>
            <w:tcBorders>
              <w:top w:val="single" w:color="000000" w:sz="6" w:space="0"/>
            </w:tcBorders>
            <w:vAlign w:val="top"/>
          </w:tcPr>
          <w:p w14:paraId="247F1EBE">
            <w:pPr>
              <w:rPr>
                <w:rFonts w:ascii="Arial"/>
                <w:sz w:val="21"/>
              </w:rPr>
            </w:pPr>
          </w:p>
        </w:tc>
        <w:tc>
          <w:tcPr>
            <w:tcW w:w="122" w:type="dxa"/>
            <w:vMerge w:val="restart"/>
            <w:tcBorders>
              <w:top w:val="single" w:color="000000" w:sz="6" w:space="0"/>
              <w:bottom w:val="nil"/>
              <w:right w:val="single" w:color="000000" w:sz="6" w:space="0"/>
            </w:tcBorders>
            <w:vAlign w:val="top"/>
          </w:tcPr>
          <w:p w14:paraId="44D7A625">
            <w:pPr>
              <w:rPr>
                <w:rFonts w:ascii="Arial"/>
                <w:sz w:val="21"/>
              </w:rPr>
            </w:pPr>
          </w:p>
        </w:tc>
      </w:tr>
      <w:tr w14:paraId="12570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8" w:hRule="atLeast"/>
        </w:trPr>
        <w:tc>
          <w:tcPr>
            <w:tcW w:w="2387" w:type="dxa"/>
            <w:vMerge w:val="continue"/>
            <w:tcBorders>
              <w:top w:val="nil"/>
              <w:left w:val="single" w:color="000000" w:sz="6" w:space="0"/>
              <w:bottom w:val="nil"/>
            </w:tcBorders>
            <w:vAlign w:val="top"/>
          </w:tcPr>
          <w:p w14:paraId="55CA123A">
            <w:pPr>
              <w:rPr>
                <w:rFonts w:ascii="Arial"/>
                <w:sz w:val="21"/>
              </w:rPr>
            </w:pPr>
          </w:p>
        </w:tc>
        <w:tc>
          <w:tcPr>
            <w:tcW w:w="113" w:type="dxa"/>
            <w:tcBorders>
              <w:top w:val="nil"/>
              <w:bottom w:val="nil"/>
            </w:tcBorders>
            <w:vAlign w:val="top"/>
          </w:tcPr>
          <w:p w14:paraId="49F6B311">
            <w:pPr>
              <w:rPr>
                <w:rFonts w:ascii="Arial"/>
                <w:sz w:val="21"/>
              </w:rPr>
            </w:pPr>
          </w:p>
        </w:tc>
        <w:tc>
          <w:tcPr>
            <w:tcW w:w="706" w:type="dxa"/>
            <w:vAlign w:val="top"/>
          </w:tcPr>
          <w:p w14:paraId="41CB5980">
            <w:pPr>
              <w:spacing w:line="254" w:lineRule="auto"/>
              <w:rPr>
                <w:rFonts w:ascii="Arial"/>
                <w:sz w:val="21"/>
              </w:rPr>
            </w:pPr>
          </w:p>
          <w:p w14:paraId="05D0F0B4">
            <w:pPr>
              <w:spacing w:line="255" w:lineRule="auto"/>
              <w:rPr>
                <w:rFonts w:ascii="Arial"/>
                <w:sz w:val="21"/>
              </w:rPr>
            </w:pPr>
          </w:p>
          <w:p w14:paraId="79A03AEE">
            <w:pPr>
              <w:spacing w:line="255" w:lineRule="auto"/>
              <w:rPr>
                <w:rFonts w:ascii="Arial"/>
                <w:sz w:val="21"/>
              </w:rPr>
            </w:pPr>
          </w:p>
          <w:p w14:paraId="57190C0B">
            <w:pPr>
              <w:spacing w:line="255" w:lineRule="auto"/>
              <w:rPr>
                <w:rFonts w:ascii="Arial"/>
                <w:sz w:val="21"/>
              </w:rPr>
            </w:pPr>
          </w:p>
          <w:p w14:paraId="0B32B7F9">
            <w:pPr>
              <w:spacing w:line="255" w:lineRule="auto"/>
              <w:rPr>
                <w:rFonts w:ascii="Arial"/>
                <w:sz w:val="21"/>
              </w:rPr>
            </w:pPr>
          </w:p>
          <w:p w14:paraId="4B2AAFE9">
            <w:pPr>
              <w:spacing w:line="255" w:lineRule="auto"/>
              <w:rPr>
                <w:rFonts w:ascii="Arial"/>
                <w:sz w:val="21"/>
              </w:rPr>
            </w:pPr>
          </w:p>
          <w:p w14:paraId="76D5677A">
            <w:pPr>
              <w:spacing w:line="255" w:lineRule="auto"/>
              <w:rPr>
                <w:rFonts w:ascii="Arial"/>
                <w:sz w:val="21"/>
              </w:rPr>
            </w:pPr>
          </w:p>
          <w:p w14:paraId="18FB8F37">
            <w:pPr>
              <w:spacing w:line="255" w:lineRule="auto"/>
              <w:rPr>
                <w:rFonts w:ascii="Arial"/>
                <w:sz w:val="21"/>
              </w:rPr>
            </w:pPr>
          </w:p>
          <w:p w14:paraId="38BD9560">
            <w:pPr>
              <w:spacing w:before="58" w:line="195"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090" w:type="dxa"/>
            <w:vAlign w:val="top"/>
          </w:tcPr>
          <w:p w14:paraId="4FA465C6">
            <w:pPr>
              <w:pStyle w:val="6"/>
              <w:spacing w:before="31" w:line="249" w:lineRule="auto"/>
              <w:ind w:left="30" w:firstLine="404"/>
              <w:jc w:val="both"/>
            </w:pPr>
            <w:r>
              <w:rPr>
                <w:rFonts w:ascii="Times New Roman" w:hAnsi="Times New Roman" w:eastAsia="Times New Roman" w:cs="Times New Roman"/>
                <w:b/>
                <w:bCs/>
                <w:spacing w:val="13"/>
              </w:rPr>
              <w:t>——</w:t>
            </w:r>
            <w:r>
              <w:rPr>
                <w:b/>
                <w:bCs/>
                <w:spacing w:val="13"/>
              </w:rPr>
              <w:t>能源资源利用要求</w:t>
            </w:r>
            <w:r>
              <w:rPr>
                <w:spacing w:val="13"/>
              </w:rPr>
              <w:t>。优</w:t>
            </w:r>
            <w:r>
              <w:rPr>
                <w:spacing w:val="6"/>
              </w:rPr>
              <w:t xml:space="preserve"> </w:t>
            </w:r>
            <w:r>
              <w:rPr>
                <w:spacing w:val="13"/>
              </w:rPr>
              <w:t>化能源结构，鼓励使用天然气及</w:t>
            </w:r>
            <w:r>
              <w:rPr>
                <w:spacing w:val="2"/>
              </w:rPr>
              <w:t xml:space="preserve"> </w:t>
            </w:r>
            <w:r>
              <w:rPr>
                <w:spacing w:val="13"/>
              </w:rPr>
              <w:t>可再生能源。县级及以上城市建</w:t>
            </w:r>
            <w:r>
              <w:rPr>
                <w:spacing w:val="2"/>
              </w:rPr>
              <w:t xml:space="preserve"> </w:t>
            </w:r>
            <w:r>
              <w:rPr>
                <w:spacing w:val="4"/>
              </w:rPr>
              <w:t>成区，禁止新建每小时</w:t>
            </w:r>
            <w:r>
              <w:rPr>
                <w:spacing w:val="-30"/>
              </w:rPr>
              <w:t xml:space="preserve"> </w:t>
            </w:r>
            <w:r>
              <w:rPr>
                <w:rFonts w:ascii="Times New Roman" w:hAnsi="Times New Roman" w:eastAsia="Times New Roman" w:cs="Times New Roman"/>
                <w:spacing w:val="4"/>
              </w:rPr>
              <w:t xml:space="preserve">35 </w:t>
            </w:r>
            <w:r>
              <w:rPr>
                <w:spacing w:val="4"/>
              </w:rPr>
              <w:t>蒸吨以</w:t>
            </w:r>
            <w:r>
              <w:t xml:space="preserve"> </w:t>
            </w:r>
            <w:r>
              <w:rPr>
                <w:spacing w:val="13"/>
              </w:rPr>
              <w:t>下燃煤锅炉。健全用水总量控制</w:t>
            </w:r>
            <w:r>
              <w:rPr>
                <w:spacing w:val="2"/>
              </w:rPr>
              <w:t xml:space="preserve"> </w:t>
            </w:r>
            <w:r>
              <w:rPr>
                <w:spacing w:val="13"/>
              </w:rPr>
              <w:t>指标体系，并实行严格管控，提</w:t>
            </w:r>
            <w:r>
              <w:rPr>
                <w:spacing w:val="2"/>
              </w:rPr>
              <w:t xml:space="preserve"> </w:t>
            </w:r>
            <w:r>
              <w:rPr>
                <w:spacing w:val="13"/>
              </w:rPr>
              <w:t>高水资源利用效率，压减地下水</w:t>
            </w:r>
            <w:r>
              <w:rPr>
                <w:spacing w:val="2"/>
              </w:rPr>
              <w:t xml:space="preserve"> </w:t>
            </w:r>
            <w:r>
              <w:rPr>
                <w:spacing w:val="3"/>
              </w:rPr>
              <w:t>超采区的采水量，维持采补平衡。</w:t>
            </w:r>
            <w:r>
              <w:rPr>
                <w:spacing w:val="8"/>
              </w:rPr>
              <w:t xml:space="preserve"> </w:t>
            </w:r>
            <w:r>
              <w:rPr>
                <w:spacing w:val="13"/>
              </w:rPr>
              <w:t>强化用地指标精细化管理，充分</w:t>
            </w:r>
            <w:r>
              <w:rPr>
                <w:spacing w:val="2"/>
              </w:rPr>
              <w:t xml:space="preserve"> </w:t>
            </w:r>
            <w:r>
              <w:rPr>
                <w:spacing w:val="13"/>
              </w:rPr>
              <w:t>挖掘建设用地潜力，大幅提升粤</w:t>
            </w:r>
            <w:r>
              <w:rPr>
                <w:spacing w:val="2"/>
              </w:rPr>
              <w:t xml:space="preserve"> </w:t>
            </w:r>
            <w:r>
              <w:rPr>
                <w:spacing w:val="13"/>
              </w:rPr>
              <w:t>东沿海等地区的土地节约集约利</w:t>
            </w:r>
            <w:r>
              <w:rPr>
                <w:spacing w:val="2"/>
              </w:rPr>
              <w:t xml:space="preserve"> </w:t>
            </w:r>
            <w:r>
              <w:rPr>
                <w:spacing w:val="14"/>
              </w:rPr>
              <w:t>用效率。保障自然岸线保有率，</w:t>
            </w:r>
            <w:r>
              <w:rPr>
                <w:spacing w:val="7"/>
              </w:rPr>
              <w:t xml:space="preserve"> </w:t>
            </w:r>
            <w:r>
              <w:rPr>
                <w:spacing w:val="13"/>
              </w:rPr>
              <w:t>提高海岸线利用的生态门槛和产</w:t>
            </w:r>
            <w:r>
              <w:rPr>
                <w:spacing w:val="2"/>
              </w:rPr>
              <w:t xml:space="preserve"> </w:t>
            </w:r>
            <w:r>
              <w:rPr>
                <w:spacing w:val="3"/>
              </w:rPr>
              <w:t>业准入门槛，优化岸线利用方式，</w:t>
            </w:r>
            <w:r>
              <w:rPr>
                <w:spacing w:val="8"/>
              </w:rPr>
              <w:t xml:space="preserve"> </w:t>
            </w:r>
            <w:r>
              <w:rPr>
                <w:spacing w:val="5"/>
              </w:rPr>
              <w:t>提高 岸线和海域的投资强度、利</w:t>
            </w:r>
            <w:r>
              <w:rPr>
                <w:spacing w:val="9"/>
              </w:rPr>
              <w:t xml:space="preserve"> </w:t>
            </w:r>
            <w:r>
              <w:rPr>
                <w:spacing w:val="3"/>
              </w:rPr>
              <w:t>用效率。</w:t>
            </w:r>
          </w:p>
        </w:tc>
        <w:tc>
          <w:tcPr>
            <w:tcW w:w="1668" w:type="dxa"/>
            <w:vAlign w:val="top"/>
          </w:tcPr>
          <w:p w14:paraId="3BB7BACB">
            <w:pPr>
              <w:spacing w:line="258" w:lineRule="auto"/>
              <w:rPr>
                <w:rFonts w:ascii="Arial"/>
                <w:sz w:val="21"/>
              </w:rPr>
            </w:pPr>
          </w:p>
          <w:p w14:paraId="75D1EC41">
            <w:pPr>
              <w:spacing w:line="259" w:lineRule="auto"/>
              <w:rPr>
                <w:rFonts w:ascii="Arial"/>
                <w:sz w:val="21"/>
              </w:rPr>
            </w:pPr>
          </w:p>
          <w:p w14:paraId="4122DCD7">
            <w:pPr>
              <w:spacing w:line="259" w:lineRule="auto"/>
              <w:rPr>
                <w:rFonts w:ascii="Arial"/>
                <w:sz w:val="21"/>
              </w:rPr>
            </w:pPr>
          </w:p>
          <w:p w14:paraId="722EB932">
            <w:pPr>
              <w:pStyle w:val="6"/>
              <w:spacing w:before="65" w:line="252" w:lineRule="auto"/>
              <w:ind w:left="36" w:firstLine="418"/>
              <w:jc w:val="both"/>
            </w:pPr>
            <w:r>
              <w:rPr>
                <w:spacing w:val="35"/>
              </w:rPr>
              <w:t>本项目生产</w:t>
            </w:r>
            <w:r>
              <w:rPr>
                <w:spacing w:val="1"/>
              </w:rPr>
              <w:t xml:space="preserve"> </w:t>
            </w:r>
            <w:r>
              <w:rPr>
                <w:spacing w:val="28"/>
              </w:rPr>
              <w:t>设备主要能源为</w:t>
            </w:r>
            <w:r>
              <w:t xml:space="preserve"> </w:t>
            </w:r>
            <w:r>
              <w:rPr>
                <w:spacing w:val="-1"/>
              </w:rPr>
              <w:t>电能，生产过程不</w:t>
            </w:r>
            <w:r>
              <w:rPr>
                <w:spacing w:val="3"/>
              </w:rPr>
              <w:t xml:space="preserve"> 涉及锅炉的使用，</w:t>
            </w:r>
            <w:r>
              <w:rPr>
                <w:spacing w:val="1"/>
              </w:rPr>
              <w:t xml:space="preserve"> </w:t>
            </w:r>
            <w:r>
              <w:rPr>
                <w:spacing w:val="28"/>
              </w:rPr>
              <w:t>生产过程主要用</w:t>
            </w:r>
            <w:r>
              <w:t xml:space="preserve"> </w:t>
            </w:r>
            <w:r>
              <w:rPr>
                <w:spacing w:val="28"/>
              </w:rPr>
              <w:t>水为员工生活用</w:t>
            </w:r>
            <w:r>
              <w:t xml:space="preserve"> </w:t>
            </w:r>
            <w:r>
              <w:rPr>
                <w:spacing w:val="28"/>
              </w:rPr>
              <w:t>水和热餐盒饭生</w:t>
            </w:r>
            <w:r>
              <w:t xml:space="preserve"> </w:t>
            </w:r>
            <w:r>
              <w:rPr>
                <w:spacing w:val="-1"/>
              </w:rPr>
              <w:t>产用水，项目用地</w:t>
            </w:r>
            <w:r>
              <w:rPr>
                <w:spacing w:val="3"/>
              </w:rPr>
              <w:t xml:space="preserve"> </w:t>
            </w:r>
            <w:r>
              <w:rPr>
                <w:spacing w:val="28"/>
              </w:rPr>
              <w:t>位于生产科技城</w:t>
            </w:r>
            <w:r>
              <w:t xml:space="preserve"> </w:t>
            </w:r>
            <w:r>
              <w:rPr>
                <w:spacing w:val="3"/>
              </w:rPr>
              <w:t>内，为工业用地。</w:t>
            </w:r>
          </w:p>
        </w:tc>
        <w:tc>
          <w:tcPr>
            <w:tcW w:w="788" w:type="dxa"/>
            <w:vAlign w:val="top"/>
          </w:tcPr>
          <w:p w14:paraId="4C9246B4">
            <w:pPr>
              <w:spacing w:line="249" w:lineRule="auto"/>
              <w:rPr>
                <w:rFonts w:ascii="Arial"/>
                <w:sz w:val="21"/>
              </w:rPr>
            </w:pPr>
          </w:p>
          <w:p w14:paraId="436C6F5F">
            <w:pPr>
              <w:spacing w:line="249" w:lineRule="auto"/>
              <w:rPr>
                <w:rFonts w:ascii="Arial"/>
                <w:sz w:val="21"/>
              </w:rPr>
            </w:pPr>
          </w:p>
          <w:p w14:paraId="0D443A1C">
            <w:pPr>
              <w:spacing w:line="249" w:lineRule="auto"/>
              <w:rPr>
                <w:rFonts w:ascii="Arial"/>
                <w:sz w:val="21"/>
              </w:rPr>
            </w:pPr>
          </w:p>
          <w:p w14:paraId="453BB468">
            <w:pPr>
              <w:spacing w:line="249" w:lineRule="auto"/>
              <w:rPr>
                <w:rFonts w:ascii="Arial"/>
                <w:sz w:val="21"/>
              </w:rPr>
            </w:pPr>
          </w:p>
          <w:p w14:paraId="4402330F">
            <w:pPr>
              <w:spacing w:line="250" w:lineRule="auto"/>
              <w:rPr>
                <w:rFonts w:ascii="Arial"/>
                <w:sz w:val="21"/>
              </w:rPr>
            </w:pPr>
          </w:p>
          <w:p w14:paraId="1FE90425">
            <w:pPr>
              <w:spacing w:line="250" w:lineRule="auto"/>
              <w:rPr>
                <w:rFonts w:ascii="Arial"/>
                <w:sz w:val="21"/>
              </w:rPr>
            </w:pPr>
          </w:p>
          <w:p w14:paraId="796D7720">
            <w:pPr>
              <w:spacing w:line="250" w:lineRule="auto"/>
              <w:rPr>
                <w:rFonts w:ascii="Arial"/>
                <w:sz w:val="21"/>
              </w:rPr>
            </w:pPr>
          </w:p>
          <w:p w14:paraId="58CD9478">
            <w:pPr>
              <w:spacing w:line="250" w:lineRule="auto"/>
              <w:rPr>
                <w:rFonts w:ascii="Arial"/>
                <w:sz w:val="21"/>
              </w:rPr>
            </w:pPr>
          </w:p>
          <w:p w14:paraId="59804D5C">
            <w:pPr>
              <w:pStyle w:val="6"/>
              <w:spacing w:before="65" w:line="228" w:lineRule="auto"/>
              <w:ind w:left="197"/>
            </w:pPr>
            <w:r>
              <w:rPr>
                <w:spacing w:val="3"/>
              </w:rPr>
              <w:t>符合</w:t>
            </w:r>
          </w:p>
        </w:tc>
        <w:tc>
          <w:tcPr>
            <w:tcW w:w="122" w:type="dxa"/>
            <w:vMerge w:val="continue"/>
            <w:tcBorders>
              <w:top w:val="nil"/>
              <w:bottom w:val="nil"/>
              <w:right w:val="single" w:color="000000" w:sz="6" w:space="0"/>
            </w:tcBorders>
            <w:vAlign w:val="top"/>
          </w:tcPr>
          <w:p w14:paraId="5CECEDE0">
            <w:pPr>
              <w:rPr>
                <w:rFonts w:ascii="Arial"/>
                <w:sz w:val="21"/>
              </w:rPr>
            </w:pPr>
          </w:p>
        </w:tc>
      </w:tr>
      <w:tr w14:paraId="3F9CF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5" w:hRule="atLeast"/>
        </w:trPr>
        <w:tc>
          <w:tcPr>
            <w:tcW w:w="2387" w:type="dxa"/>
            <w:vMerge w:val="continue"/>
            <w:tcBorders>
              <w:top w:val="nil"/>
              <w:left w:val="single" w:color="000000" w:sz="6" w:space="0"/>
              <w:bottom w:val="nil"/>
            </w:tcBorders>
            <w:vAlign w:val="top"/>
          </w:tcPr>
          <w:p w14:paraId="5D4A4342">
            <w:pPr>
              <w:rPr>
                <w:rFonts w:ascii="Arial"/>
                <w:sz w:val="21"/>
              </w:rPr>
            </w:pPr>
          </w:p>
        </w:tc>
        <w:tc>
          <w:tcPr>
            <w:tcW w:w="113" w:type="dxa"/>
            <w:tcBorders>
              <w:top w:val="nil"/>
              <w:bottom w:val="nil"/>
            </w:tcBorders>
            <w:vAlign w:val="top"/>
          </w:tcPr>
          <w:p w14:paraId="00753D98">
            <w:pPr>
              <w:rPr>
                <w:rFonts w:ascii="Arial"/>
                <w:sz w:val="21"/>
              </w:rPr>
            </w:pPr>
          </w:p>
        </w:tc>
        <w:tc>
          <w:tcPr>
            <w:tcW w:w="706" w:type="dxa"/>
            <w:vAlign w:val="top"/>
          </w:tcPr>
          <w:p w14:paraId="706D7FEA">
            <w:pPr>
              <w:spacing w:line="258" w:lineRule="auto"/>
              <w:rPr>
                <w:rFonts w:ascii="Arial"/>
                <w:sz w:val="21"/>
              </w:rPr>
            </w:pPr>
          </w:p>
          <w:p w14:paraId="3432564C">
            <w:pPr>
              <w:spacing w:line="258" w:lineRule="auto"/>
              <w:rPr>
                <w:rFonts w:ascii="Arial"/>
                <w:sz w:val="21"/>
              </w:rPr>
            </w:pPr>
          </w:p>
          <w:p w14:paraId="1D0F138D">
            <w:pPr>
              <w:spacing w:line="258" w:lineRule="auto"/>
              <w:rPr>
                <w:rFonts w:ascii="Arial"/>
                <w:sz w:val="21"/>
              </w:rPr>
            </w:pPr>
          </w:p>
          <w:p w14:paraId="39DFCC9C">
            <w:pPr>
              <w:spacing w:line="258" w:lineRule="auto"/>
              <w:rPr>
                <w:rFonts w:ascii="Arial"/>
                <w:sz w:val="21"/>
              </w:rPr>
            </w:pPr>
          </w:p>
          <w:p w14:paraId="1D9E7C4D">
            <w:pPr>
              <w:spacing w:line="259" w:lineRule="auto"/>
              <w:rPr>
                <w:rFonts w:ascii="Arial"/>
                <w:sz w:val="21"/>
              </w:rPr>
            </w:pPr>
          </w:p>
          <w:p w14:paraId="67129C4C">
            <w:pPr>
              <w:spacing w:line="259" w:lineRule="auto"/>
              <w:rPr>
                <w:rFonts w:ascii="Arial"/>
                <w:sz w:val="21"/>
              </w:rPr>
            </w:pPr>
          </w:p>
          <w:p w14:paraId="68C41277">
            <w:pPr>
              <w:spacing w:line="259" w:lineRule="auto"/>
              <w:rPr>
                <w:rFonts w:ascii="Arial"/>
                <w:sz w:val="21"/>
              </w:rPr>
            </w:pPr>
          </w:p>
          <w:p w14:paraId="4838A0D1">
            <w:pPr>
              <w:spacing w:line="259" w:lineRule="auto"/>
              <w:rPr>
                <w:rFonts w:ascii="Arial"/>
                <w:sz w:val="21"/>
              </w:rPr>
            </w:pPr>
          </w:p>
          <w:p w14:paraId="111DD6F7">
            <w:pPr>
              <w:spacing w:line="259" w:lineRule="auto"/>
              <w:rPr>
                <w:rFonts w:ascii="Arial"/>
                <w:sz w:val="21"/>
              </w:rPr>
            </w:pPr>
          </w:p>
          <w:p w14:paraId="4DDB13C5">
            <w:pPr>
              <w:spacing w:line="259" w:lineRule="auto"/>
              <w:rPr>
                <w:rFonts w:ascii="Arial"/>
                <w:sz w:val="21"/>
              </w:rPr>
            </w:pPr>
          </w:p>
          <w:p w14:paraId="451F1112">
            <w:pPr>
              <w:spacing w:before="57"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090" w:type="dxa"/>
            <w:vAlign w:val="top"/>
          </w:tcPr>
          <w:p w14:paraId="18244CCD">
            <w:pPr>
              <w:spacing w:line="324" w:lineRule="auto"/>
              <w:rPr>
                <w:rFonts w:ascii="Arial"/>
                <w:sz w:val="21"/>
              </w:rPr>
            </w:pPr>
          </w:p>
          <w:p w14:paraId="4E2F390C">
            <w:pPr>
              <w:spacing w:line="324" w:lineRule="auto"/>
              <w:rPr>
                <w:rFonts w:ascii="Arial"/>
                <w:sz w:val="21"/>
              </w:rPr>
            </w:pPr>
          </w:p>
          <w:p w14:paraId="672DFFE2">
            <w:pPr>
              <w:pStyle w:val="6"/>
              <w:spacing w:before="65" w:line="251" w:lineRule="auto"/>
              <w:ind w:left="30" w:right="124" w:firstLine="410"/>
            </w:pPr>
            <w:r>
              <w:rPr>
                <w:rFonts w:ascii="Times New Roman" w:hAnsi="Times New Roman" w:eastAsia="Times New Roman" w:cs="Times New Roman"/>
                <w:b/>
                <w:bCs/>
                <w:spacing w:val="8"/>
              </w:rPr>
              <w:t>——</w:t>
            </w:r>
            <w:r>
              <w:rPr>
                <w:b/>
                <w:bCs/>
                <w:spacing w:val="8"/>
              </w:rPr>
              <w:t>污染物排放管控要求</w:t>
            </w:r>
            <w:r>
              <w:rPr>
                <w:spacing w:val="8"/>
              </w:rPr>
              <w:t>。</w:t>
            </w:r>
            <w:r>
              <w:rPr>
                <w:spacing w:val="3"/>
              </w:rPr>
              <w:t xml:space="preserve"> </w:t>
            </w:r>
            <w:r>
              <w:rPr>
                <w:spacing w:val="9"/>
              </w:rPr>
              <w:t>在可核查、可监管的基础上，新</w:t>
            </w:r>
            <w:r>
              <w:rPr>
                <w:spacing w:val="3"/>
              </w:rPr>
              <w:t xml:space="preserve"> </w:t>
            </w:r>
            <w:r>
              <w:rPr>
                <w:spacing w:val="9"/>
              </w:rPr>
              <w:t>建项目原则上实施氮氧化物和挥</w:t>
            </w:r>
            <w:r>
              <w:rPr>
                <w:spacing w:val="3"/>
              </w:rPr>
              <w:t xml:space="preserve"> </w:t>
            </w:r>
            <w:r>
              <w:rPr>
                <w:spacing w:val="9"/>
              </w:rPr>
              <w:t>发性有机物等量替代或减量替</w:t>
            </w:r>
          </w:p>
          <w:p w14:paraId="6C395F92">
            <w:pPr>
              <w:pStyle w:val="6"/>
              <w:spacing w:before="8" w:line="251" w:lineRule="auto"/>
              <w:ind w:left="29" w:right="124"/>
            </w:pPr>
            <w:r>
              <w:rPr>
                <w:spacing w:val="9"/>
              </w:rPr>
              <w:t>代。严格执行练江、小东江等重</w:t>
            </w:r>
            <w:r>
              <w:rPr>
                <w:spacing w:val="3"/>
              </w:rPr>
              <w:t xml:space="preserve"> </w:t>
            </w:r>
            <w:r>
              <w:rPr>
                <w:spacing w:val="9"/>
              </w:rPr>
              <w:t>点流域水污染物排放标准。进一</w:t>
            </w:r>
            <w:r>
              <w:rPr>
                <w:spacing w:val="4"/>
              </w:rPr>
              <w:t xml:space="preserve"> </w:t>
            </w:r>
            <w:r>
              <w:rPr>
                <w:spacing w:val="9"/>
              </w:rPr>
              <w:t>步提升工业园区污染治理水平，</w:t>
            </w:r>
            <w:r>
              <w:rPr>
                <w:spacing w:val="4"/>
              </w:rPr>
              <w:t xml:space="preserve"> </w:t>
            </w:r>
            <w:r>
              <w:rPr>
                <w:spacing w:val="9"/>
              </w:rPr>
              <w:t>推动化学制浆、电镀、印染、鞣</w:t>
            </w:r>
            <w:r>
              <w:rPr>
                <w:spacing w:val="4"/>
              </w:rPr>
              <w:t xml:space="preserve"> </w:t>
            </w:r>
            <w:r>
              <w:rPr>
                <w:spacing w:val="9"/>
              </w:rPr>
              <w:t>革等项目清洁生产达到国际先进</w:t>
            </w:r>
            <w:r>
              <w:rPr>
                <w:spacing w:val="4"/>
              </w:rPr>
              <w:t xml:space="preserve"> </w:t>
            </w:r>
            <w:r>
              <w:rPr>
                <w:spacing w:val="9"/>
              </w:rPr>
              <w:t>水平。完善城市污水管网，加快</w:t>
            </w:r>
            <w:r>
              <w:rPr>
                <w:spacing w:val="4"/>
              </w:rPr>
              <w:t xml:space="preserve"> </w:t>
            </w:r>
            <w:r>
              <w:rPr>
                <w:spacing w:val="9"/>
              </w:rPr>
              <w:t>补齐镇级污水处理设施短板，推</w:t>
            </w:r>
            <w:r>
              <w:rPr>
                <w:spacing w:val="4"/>
              </w:rPr>
              <w:t xml:space="preserve"> </w:t>
            </w:r>
            <w:r>
              <w:rPr>
                <w:spacing w:val="9"/>
              </w:rPr>
              <w:t>进农村生活污水处理设施建设。</w:t>
            </w:r>
            <w:r>
              <w:rPr>
                <w:spacing w:val="4"/>
              </w:rPr>
              <w:t xml:space="preserve"> </w:t>
            </w:r>
            <w:r>
              <w:rPr>
                <w:spacing w:val="9"/>
              </w:rPr>
              <w:t>加强湛江港、水东湾、汕头港等</w:t>
            </w:r>
            <w:r>
              <w:rPr>
                <w:spacing w:val="4"/>
              </w:rPr>
              <w:t xml:space="preserve"> </w:t>
            </w:r>
            <w:r>
              <w:rPr>
                <w:spacing w:val="9"/>
              </w:rPr>
              <w:t>重点海湾陆源污染控制。严格控</w:t>
            </w:r>
            <w:r>
              <w:rPr>
                <w:spacing w:val="4"/>
              </w:rPr>
              <w:t xml:space="preserve"> </w:t>
            </w:r>
            <w:r>
              <w:rPr>
                <w:spacing w:val="7"/>
              </w:rPr>
              <w:t>制近海养殖密 度。</w:t>
            </w:r>
          </w:p>
        </w:tc>
        <w:tc>
          <w:tcPr>
            <w:tcW w:w="1668" w:type="dxa"/>
            <w:vAlign w:val="top"/>
          </w:tcPr>
          <w:p w14:paraId="31D18CFD">
            <w:pPr>
              <w:pStyle w:val="6"/>
              <w:spacing w:before="39" w:line="249" w:lineRule="auto"/>
              <w:ind w:left="36" w:firstLine="419"/>
            </w:pPr>
            <w:r>
              <w:rPr>
                <w:spacing w:val="6"/>
              </w:rPr>
              <w:t>本项目不涉</w:t>
            </w:r>
            <w:r>
              <w:rPr>
                <w:spacing w:val="1"/>
              </w:rPr>
              <w:t xml:space="preserve">  </w:t>
            </w:r>
            <w:r>
              <w:rPr>
                <w:spacing w:val="7"/>
              </w:rPr>
              <w:t>及氮氧化物的产</w:t>
            </w:r>
            <w:r>
              <w:rPr>
                <w:spacing w:val="1"/>
              </w:rPr>
              <w:t xml:space="preserve">  </w:t>
            </w:r>
            <w:r>
              <w:rPr>
                <w:spacing w:val="-1"/>
              </w:rPr>
              <w:t>生及排放，挥发性</w:t>
            </w:r>
            <w:r>
              <w:rPr>
                <w:spacing w:val="4"/>
              </w:rPr>
              <w:t xml:space="preserve"> </w:t>
            </w:r>
            <w:r>
              <w:rPr>
                <w:spacing w:val="7"/>
              </w:rPr>
              <w:t>有机物主要为检</w:t>
            </w:r>
            <w:r>
              <w:rPr>
                <w:spacing w:val="1"/>
              </w:rPr>
              <w:t xml:space="preserve">  </w:t>
            </w:r>
            <w:r>
              <w:rPr>
                <w:spacing w:val="7"/>
              </w:rPr>
              <w:t>验室酒精消毒产</w:t>
            </w:r>
            <w:r>
              <w:rPr>
                <w:spacing w:val="1"/>
              </w:rPr>
              <w:t xml:space="preserve">  </w:t>
            </w:r>
            <w:r>
              <w:rPr>
                <w:spacing w:val="8"/>
              </w:rPr>
              <w:t>生的少量</w:t>
            </w:r>
            <w:r>
              <w:rPr>
                <w:spacing w:val="-41"/>
              </w:rPr>
              <w:t xml:space="preserve"> </w:t>
            </w:r>
            <w:r>
              <w:rPr>
                <w:rFonts w:ascii="Times New Roman" w:hAnsi="Times New Roman" w:eastAsia="Times New Roman" w:cs="Times New Roman"/>
              </w:rPr>
              <w:t>VOCs</w:t>
            </w:r>
            <w:r>
              <w:rPr>
                <w:rFonts w:ascii="Times New Roman" w:hAnsi="Times New Roman" w:eastAsia="Times New Roman" w:cs="Times New Roman"/>
                <w:spacing w:val="-24"/>
              </w:rPr>
              <w:t xml:space="preserve"> </w:t>
            </w:r>
            <w:r>
              <w:rPr>
                <w:spacing w:val="8"/>
              </w:rPr>
              <w:t>，</w:t>
            </w:r>
            <w:r>
              <w:t xml:space="preserve"> </w:t>
            </w:r>
            <w:r>
              <w:rPr>
                <w:spacing w:val="-1"/>
              </w:rPr>
              <w:t>实施等量替代；项</w:t>
            </w:r>
            <w:r>
              <w:rPr>
                <w:spacing w:val="4"/>
              </w:rPr>
              <w:t xml:space="preserve"> </w:t>
            </w:r>
            <w:r>
              <w:rPr>
                <w:spacing w:val="7"/>
              </w:rPr>
              <w:t>目不属于化学制</w:t>
            </w:r>
            <w:r>
              <w:rPr>
                <w:spacing w:val="1"/>
              </w:rPr>
              <w:t xml:space="preserve">  </w:t>
            </w:r>
            <w:r>
              <w:rPr>
                <w:spacing w:val="3"/>
              </w:rPr>
              <w:t>浆、电镀、印染、</w:t>
            </w:r>
            <w:r>
              <w:rPr>
                <w:spacing w:val="1"/>
              </w:rPr>
              <w:t xml:space="preserve"> </w:t>
            </w:r>
            <w:r>
              <w:rPr>
                <w:spacing w:val="-1"/>
              </w:rPr>
              <w:t>鞣革等项目；项目</w:t>
            </w:r>
            <w:r>
              <w:rPr>
                <w:spacing w:val="4"/>
              </w:rPr>
              <w:t xml:space="preserve"> </w:t>
            </w:r>
            <w:r>
              <w:rPr>
                <w:spacing w:val="7"/>
              </w:rPr>
              <w:t>建成后生活污水</w:t>
            </w:r>
            <w:r>
              <w:rPr>
                <w:spacing w:val="1"/>
              </w:rPr>
              <w:t xml:space="preserve">  </w:t>
            </w:r>
            <w:r>
              <w:rPr>
                <w:spacing w:val="4"/>
              </w:rPr>
              <w:t>经三级化粪池</w:t>
            </w:r>
            <w:r>
              <w:rPr>
                <w:rFonts w:ascii="Times New Roman" w:hAnsi="Times New Roman" w:eastAsia="Times New Roman" w:cs="Times New Roman"/>
                <w:spacing w:val="4"/>
              </w:rPr>
              <w:t>+</w:t>
            </w:r>
            <w:r>
              <w:rPr>
                <w:rFonts w:ascii="Times New Roman" w:hAnsi="Times New Roman" w:eastAsia="Times New Roman" w:cs="Times New Roman"/>
                <w:spacing w:val="-25"/>
              </w:rPr>
              <w:t xml:space="preserve"> </w:t>
            </w:r>
            <w:r>
              <w:rPr>
                <w:spacing w:val="4"/>
              </w:rPr>
              <w:t>隔</w:t>
            </w:r>
            <w:r>
              <w:t xml:space="preserve"> </w:t>
            </w:r>
            <w:r>
              <w:rPr>
                <w:spacing w:val="3"/>
              </w:rPr>
              <w:t>油隔渣池预处理，</w:t>
            </w:r>
            <w:r>
              <w:rPr>
                <w:spacing w:val="1"/>
              </w:rPr>
              <w:t xml:space="preserve"> </w:t>
            </w:r>
            <w:r>
              <w:rPr>
                <w:spacing w:val="7"/>
              </w:rPr>
              <w:t>生产过程热餐盒</w:t>
            </w:r>
            <w:r>
              <w:rPr>
                <w:spacing w:val="1"/>
              </w:rPr>
              <w:t xml:space="preserve">  </w:t>
            </w:r>
            <w:r>
              <w:rPr>
                <w:spacing w:val="7"/>
              </w:rPr>
              <w:t>饭生产废水经自</w:t>
            </w:r>
            <w:r>
              <w:rPr>
                <w:spacing w:val="1"/>
              </w:rPr>
              <w:t xml:space="preserve">  </w:t>
            </w:r>
            <w:r>
              <w:rPr>
                <w:spacing w:val="7"/>
              </w:rPr>
              <w:t>建污水处理设施</w:t>
            </w:r>
            <w:r>
              <w:rPr>
                <w:spacing w:val="1"/>
              </w:rPr>
              <w:t xml:space="preserve">  </w:t>
            </w:r>
            <w:r>
              <w:rPr>
                <w:spacing w:val="-1"/>
              </w:rPr>
              <w:t>处理达标后，可经</w:t>
            </w:r>
            <w:r>
              <w:rPr>
                <w:spacing w:val="4"/>
              </w:rPr>
              <w:t xml:space="preserve"> </w:t>
            </w:r>
            <w:r>
              <w:rPr>
                <w:spacing w:val="7"/>
              </w:rPr>
              <w:t>市政污水管网进</w:t>
            </w:r>
            <w:r>
              <w:rPr>
                <w:spacing w:val="1"/>
              </w:rPr>
              <w:t xml:space="preserve">  </w:t>
            </w:r>
            <w:r>
              <w:rPr>
                <w:spacing w:val="7"/>
              </w:rPr>
              <w:t>入海丰县城第二</w:t>
            </w:r>
            <w:r>
              <w:rPr>
                <w:spacing w:val="1"/>
              </w:rPr>
              <w:t xml:space="preserve">  </w:t>
            </w:r>
            <w:r>
              <w:rPr>
                <w:spacing w:val="3"/>
              </w:rPr>
              <w:t>污水处理厂处理。</w:t>
            </w:r>
          </w:p>
        </w:tc>
        <w:tc>
          <w:tcPr>
            <w:tcW w:w="788" w:type="dxa"/>
            <w:vAlign w:val="top"/>
          </w:tcPr>
          <w:p w14:paraId="64D8C8B7">
            <w:pPr>
              <w:spacing w:line="254" w:lineRule="auto"/>
              <w:rPr>
                <w:rFonts w:ascii="Arial"/>
                <w:sz w:val="21"/>
              </w:rPr>
            </w:pPr>
          </w:p>
          <w:p w14:paraId="584F9DDD">
            <w:pPr>
              <w:spacing w:line="254" w:lineRule="auto"/>
              <w:rPr>
                <w:rFonts w:ascii="Arial"/>
                <w:sz w:val="21"/>
              </w:rPr>
            </w:pPr>
          </w:p>
          <w:p w14:paraId="011AE479">
            <w:pPr>
              <w:spacing w:line="254" w:lineRule="auto"/>
              <w:rPr>
                <w:rFonts w:ascii="Arial"/>
                <w:sz w:val="21"/>
              </w:rPr>
            </w:pPr>
          </w:p>
          <w:p w14:paraId="71C328C3">
            <w:pPr>
              <w:spacing w:line="254" w:lineRule="auto"/>
              <w:rPr>
                <w:rFonts w:ascii="Arial"/>
                <w:sz w:val="21"/>
              </w:rPr>
            </w:pPr>
          </w:p>
          <w:p w14:paraId="2751354B">
            <w:pPr>
              <w:spacing w:line="254" w:lineRule="auto"/>
              <w:rPr>
                <w:rFonts w:ascii="Arial"/>
                <w:sz w:val="21"/>
              </w:rPr>
            </w:pPr>
          </w:p>
          <w:p w14:paraId="454CF72B">
            <w:pPr>
              <w:spacing w:line="254" w:lineRule="auto"/>
              <w:rPr>
                <w:rFonts w:ascii="Arial"/>
                <w:sz w:val="21"/>
              </w:rPr>
            </w:pPr>
          </w:p>
          <w:p w14:paraId="3D83DBC6">
            <w:pPr>
              <w:spacing w:line="254" w:lineRule="auto"/>
              <w:rPr>
                <w:rFonts w:ascii="Arial"/>
                <w:sz w:val="21"/>
              </w:rPr>
            </w:pPr>
          </w:p>
          <w:p w14:paraId="0D1029D9">
            <w:pPr>
              <w:spacing w:line="254" w:lineRule="auto"/>
              <w:rPr>
                <w:rFonts w:ascii="Arial"/>
                <w:sz w:val="21"/>
              </w:rPr>
            </w:pPr>
          </w:p>
          <w:p w14:paraId="7861BBCC">
            <w:pPr>
              <w:spacing w:line="254" w:lineRule="auto"/>
              <w:rPr>
                <w:rFonts w:ascii="Arial"/>
                <w:sz w:val="21"/>
              </w:rPr>
            </w:pPr>
          </w:p>
          <w:p w14:paraId="33D8764C">
            <w:pPr>
              <w:spacing w:line="254" w:lineRule="auto"/>
              <w:rPr>
                <w:rFonts w:ascii="Arial"/>
                <w:sz w:val="21"/>
              </w:rPr>
            </w:pPr>
          </w:p>
          <w:p w14:paraId="759BA54E">
            <w:pPr>
              <w:pStyle w:val="6"/>
              <w:spacing w:before="65" w:line="228" w:lineRule="auto"/>
              <w:ind w:left="197"/>
            </w:pPr>
            <w:r>
              <w:rPr>
                <w:spacing w:val="3"/>
              </w:rPr>
              <w:t>符合</w:t>
            </w:r>
          </w:p>
        </w:tc>
        <w:tc>
          <w:tcPr>
            <w:tcW w:w="122" w:type="dxa"/>
            <w:vMerge w:val="continue"/>
            <w:tcBorders>
              <w:top w:val="nil"/>
              <w:bottom w:val="nil"/>
              <w:right w:val="single" w:color="000000" w:sz="6" w:space="0"/>
            </w:tcBorders>
            <w:vAlign w:val="top"/>
          </w:tcPr>
          <w:p w14:paraId="01D98D5B">
            <w:pPr>
              <w:rPr>
                <w:rFonts w:ascii="Arial"/>
                <w:sz w:val="21"/>
              </w:rPr>
            </w:pPr>
          </w:p>
        </w:tc>
      </w:tr>
      <w:tr w14:paraId="12DCB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8" w:hRule="atLeast"/>
        </w:trPr>
        <w:tc>
          <w:tcPr>
            <w:tcW w:w="2387" w:type="dxa"/>
            <w:vMerge w:val="continue"/>
            <w:tcBorders>
              <w:top w:val="nil"/>
              <w:left w:val="single" w:color="000000" w:sz="6" w:space="0"/>
              <w:bottom w:val="single" w:color="000000" w:sz="6" w:space="0"/>
            </w:tcBorders>
            <w:vAlign w:val="top"/>
          </w:tcPr>
          <w:p w14:paraId="052E2273">
            <w:pPr>
              <w:rPr>
                <w:rFonts w:ascii="Arial"/>
                <w:sz w:val="21"/>
              </w:rPr>
            </w:pPr>
          </w:p>
        </w:tc>
        <w:tc>
          <w:tcPr>
            <w:tcW w:w="113" w:type="dxa"/>
            <w:tcBorders>
              <w:top w:val="nil"/>
              <w:bottom w:val="single" w:color="000000" w:sz="6" w:space="0"/>
            </w:tcBorders>
            <w:vAlign w:val="top"/>
          </w:tcPr>
          <w:p w14:paraId="7BE03574">
            <w:pPr>
              <w:rPr>
                <w:rFonts w:ascii="Arial"/>
                <w:sz w:val="21"/>
              </w:rPr>
            </w:pPr>
          </w:p>
        </w:tc>
        <w:tc>
          <w:tcPr>
            <w:tcW w:w="706" w:type="dxa"/>
            <w:tcBorders>
              <w:bottom w:val="single" w:color="000000" w:sz="6" w:space="0"/>
            </w:tcBorders>
            <w:vAlign w:val="top"/>
          </w:tcPr>
          <w:p w14:paraId="200C53F7">
            <w:pPr>
              <w:spacing w:line="248" w:lineRule="auto"/>
              <w:rPr>
                <w:rFonts w:ascii="Arial"/>
                <w:sz w:val="21"/>
              </w:rPr>
            </w:pPr>
          </w:p>
          <w:p w14:paraId="0904C7A7">
            <w:pPr>
              <w:spacing w:line="248" w:lineRule="auto"/>
              <w:rPr>
                <w:rFonts w:ascii="Arial"/>
                <w:sz w:val="21"/>
              </w:rPr>
            </w:pPr>
          </w:p>
          <w:p w14:paraId="333C6A48">
            <w:pPr>
              <w:spacing w:line="248" w:lineRule="auto"/>
              <w:rPr>
                <w:rFonts w:ascii="Arial"/>
                <w:sz w:val="21"/>
              </w:rPr>
            </w:pPr>
          </w:p>
          <w:p w14:paraId="7B8A6E6A">
            <w:pPr>
              <w:spacing w:line="248" w:lineRule="auto"/>
              <w:rPr>
                <w:rFonts w:ascii="Arial"/>
                <w:sz w:val="21"/>
              </w:rPr>
            </w:pPr>
          </w:p>
          <w:p w14:paraId="58D6A868">
            <w:pPr>
              <w:spacing w:line="249" w:lineRule="auto"/>
              <w:rPr>
                <w:rFonts w:ascii="Arial"/>
                <w:sz w:val="21"/>
              </w:rPr>
            </w:pPr>
          </w:p>
          <w:p w14:paraId="0A4C3015">
            <w:pPr>
              <w:spacing w:before="58" w:line="192"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090" w:type="dxa"/>
            <w:tcBorders>
              <w:bottom w:val="single" w:color="000000" w:sz="6" w:space="0"/>
            </w:tcBorders>
            <w:vAlign w:val="top"/>
          </w:tcPr>
          <w:p w14:paraId="6828595D">
            <w:pPr>
              <w:pStyle w:val="6"/>
              <w:spacing w:before="44" w:line="250" w:lineRule="auto"/>
              <w:ind w:left="35" w:right="114" w:firstLine="404"/>
            </w:pPr>
            <w:r>
              <w:rPr>
                <w:rFonts w:ascii="Times New Roman" w:hAnsi="Times New Roman" w:eastAsia="Times New Roman" w:cs="Times New Roman"/>
                <w:b/>
                <w:bCs/>
                <w:spacing w:val="9"/>
              </w:rPr>
              <w:t>——</w:t>
            </w:r>
            <w:r>
              <w:rPr>
                <w:b/>
                <w:bCs/>
                <w:spacing w:val="9"/>
              </w:rPr>
              <w:t>环境风险防控要求。</w:t>
            </w:r>
            <w:r>
              <w:rPr>
                <w:spacing w:val="9"/>
              </w:rPr>
              <w:t>加</w:t>
            </w:r>
            <w:r>
              <w:rPr>
                <w:spacing w:val="1"/>
              </w:rPr>
              <w:t xml:space="preserve"> </w:t>
            </w:r>
            <w:r>
              <w:rPr>
                <w:spacing w:val="8"/>
              </w:rPr>
              <w:t>强高州水库、鹤地水库、韩江、</w:t>
            </w:r>
          </w:p>
          <w:p w14:paraId="6747D12A">
            <w:pPr>
              <w:pStyle w:val="6"/>
              <w:spacing w:before="3" w:line="249" w:lineRule="auto"/>
              <w:ind w:left="30" w:firstLine="2"/>
            </w:pPr>
            <w:r>
              <w:rPr>
                <w:spacing w:val="5"/>
              </w:rPr>
              <w:t xml:space="preserve">鉴江和漠阳江等饮用水水源地的  </w:t>
            </w:r>
            <w:r>
              <w:rPr>
                <w:spacing w:val="6"/>
              </w:rPr>
              <w:t>环境风险防控，建立完善突发环</w:t>
            </w:r>
            <w:r>
              <w:t xml:space="preserve">  </w:t>
            </w:r>
            <w:r>
              <w:rPr>
                <w:spacing w:val="6"/>
              </w:rPr>
              <w:t>境事件应急管理体系。加强湛江</w:t>
            </w:r>
            <w:r>
              <w:t xml:space="preserve">  </w:t>
            </w:r>
            <w:r>
              <w:rPr>
                <w:spacing w:val="6"/>
              </w:rPr>
              <w:t>东海岛、茂名石化、揭阳大南海</w:t>
            </w:r>
            <w:r>
              <w:t xml:space="preserve">  </w:t>
            </w:r>
            <w:r>
              <w:rPr>
                <w:spacing w:val="6"/>
              </w:rPr>
              <w:t>等石化园区环境风险防控，开展</w:t>
            </w:r>
            <w:r>
              <w:t xml:space="preserve">  </w:t>
            </w:r>
            <w:r>
              <w:rPr>
                <w:spacing w:val="6"/>
              </w:rPr>
              <w:t>有毒有害气体监测，落实环境风</w:t>
            </w:r>
            <w:r>
              <w:t xml:space="preserve">  </w:t>
            </w:r>
            <w:r>
              <w:rPr>
                <w:spacing w:val="3"/>
              </w:rPr>
              <w:t>险应急预案。科学论证茂名石化、</w:t>
            </w:r>
            <w:r>
              <w:rPr>
                <w:spacing w:val="8"/>
              </w:rPr>
              <w:t xml:space="preserve"> </w:t>
            </w:r>
            <w:r>
              <w:rPr>
                <w:spacing w:val="5"/>
              </w:rPr>
              <w:t>湛江东兴石化等 企业的环境防</w:t>
            </w:r>
          </w:p>
        </w:tc>
        <w:tc>
          <w:tcPr>
            <w:tcW w:w="1668" w:type="dxa"/>
            <w:tcBorders>
              <w:bottom w:val="single" w:color="000000" w:sz="6" w:space="0"/>
            </w:tcBorders>
            <w:vAlign w:val="top"/>
          </w:tcPr>
          <w:p w14:paraId="68256775">
            <w:pPr>
              <w:spacing w:line="382" w:lineRule="auto"/>
              <w:rPr>
                <w:rFonts w:ascii="Arial"/>
                <w:sz w:val="21"/>
              </w:rPr>
            </w:pPr>
          </w:p>
          <w:p w14:paraId="2FABD44F">
            <w:pPr>
              <w:pStyle w:val="6"/>
              <w:spacing w:before="65" w:line="252" w:lineRule="auto"/>
              <w:ind w:left="36" w:right="21" w:firstLine="420"/>
            </w:pPr>
            <w:r>
              <w:rPr>
                <w:spacing w:val="7"/>
              </w:rPr>
              <w:t>本项目用地</w:t>
            </w:r>
            <w:r>
              <w:rPr>
                <w:spacing w:val="1"/>
              </w:rPr>
              <w:t xml:space="preserve">  </w:t>
            </w:r>
            <w:r>
              <w:rPr>
                <w:spacing w:val="8"/>
              </w:rPr>
              <w:t>不属于饮用水源</w:t>
            </w:r>
            <w:r>
              <w:rPr>
                <w:spacing w:val="1"/>
              </w:rPr>
              <w:t xml:space="preserve">  </w:t>
            </w:r>
            <w:r>
              <w:t>地范围内，所在区</w:t>
            </w:r>
            <w:r>
              <w:rPr>
                <w:spacing w:val="3"/>
              </w:rPr>
              <w:t xml:space="preserve"> </w:t>
            </w:r>
            <w:r>
              <w:rPr>
                <w:spacing w:val="8"/>
              </w:rPr>
              <w:t>域也不属于化工</w:t>
            </w:r>
            <w:r>
              <w:rPr>
                <w:spacing w:val="1"/>
              </w:rPr>
              <w:t xml:space="preserve">  </w:t>
            </w:r>
            <w:r>
              <w:t>园区，生产过程也</w:t>
            </w:r>
            <w:r>
              <w:rPr>
                <w:spacing w:val="3"/>
              </w:rPr>
              <w:t xml:space="preserve"> </w:t>
            </w:r>
            <w:r>
              <w:rPr>
                <w:spacing w:val="8"/>
              </w:rPr>
              <w:t>不涉及重金属产</w:t>
            </w:r>
            <w:r>
              <w:rPr>
                <w:spacing w:val="1"/>
              </w:rPr>
              <w:t xml:space="preserve">  </w:t>
            </w:r>
            <w:r>
              <w:rPr>
                <w:spacing w:val="5"/>
              </w:rPr>
              <w:t>生及排放。</w:t>
            </w:r>
          </w:p>
        </w:tc>
        <w:tc>
          <w:tcPr>
            <w:tcW w:w="788" w:type="dxa"/>
            <w:tcBorders>
              <w:bottom w:val="single" w:color="000000" w:sz="6" w:space="0"/>
            </w:tcBorders>
            <w:vAlign w:val="top"/>
          </w:tcPr>
          <w:p w14:paraId="2782AF00">
            <w:pPr>
              <w:spacing w:line="298" w:lineRule="auto"/>
              <w:rPr>
                <w:rFonts w:ascii="Arial"/>
                <w:sz w:val="21"/>
              </w:rPr>
            </w:pPr>
          </w:p>
          <w:p w14:paraId="00E756DD">
            <w:pPr>
              <w:spacing w:line="299" w:lineRule="auto"/>
              <w:rPr>
                <w:rFonts w:ascii="Arial"/>
                <w:sz w:val="21"/>
              </w:rPr>
            </w:pPr>
          </w:p>
          <w:p w14:paraId="3DB4107D">
            <w:pPr>
              <w:spacing w:line="299" w:lineRule="auto"/>
              <w:rPr>
                <w:rFonts w:ascii="Arial"/>
                <w:sz w:val="21"/>
              </w:rPr>
            </w:pPr>
          </w:p>
          <w:p w14:paraId="110781AC">
            <w:pPr>
              <w:spacing w:line="299" w:lineRule="auto"/>
              <w:rPr>
                <w:rFonts w:ascii="Arial"/>
                <w:sz w:val="21"/>
              </w:rPr>
            </w:pPr>
          </w:p>
          <w:p w14:paraId="56B85AB1">
            <w:pPr>
              <w:pStyle w:val="6"/>
              <w:spacing w:before="65" w:line="228" w:lineRule="auto"/>
              <w:ind w:left="197"/>
            </w:pPr>
            <w:r>
              <w:rPr>
                <w:spacing w:val="3"/>
              </w:rPr>
              <w:t>符合</w:t>
            </w:r>
          </w:p>
        </w:tc>
        <w:tc>
          <w:tcPr>
            <w:tcW w:w="122" w:type="dxa"/>
            <w:vMerge w:val="continue"/>
            <w:tcBorders>
              <w:top w:val="nil"/>
              <w:bottom w:val="single" w:color="000000" w:sz="6" w:space="0"/>
              <w:right w:val="single" w:color="000000" w:sz="6" w:space="0"/>
            </w:tcBorders>
            <w:vAlign w:val="top"/>
          </w:tcPr>
          <w:p w14:paraId="76F7E542">
            <w:pPr>
              <w:rPr>
                <w:rFonts w:ascii="Arial"/>
                <w:sz w:val="21"/>
              </w:rPr>
            </w:pPr>
          </w:p>
        </w:tc>
      </w:tr>
    </w:tbl>
    <w:p w14:paraId="59BA0439">
      <w:pPr>
        <w:pStyle w:val="2"/>
      </w:pPr>
    </w:p>
    <w:p w14:paraId="300BEC82">
      <w:pPr>
        <w:sectPr>
          <w:footerReference r:id="rId13" w:type="default"/>
          <w:pgSz w:w="11906" w:h="16839"/>
          <w:pgMar w:top="1431" w:right="1508" w:bottom="1226" w:left="1508" w:header="0" w:footer="884" w:gutter="0"/>
          <w:cols w:space="720" w:num="1"/>
        </w:sectPr>
      </w:pPr>
    </w:p>
    <w:p w14:paraId="07DF8340">
      <w:pPr>
        <w:spacing w:before="2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8"/>
        <w:gridCol w:w="113"/>
        <w:gridCol w:w="706"/>
        <w:gridCol w:w="94"/>
        <w:gridCol w:w="2883"/>
        <w:gridCol w:w="113"/>
        <w:gridCol w:w="1668"/>
        <w:gridCol w:w="307"/>
        <w:gridCol w:w="479"/>
        <w:gridCol w:w="123"/>
      </w:tblGrid>
      <w:tr w14:paraId="4A17C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0" w:hRule="atLeast"/>
        </w:trPr>
        <w:tc>
          <w:tcPr>
            <w:tcW w:w="2388" w:type="dxa"/>
            <w:vMerge w:val="restart"/>
            <w:tcBorders>
              <w:top w:val="single" w:color="000000" w:sz="6" w:space="0"/>
              <w:left w:val="single" w:color="000000" w:sz="6" w:space="0"/>
              <w:bottom w:val="nil"/>
            </w:tcBorders>
            <w:vAlign w:val="top"/>
          </w:tcPr>
          <w:p w14:paraId="4E3DADD4">
            <w:pPr>
              <w:rPr>
                <w:rFonts w:ascii="Arial"/>
                <w:sz w:val="21"/>
              </w:rPr>
            </w:pPr>
          </w:p>
        </w:tc>
        <w:tc>
          <w:tcPr>
            <w:tcW w:w="113" w:type="dxa"/>
            <w:tcBorders>
              <w:top w:val="single" w:color="000000" w:sz="6" w:space="0"/>
              <w:bottom w:val="nil"/>
            </w:tcBorders>
            <w:vAlign w:val="top"/>
          </w:tcPr>
          <w:p w14:paraId="14FCE6B8">
            <w:pPr>
              <w:rPr>
                <w:rFonts w:ascii="Arial"/>
                <w:sz w:val="21"/>
              </w:rPr>
            </w:pPr>
          </w:p>
        </w:tc>
        <w:tc>
          <w:tcPr>
            <w:tcW w:w="706" w:type="dxa"/>
            <w:tcBorders>
              <w:top w:val="single" w:color="000000" w:sz="6" w:space="0"/>
            </w:tcBorders>
            <w:vAlign w:val="top"/>
          </w:tcPr>
          <w:p w14:paraId="313FB13A">
            <w:pPr>
              <w:rPr>
                <w:rFonts w:ascii="Arial"/>
                <w:sz w:val="21"/>
              </w:rPr>
            </w:pPr>
          </w:p>
        </w:tc>
        <w:tc>
          <w:tcPr>
            <w:tcW w:w="3090" w:type="dxa"/>
            <w:gridSpan w:val="3"/>
            <w:tcBorders>
              <w:top w:val="single" w:color="000000" w:sz="6" w:space="0"/>
            </w:tcBorders>
            <w:vAlign w:val="top"/>
          </w:tcPr>
          <w:p w14:paraId="6EAF3307">
            <w:pPr>
              <w:pStyle w:val="6"/>
              <w:spacing w:before="48" w:line="244" w:lineRule="auto"/>
              <w:ind w:left="29" w:right="125" w:firstLine="1"/>
              <w:jc w:val="both"/>
            </w:pPr>
            <w:r>
              <w:rPr>
                <w:spacing w:val="9"/>
              </w:rPr>
              <w:t>护距离，全力推进环境防护距离</w:t>
            </w:r>
            <w:r>
              <w:rPr>
                <w:spacing w:val="1"/>
              </w:rPr>
              <w:t xml:space="preserve"> </w:t>
            </w:r>
            <w:r>
              <w:rPr>
                <w:spacing w:val="9"/>
              </w:rPr>
              <w:t>内的居民搬迁工作。加快受污染</w:t>
            </w:r>
            <w:r>
              <w:rPr>
                <w:spacing w:val="3"/>
              </w:rPr>
              <w:t xml:space="preserve"> </w:t>
            </w:r>
            <w:r>
              <w:rPr>
                <w:spacing w:val="9"/>
              </w:rPr>
              <w:t>耕地的安全利用与严格管控，加</w:t>
            </w:r>
            <w:r>
              <w:rPr>
                <w:spacing w:val="3"/>
              </w:rPr>
              <w:t xml:space="preserve"> </w:t>
            </w:r>
            <w:r>
              <w:rPr>
                <w:spacing w:val="9"/>
              </w:rPr>
              <w:t>强农产品检测，严格控制重金属</w:t>
            </w:r>
            <w:r>
              <w:rPr>
                <w:spacing w:val="3"/>
              </w:rPr>
              <w:t xml:space="preserve"> </w:t>
            </w:r>
            <w:r>
              <w:rPr>
                <w:spacing w:val="6"/>
              </w:rPr>
              <w:t>超标风险。</w:t>
            </w:r>
          </w:p>
        </w:tc>
        <w:tc>
          <w:tcPr>
            <w:tcW w:w="1668" w:type="dxa"/>
            <w:tcBorders>
              <w:top w:val="single" w:color="000000" w:sz="6" w:space="0"/>
            </w:tcBorders>
            <w:vAlign w:val="top"/>
          </w:tcPr>
          <w:p w14:paraId="41EE140B">
            <w:pPr>
              <w:rPr>
                <w:rFonts w:ascii="Arial"/>
                <w:sz w:val="21"/>
              </w:rPr>
            </w:pPr>
          </w:p>
        </w:tc>
        <w:tc>
          <w:tcPr>
            <w:tcW w:w="786" w:type="dxa"/>
            <w:gridSpan w:val="2"/>
            <w:tcBorders>
              <w:top w:val="single" w:color="000000" w:sz="6" w:space="0"/>
            </w:tcBorders>
            <w:vAlign w:val="top"/>
          </w:tcPr>
          <w:p w14:paraId="6D40C54F">
            <w:pPr>
              <w:rPr>
                <w:rFonts w:ascii="Arial"/>
                <w:sz w:val="21"/>
              </w:rPr>
            </w:pPr>
          </w:p>
        </w:tc>
        <w:tc>
          <w:tcPr>
            <w:tcW w:w="123" w:type="dxa"/>
            <w:tcBorders>
              <w:top w:val="single" w:color="000000" w:sz="6" w:space="0"/>
              <w:bottom w:val="nil"/>
              <w:right w:val="single" w:color="000000" w:sz="6" w:space="0"/>
            </w:tcBorders>
            <w:vAlign w:val="top"/>
          </w:tcPr>
          <w:p w14:paraId="5F72FA27">
            <w:pPr>
              <w:rPr>
                <w:rFonts w:ascii="Arial"/>
                <w:sz w:val="21"/>
              </w:rPr>
            </w:pPr>
          </w:p>
        </w:tc>
      </w:tr>
      <w:tr w14:paraId="52F0D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9" w:hRule="atLeast"/>
        </w:trPr>
        <w:tc>
          <w:tcPr>
            <w:tcW w:w="2388" w:type="dxa"/>
            <w:vMerge w:val="continue"/>
            <w:tcBorders>
              <w:top w:val="nil"/>
              <w:left w:val="single" w:color="000000" w:sz="6" w:space="0"/>
              <w:bottom w:val="nil"/>
            </w:tcBorders>
            <w:vAlign w:val="top"/>
          </w:tcPr>
          <w:p w14:paraId="4E20CBB2">
            <w:pPr>
              <w:rPr>
                <w:rFonts w:ascii="Arial"/>
                <w:sz w:val="21"/>
              </w:rPr>
            </w:pPr>
          </w:p>
        </w:tc>
        <w:tc>
          <w:tcPr>
            <w:tcW w:w="113" w:type="dxa"/>
            <w:tcBorders>
              <w:top w:val="nil"/>
              <w:bottom w:val="nil"/>
            </w:tcBorders>
            <w:vAlign w:val="top"/>
          </w:tcPr>
          <w:p w14:paraId="06D878C2">
            <w:pPr>
              <w:rPr>
                <w:rFonts w:ascii="Arial"/>
                <w:sz w:val="21"/>
              </w:rPr>
            </w:pPr>
          </w:p>
        </w:tc>
        <w:tc>
          <w:tcPr>
            <w:tcW w:w="706" w:type="dxa"/>
            <w:vAlign w:val="top"/>
          </w:tcPr>
          <w:p w14:paraId="0BF3CA97">
            <w:pPr>
              <w:spacing w:line="249" w:lineRule="auto"/>
              <w:rPr>
                <w:rFonts w:ascii="Arial"/>
                <w:sz w:val="21"/>
              </w:rPr>
            </w:pPr>
          </w:p>
          <w:p w14:paraId="6FEE31C1">
            <w:pPr>
              <w:spacing w:line="250" w:lineRule="auto"/>
              <w:rPr>
                <w:rFonts w:ascii="Arial"/>
                <w:sz w:val="21"/>
              </w:rPr>
            </w:pPr>
          </w:p>
          <w:p w14:paraId="0EB1D629">
            <w:pPr>
              <w:spacing w:line="250" w:lineRule="auto"/>
              <w:rPr>
                <w:rFonts w:ascii="Arial"/>
                <w:sz w:val="21"/>
              </w:rPr>
            </w:pPr>
          </w:p>
          <w:p w14:paraId="4DE9CE39">
            <w:pPr>
              <w:spacing w:line="250" w:lineRule="auto"/>
              <w:rPr>
                <w:rFonts w:ascii="Arial"/>
                <w:sz w:val="21"/>
              </w:rPr>
            </w:pPr>
          </w:p>
          <w:p w14:paraId="77E2CE24">
            <w:pPr>
              <w:spacing w:line="250" w:lineRule="auto"/>
              <w:rPr>
                <w:rFonts w:ascii="Arial"/>
                <w:sz w:val="21"/>
              </w:rPr>
            </w:pPr>
          </w:p>
          <w:p w14:paraId="78012DB5">
            <w:pPr>
              <w:spacing w:line="250" w:lineRule="auto"/>
              <w:rPr>
                <w:rFonts w:ascii="Arial"/>
                <w:sz w:val="21"/>
              </w:rPr>
            </w:pPr>
          </w:p>
          <w:p w14:paraId="6AF38AD6">
            <w:pPr>
              <w:spacing w:before="57" w:line="195"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090" w:type="dxa"/>
            <w:gridSpan w:val="3"/>
            <w:vAlign w:val="top"/>
          </w:tcPr>
          <w:p w14:paraId="55637CC1">
            <w:pPr>
              <w:pStyle w:val="6"/>
              <w:spacing w:before="32" w:line="228" w:lineRule="auto"/>
              <w:ind w:left="449"/>
            </w:pPr>
            <w:r>
              <w:rPr>
                <w:spacing w:val="9"/>
              </w:rPr>
              <w:t>环境管控单元分为优先保</w:t>
            </w:r>
          </w:p>
          <w:p w14:paraId="2DCDA8F5">
            <w:pPr>
              <w:pStyle w:val="6"/>
              <w:spacing w:before="25" w:line="251" w:lineRule="auto"/>
              <w:ind w:left="29" w:right="125"/>
            </w:pPr>
            <w:r>
              <w:rPr>
                <w:spacing w:val="9"/>
              </w:rPr>
              <w:t>护、重点管控和一般管控单元三</w:t>
            </w:r>
            <w:r>
              <w:rPr>
                <w:spacing w:val="1"/>
              </w:rPr>
              <w:t xml:space="preserve"> </w:t>
            </w:r>
            <w:r>
              <w:t>类。</w:t>
            </w:r>
          </w:p>
          <w:p w14:paraId="2C220B5E">
            <w:pPr>
              <w:pStyle w:val="6"/>
              <w:spacing w:before="4" w:line="251" w:lineRule="auto"/>
              <w:ind w:left="29" w:firstLine="404"/>
            </w:pPr>
            <w:r>
              <w:rPr>
                <w:rFonts w:ascii="Times New Roman" w:hAnsi="Times New Roman" w:eastAsia="Times New Roman" w:cs="Times New Roman"/>
                <w:b/>
                <w:bCs/>
                <w:spacing w:val="5"/>
              </w:rPr>
              <w:t>——</w:t>
            </w:r>
            <w:r>
              <w:rPr>
                <w:b/>
                <w:bCs/>
                <w:spacing w:val="5"/>
              </w:rPr>
              <w:t>大气环境受体敏感类重</w:t>
            </w:r>
            <w:r>
              <w:rPr>
                <w:spacing w:val="4"/>
              </w:rPr>
              <w:t xml:space="preserve">  </w:t>
            </w:r>
            <w:r>
              <w:rPr>
                <w:b/>
                <w:bCs/>
                <w:spacing w:val="2"/>
              </w:rPr>
              <w:t>点管控单元。</w:t>
            </w:r>
            <w:r>
              <w:rPr>
                <w:spacing w:val="2"/>
              </w:rPr>
              <w:t>严格限制新建钢铁、</w:t>
            </w:r>
            <w:r>
              <w:rPr>
                <w:spacing w:val="12"/>
              </w:rPr>
              <w:t xml:space="preserve"> </w:t>
            </w:r>
            <w:r>
              <w:rPr>
                <w:spacing w:val="6"/>
              </w:rPr>
              <w:t>燃煤燃油火电、石化、储油库等</w:t>
            </w:r>
            <w:r>
              <w:t xml:space="preserve">  </w:t>
            </w:r>
            <w:r>
              <w:rPr>
                <w:spacing w:val="6"/>
              </w:rPr>
              <w:t>项目，产生和排放有毒有害大气</w:t>
            </w:r>
            <w:r>
              <w:t xml:space="preserve">  </w:t>
            </w:r>
            <w:r>
              <w:rPr>
                <w:spacing w:val="6"/>
              </w:rPr>
              <w:t>污染物项目，以及使用溶剂型油</w:t>
            </w:r>
            <w:r>
              <w:t xml:space="preserve">  </w:t>
            </w:r>
            <w:r>
              <w:rPr>
                <w:spacing w:val="6"/>
              </w:rPr>
              <w:t>墨、涂料、清洗剂、胶黏剂等高</w:t>
            </w:r>
            <w:r>
              <w:t xml:space="preserve">  </w:t>
            </w:r>
            <w:r>
              <w:rPr>
                <w:spacing w:val="5"/>
              </w:rPr>
              <w:t>挥发性有机物原辅材料的项目；</w:t>
            </w:r>
          </w:p>
          <w:p w14:paraId="5A62CA52">
            <w:pPr>
              <w:pStyle w:val="6"/>
              <w:spacing w:before="2" w:line="231" w:lineRule="auto"/>
              <w:ind w:left="47" w:right="334" w:hanging="16"/>
            </w:pPr>
            <w:r>
              <w:rPr>
                <w:spacing w:val="9"/>
              </w:rPr>
              <w:t>鼓励现有该类项目逐步搬迁退</w:t>
            </w:r>
            <w:r>
              <w:rPr>
                <w:spacing w:val="1"/>
              </w:rPr>
              <w:t xml:space="preserve"> </w:t>
            </w:r>
            <w:r>
              <w:rPr>
                <w:spacing w:val="-9"/>
              </w:rPr>
              <w:t>出。</w:t>
            </w:r>
          </w:p>
        </w:tc>
        <w:tc>
          <w:tcPr>
            <w:tcW w:w="1668" w:type="dxa"/>
            <w:vAlign w:val="top"/>
          </w:tcPr>
          <w:p w14:paraId="5C853393">
            <w:pPr>
              <w:spacing w:line="321" w:lineRule="auto"/>
              <w:rPr>
                <w:rFonts w:ascii="Arial"/>
                <w:sz w:val="21"/>
              </w:rPr>
            </w:pPr>
          </w:p>
          <w:p w14:paraId="7A5E201E">
            <w:pPr>
              <w:spacing w:line="321" w:lineRule="auto"/>
              <w:rPr>
                <w:rFonts w:ascii="Arial"/>
                <w:sz w:val="21"/>
              </w:rPr>
            </w:pPr>
          </w:p>
          <w:p w14:paraId="1C319F45">
            <w:pPr>
              <w:pStyle w:val="6"/>
              <w:spacing w:before="65" w:line="252" w:lineRule="auto"/>
              <w:ind w:left="35" w:right="8" w:firstLine="420"/>
            </w:pPr>
            <w:r>
              <w:rPr>
                <w:spacing w:val="8"/>
              </w:rPr>
              <w:t>根据广东省</w:t>
            </w:r>
            <w:r>
              <w:t xml:space="preserve">  </w:t>
            </w:r>
            <w:r>
              <w:rPr>
                <w:spacing w:val="2"/>
              </w:rPr>
              <w:t xml:space="preserve">环境管控单元图， </w:t>
            </w:r>
            <w:r>
              <w:rPr>
                <w:spacing w:val="8"/>
              </w:rPr>
              <w:t>项目所在地属于</w:t>
            </w:r>
            <w:r>
              <w:rPr>
                <w:spacing w:val="2"/>
              </w:rPr>
              <w:t xml:space="preserve">  </w:t>
            </w:r>
            <w:r>
              <w:t>重点管控单元，不</w:t>
            </w:r>
            <w:r>
              <w:rPr>
                <w:spacing w:val="4"/>
              </w:rPr>
              <w:t xml:space="preserve"> </w:t>
            </w:r>
            <w:r>
              <w:rPr>
                <w:spacing w:val="8"/>
              </w:rPr>
              <w:t>涉及大气环境受</w:t>
            </w:r>
            <w:r>
              <w:rPr>
                <w:spacing w:val="2"/>
              </w:rPr>
              <w:t xml:space="preserve">  </w:t>
            </w:r>
            <w:r>
              <w:rPr>
                <w:spacing w:val="8"/>
              </w:rPr>
              <w:t>体敏感类重点管</w:t>
            </w:r>
            <w:r>
              <w:rPr>
                <w:spacing w:val="2"/>
              </w:rPr>
              <w:t xml:space="preserve">  </w:t>
            </w:r>
            <w:r>
              <w:rPr>
                <w:spacing w:val="5"/>
              </w:rPr>
              <w:t>控单元。</w:t>
            </w:r>
          </w:p>
        </w:tc>
        <w:tc>
          <w:tcPr>
            <w:tcW w:w="786" w:type="dxa"/>
            <w:gridSpan w:val="2"/>
            <w:vAlign w:val="top"/>
          </w:tcPr>
          <w:p w14:paraId="03A37F7B">
            <w:pPr>
              <w:spacing w:line="242" w:lineRule="auto"/>
              <w:rPr>
                <w:rFonts w:ascii="Arial"/>
                <w:sz w:val="21"/>
              </w:rPr>
            </w:pPr>
          </w:p>
          <w:p w14:paraId="2643DAE6">
            <w:pPr>
              <w:spacing w:line="242" w:lineRule="auto"/>
              <w:rPr>
                <w:rFonts w:ascii="Arial"/>
                <w:sz w:val="21"/>
              </w:rPr>
            </w:pPr>
          </w:p>
          <w:p w14:paraId="78B7D6B0">
            <w:pPr>
              <w:spacing w:line="242" w:lineRule="auto"/>
              <w:rPr>
                <w:rFonts w:ascii="Arial"/>
                <w:sz w:val="21"/>
              </w:rPr>
            </w:pPr>
          </w:p>
          <w:p w14:paraId="16E9822C">
            <w:pPr>
              <w:spacing w:line="243" w:lineRule="auto"/>
              <w:rPr>
                <w:rFonts w:ascii="Arial"/>
                <w:sz w:val="21"/>
              </w:rPr>
            </w:pPr>
          </w:p>
          <w:p w14:paraId="38F2F924">
            <w:pPr>
              <w:spacing w:line="243" w:lineRule="auto"/>
              <w:rPr>
                <w:rFonts w:ascii="Arial"/>
                <w:sz w:val="21"/>
              </w:rPr>
            </w:pPr>
          </w:p>
          <w:p w14:paraId="4CA6FAE5">
            <w:pPr>
              <w:spacing w:line="243" w:lineRule="auto"/>
              <w:rPr>
                <w:rFonts w:ascii="Arial"/>
                <w:sz w:val="21"/>
              </w:rPr>
            </w:pPr>
          </w:p>
          <w:p w14:paraId="2DE45910">
            <w:pPr>
              <w:pStyle w:val="6"/>
              <w:spacing w:before="65" w:line="228" w:lineRule="auto"/>
              <w:ind w:left="196"/>
            </w:pPr>
            <w:r>
              <w:rPr>
                <w:spacing w:val="3"/>
              </w:rPr>
              <w:t>符合</w:t>
            </w:r>
          </w:p>
        </w:tc>
        <w:tc>
          <w:tcPr>
            <w:tcW w:w="123" w:type="dxa"/>
            <w:tcBorders>
              <w:top w:val="nil"/>
              <w:bottom w:val="nil"/>
              <w:right w:val="single" w:color="000000" w:sz="6" w:space="0"/>
            </w:tcBorders>
            <w:vAlign w:val="top"/>
          </w:tcPr>
          <w:p w14:paraId="1235E777">
            <w:pPr>
              <w:rPr>
                <w:rFonts w:ascii="Arial"/>
                <w:sz w:val="21"/>
              </w:rPr>
            </w:pPr>
          </w:p>
        </w:tc>
      </w:tr>
      <w:tr w14:paraId="64118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2388" w:type="dxa"/>
            <w:vMerge w:val="continue"/>
            <w:tcBorders>
              <w:top w:val="nil"/>
              <w:left w:val="single" w:color="000000" w:sz="6" w:space="0"/>
              <w:bottom w:val="nil"/>
            </w:tcBorders>
            <w:vAlign w:val="top"/>
          </w:tcPr>
          <w:p w14:paraId="56B7C11A">
            <w:pPr>
              <w:rPr>
                <w:rFonts w:ascii="Arial"/>
                <w:sz w:val="21"/>
              </w:rPr>
            </w:pPr>
          </w:p>
        </w:tc>
        <w:tc>
          <w:tcPr>
            <w:tcW w:w="113" w:type="dxa"/>
            <w:tcBorders>
              <w:top w:val="nil"/>
              <w:bottom w:val="nil"/>
            </w:tcBorders>
            <w:vAlign w:val="top"/>
          </w:tcPr>
          <w:p w14:paraId="764D5DF8">
            <w:pPr>
              <w:rPr>
                <w:rFonts w:ascii="Arial"/>
                <w:sz w:val="21"/>
              </w:rPr>
            </w:pPr>
          </w:p>
        </w:tc>
        <w:tc>
          <w:tcPr>
            <w:tcW w:w="706" w:type="dxa"/>
            <w:vAlign w:val="top"/>
          </w:tcPr>
          <w:p w14:paraId="0239023D">
            <w:pPr>
              <w:spacing w:line="276" w:lineRule="auto"/>
              <w:rPr>
                <w:rFonts w:ascii="Arial"/>
                <w:sz w:val="21"/>
              </w:rPr>
            </w:pPr>
          </w:p>
          <w:p w14:paraId="638DF9E4">
            <w:pPr>
              <w:spacing w:line="276" w:lineRule="auto"/>
              <w:rPr>
                <w:rFonts w:ascii="Arial"/>
                <w:sz w:val="21"/>
              </w:rPr>
            </w:pPr>
          </w:p>
          <w:p w14:paraId="2C979505">
            <w:pPr>
              <w:spacing w:line="277" w:lineRule="auto"/>
              <w:rPr>
                <w:rFonts w:ascii="Arial"/>
                <w:sz w:val="21"/>
              </w:rPr>
            </w:pPr>
          </w:p>
          <w:p w14:paraId="5CA2CEDB">
            <w:pPr>
              <w:spacing w:before="57" w:line="192" w:lineRule="auto"/>
              <w:ind w:left="30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3090" w:type="dxa"/>
            <w:gridSpan w:val="3"/>
            <w:vAlign w:val="top"/>
          </w:tcPr>
          <w:p w14:paraId="07BA359C">
            <w:pPr>
              <w:spacing w:line="241" w:lineRule="auto"/>
              <w:rPr>
                <w:rFonts w:ascii="Arial"/>
                <w:sz w:val="21"/>
              </w:rPr>
            </w:pPr>
          </w:p>
          <w:p w14:paraId="01FC4AEF">
            <w:pPr>
              <w:pStyle w:val="6"/>
              <w:spacing w:before="65" w:line="252" w:lineRule="auto"/>
              <w:ind w:left="29" w:firstLine="416"/>
              <w:jc w:val="both"/>
            </w:pPr>
            <w:r>
              <w:rPr>
                <w:spacing w:val="5"/>
              </w:rPr>
              <w:t>水环境质量超标类重点管控</w:t>
            </w:r>
            <w:r>
              <w:rPr>
                <w:spacing w:val="4"/>
              </w:rPr>
              <w:t xml:space="preserve">  </w:t>
            </w:r>
            <w:r>
              <w:rPr>
                <w:spacing w:val="6"/>
              </w:rPr>
              <w:t>单元：严格控制耗水量大、污染</w:t>
            </w:r>
            <w:r>
              <w:rPr>
                <w:spacing w:val="1"/>
              </w:rPr>
              <w:t xml:space="preserve">  </w:t>
            </w:r>
            <w:r>
              <w:rPr>
                <w:spacing w:val="3"/>
              </w:rPr>
              <w:t>物排放强度高的行业发展，新建、</w:t>
            </w:r>
            <w:r>
              <w:rPr>
                <w:spacing w:val="9"/>
              </w:rPr>
              <w:t xml:space="preserve"> </w:t>
            </w:r>
            <w:r>
              <w:rPr>
                <w:spacing w:val="6"/>
              </w:rPr>
              <w:t>改建、扩建项目实施重点水污染</w:t>
            </w:r>
            <w:r>
              <w:t xml:space="preserve">  </w:t>
            </w:r>
            <w:r>
              <w:rPr>
                <w:spacing w:val="5"/>
              </w:rPr>
              <w:t>物减量替代</w:t>
            </w:r>
          </w:p>
        </w:tc>
        <w:tc>
          <w:tcPr>
            <w:tcW w:w="1668" w:type="dxa"/>
            <w:vAlign w:val="top"/>
          </w:tcPr>
          <w:p w14:paraId="5DC11DC9">
            <w:pPr>
              <w:pStyle w:val="6"/>
              <w:spacing w:before="33" w:line="246" w:lineRule="auto"/>
              <w:ind w:left="35" w:right="8" w:firstLine="420"/>
            </w:pPr>
            <w:r>
              <w:rPr>
                <w:spacing w:val="8"/>
              </w:rPr>
              <w:t>根据广东省</w:t>
            </w:r>
            <w:r>
              <w:t xml:space="preserve">  </w:t>
            </w:r>
            <w:r>
              <w:rPr>
                <w:spacing w:val="2"/>
              </w:rPr>
              <w:t xml:space="preserve">环境管控单元图， </w:t>
            </w:r>
            <w:r>
              <w:rPr>
                <w:spacing w:val="8"/>
              </w:rPr>
              <w:t>项目所在地属于</w:t>
            </w:r>
            <w:r>
              <w:rPr>
                <w:spacing w:val="2"/>
              </w:rPr>
              <w:t xml:space="preserve">  </w:t>
            </w:r>
            <w:r>
              <w:t>重点管控单元，不</w:t>
            </w:r>
            <w:r>
              <w:rPr>
                <w:spacing w:val="4"/>
              </w:rPr>
              <w:t xml:space="preserve"> </w:t>
            </w:r>
            <w:r>
              <w:rPr>
                <w:spacing w:val="8"/>
              </w:rPr>
              <w:t>涉及水环境质量</w:t>
            </w:r>
            <w:r>
              <w:rPr>
                <w:spacing w:val="2"/>
              </w:rPr>
              <w:t xml:space="preserve">  </w:t>
            </w:r>
            <w:r>
              <w:rPr>
                <w:spacing w:val="8"/>
              </w:rPr>
              <w:t>超标类重点管控</w:t>
            </w:r>
            <w:r>
              <w:rPr>
                <w:spacing w:val="2"/>
              </w:rPr>
              <w:t xml:space="preserve">  </w:t>
            </w:r>
            <w:r>
              <w:rPr>
                <w:spacing w:val="3"/>
              </w:rPr>
              <w:t>单元。</w:t>
            </w:r>
          </w:p>
        </w:tc>
        <w:tc>
          <w:tcPr>
            <w:tcW w:w="786" w:type="dxa"/>
            <w:gridSpan w:val="2"/>
            <w:vAlign w:val="top"/>
          </w:tcPr>
          <w:p w14:paraId="3C2077FD">
            <w:pPr>
              <w:rPr>
                <w:rFonts w:ascii="Arial"/>
                <w:sz w:val="21"/>
              </w:rPr>
            </w:pPr>
          </w:p>
        </w:tc>
        <w:tc>
          <w:tcPr>
            <w:tcW w:w="123" w:type="dxa"/>
            <w:tcBorders>
              <w:top w:val="nil"/>
              <w:bottom w:val="nil"/>
              <w:right w:val="single" w:color="000000" w:sz="6" w:space="0"/>
            </w:tcBorders>
            <w:vAlign w:val="top"/>
          </w:tcPr>
          <w:p w14:paraId="25312EB0">
            <w:pPr>
              <w:rPr>
                <w:rFonts w:ascii="Arial"/>
                <w:sz w:val="21"/>
              </w:rPr>
            </w:pPr>
          </w:p>
        </w:tc>
      </w:tr>
      <w:tr w14:paraId="47008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0" w:hRule="atLeast"/>
        </w:trPr>
        <w:tc>
          <w:tcPr>
            <w:tcW w:w="2388" w:type="dxa"/>
            <w:vMerge w:val="continue"/>
            <w:tcBorders>
              <w:top w:val="nil"/>
              <w:left w:val="single" w:color="000000" w:sz="6" w:space="0"/>
              <w:bottom w:val="nil"/>
            </w:tcBorders>
            <w:vAlign w:val="top"/>
          </w:tcPr>
          <w:p w14:paraId="34C6BCEF">
            <w:pPr>
              <w:rPr>
                <w:rFonts w:ascii="Arial"/>
                <w:sz w:val="21"/>
              </w:rPr>
            </w:pPr>
          </w:p>
        </w:tc>
        <w:tc>
          <w:tcPr>
            <w:tcW w:w="6486" w:type="dxa"/>
            <w:gridSpan w:val="9"/>
            <w:tcBorders>
              <w:right w:val="single" w:color="000000" w:sz="6" w:space="0"/>
            </w:tcBorders>
            <w:vAlign w:val="top"/>
          </w:tcPr>
          <w:p w14:paraId="4CCDA7B6">
            <w:pPr>
              <w:pStyle w:val="6"/>
              <w:spacing w:before="43" w:line="219" w:lineRule="auto"/>
              <w:ind w:left="587"/>
              <w:rPr>
                <w:sz w:val="24"/>
                <w:szCs w:val="24"/>
              </w:rPr>
            </w:pPr>
            <w:r>
              <w:rPr>
                <w:rFonts w:ascii="Times New Roman" w:hAnsi="Times New Roman" w:eastAsia="Times New Roman" w:cs="Times New Roman"/>
                <w:b/>
                <w:bCs/>
                <w:spacing w:val="-3"/>
                <w:sz w:val="24"/>
                <w:szCs w:val="24"/>
              </w:rPr>
              <w:t>2</w:t>
            </w:r>
            <w:r>
              <w:rPr>
                <w:rFonts w:ascii="Times New Roman" w:hAnsi="Times New Roman" w:eastAsia="Times New Roman" w:cs="Times New Roman"/>
                <w:b/>
                <w:bCs/>
                <w:spacing w:val="-32"/>
                <w:sz w:val="24"/>
                <w:szCs w:val="24"/>
              </w:rPr>
              <w:t xml:space="preserve"> </w:t>
            </w:r>
            <w:r>
              <w:rPr>
                <w:b/>
                <w:bCs/>
                <w:spacing w:val="-3"/>
                <w:sz w:val="24"/>
                <w:szCs w:val="24"/>
              </w:rPr>
              <w:t>、与广东省</w:t>
            </w:r>
            <w:r>
              <w:rPr>
                <w:rFonts w:ascii="Times New Roman" w:hAnsi="Times New Roman" w:eastAsia="Times New Roman" w:cs="Times New Roman"/>
                <w:b/>
                <w:bCs/>
                <w:spacing w:val="-3"/>
                <w:sz w:val="24"/>
                <w:szCs w:val="24"/>
              </w:rPr>
              <w:t>“</w:t>
            </w:r>
            <w:r>
              <w:rPr>
                <w:b/>
                <w:bCs/>
                <w:spacing w:val="-3"/>
                <w:sz w:val="24"/>
                <w:szCs w:val="24"/>
              </w:rPr>
              <w:t>三线一单</w:t>
            </w:r>
            <w:r>
              <w:rPr>
                <w:rFonts w:ascii="Times New Roman" w:hAnsi="Times New Roman" w:eastAsia="Times New Roman" w:cs="Times New Roman"/>
                <w:b/>
                <w:bCs/>
                <w:spacing w:val="-3"/>
                <w:sz w:val="24"/>
                <w:szCs w:val="24"/>
              </w:rPr>
              <w:t>”</w:t>
            </w:r>
            <w:r>
              <w:rPr>
                <w:b/>
                <w:bCs/>
                <w:spacing w:val="-3"/>
                <w:sz w:val="24"/>
                <w:szCs w:val="24"/>
              </w:rPr>
              <w:t>陆域环境管控单元相符性</w:t>
            </w:r>
          </w:p>
          <w:p w14:paraId="785E7E1A">
            <w:pPr>
              <w:pStyle w:val="6"/>
              <w:spacing w:before="183" w:line="358" w:lineRule="auto"/>
              <w:ind w:left="112" w:right="41" w:firstLine="478"/>
              <w:jc w:val="both"/>
              <w:rPr>
                <w:sz w:val="24"/>
                <w:szCs w:val="24"/>
              </w:rPr>
            </w:pPr>
            <w:r>
              <w:rPr>
                <w:spacing w:val="-1"/>
                <w:sz w:val="24"/>
                <w:szCs w:val="24"/>
              </w:rPr>
              <w:t>根据广东省“三线一单</w:t>
            </w:r>
            <w:r>
              <w:rPr>
                <w:spacing w:val="-76"/>
                <w:sz w:val="24"/>
                <w:szCs w:val="24"/>
              </w:rPr>
              <w:t xml:space="preserve"> </w:t>
            </w:r>
            <w:r>
              <w:rPr>
                <w:spacing w:val="-1"/>
                <w:sz w:val="24"/>
                <w:szCs w:val="24"/>
              </w:rPr>
              <w:t>”数据管理及应用平台（详见附</w:t>
            </w:r>
            <w:r>
              <w:rPr>
                <w:sz w:val="24"/>
                <w:szCs w:val="24"/>
              </w:rPr>
              <w:t xml:space="preserve"> </w:t>
            </w:r>
            <w:r>
              <w:rPr>
                <w:spacing w:val="-4"/>
                <w:sz w:val="24"/>
                <w:szCs w:val="24"/>
              </w:rPr>
              <w:t>图</w:t>
            </w:r>
            <w:r>
              <w:rPr>
                <w:spacing w:val="-31"/>
                <w:sz w:val="24"/>
                <w:szCs w:val="24"/>
              </w:rPr>
              <w:t xml:space="preserve"> </w:t>
            </w:r>
            <w:r>
              <w:rPr>
                <w:rFonts w:ascii="Times New Roman" w:hAnsi="Times New Roman" w:eastAsia="Times New Roman" w:cs="Times New Roman"/>
                <w:spacing w:val="-4"/>
                <w:sz w:val="24"/>
                <w:szCs w:val="24"/>
              </w:rPr>
              <w:t>1</w:t>
            </w:r>
            <w:r>
              <w:rPr>
                <w:spacing w:val="-31"/>
                <w:sz w:val="24"/>
                <w:szCs w:val="24"/>
              </w:rPr>
              <w:t>），</w:t>
            </w:r>
            <w:r>
              <w:rPr>
                <w:spacing w:val="-4"/>
                <w:sz w:val="24"/>
                <w:szCs w:val="24"/>
              </w:rPr>
              <w:t>项目位于海丰县重点管控 单元</w:t>
            </w:r>
            <w:r>
              <w:rPr>
                <w:spacing w:val="-51"/>
                <w:sz w:val="24"/>
                <w:szCs w:val="24"/>
              </w:rPr>
              <w:t xml:space="preserve"> </w:t>
            </w:r>
            <w:r>
              <w:rPr>
                <w:rFonts w:ascii="Times New Roman" w:hAnsi="Times New Roman" w:eastAsia="Times New Roman" w:cs="Times New Roman"/>
                <w:spacing w:val="-4"/>
                <w:sz w:val="24"/>
                <w:szCs w:val="24"/>
              </w:rPr>
              <w:t>03(ZH44152120011)</w:t>
            </w:r>
            <w:r>
              <w:rPr>
                <w:spacing w:val="-4"/>
                <w:sz w:val="24"/>
                <w:szCs w:val="24"/>
              </w:rPr>
              <w:t>，</w:t>
            </w:r>
            <w:r>
              <w:rPr>
                <w:sz w:val="24"/>
                <w:szCs w:val="24"/>
              </w:rPr>
              <w:t xml:space="preserve"> 属于重点管控单元。项目与陆域环境重点管控单元的相符性</w:t>
            </w:r>
            <w:r>
              <w:rPr>
                <w:spacing w:val="18"/>
                <w:sz w:val="24"/>
                <w:szCs w:val="24"/>
              </w:rPr>
              <w:t xml:space="preserve"> </w:t>
            </w:r>
            <w:r>
              <w:rPr>
                <w:spacing w:val="-5"/>
                <w:sz w:val="24"/>
                <w:szCs w:val="24"/>
              </w:rPr>
              <w:t>分析详见表</w:t>
            </w:r>
            <w:r>
              <w:rPr>
                <w:spacing w:val="-29"/>
                <w:sz w:val="24"/>
                <w:szCs w:val="24"/>
              </w:rPr>
              <w:t xml:space="preserve"> </w:t>
            </w:r>
            <w:r>
              <w:rPr>
                <w:rFonts w:ascii="Times New Roman" w:hAnsi="Times New Roman" w:eastAsia="Times New Roman" w:cs="Times New Roman"/>
                <w:spacing w:val="-5"/>
                <w:sz w:val="24"/>
                <w:szCs w:val="24"/>
              </w:rPr>
              <w:t>1-5</w:t>
            </w:r>
            <w:r>
              <w:rPr>
                <w:spacing w:val="-5"/>
                <w:sz w:val="24"/>
                <w:szCs w:val="24"/>
              </w:rPr>
              <w:t>。</w:t>
            </w:r>
          </w:p>
          <w:p w14:paraId="610A0164">
            <w:pPr>
              <w:pStyle w:val="6"/>
              <w:spacing w:before="5" w:line="219" w:lineRule="auto"/>
              <w:ind w:left="585"/>
              <w:rPr>
                <w:sz w:val="24"/>
                <w:szCs w:val="24"/>
              </w:rPr>
            </w:pPr>
            <w:r>
              <w:rPr>
                <w:rFonts w:ascii="Times New Roman" w:hAnsi="Times New Roman" w:eastAsia="Times New Roman" w:cs="Times New Roman"/>
                <w:b/>
                <w:bCs/>
                <w:spacing w:val="-3"/>
                <w:sz w:val="24"/>
                <w:szCs w:val="24"/>
              </w:rPr>
              <w:t>3</w:t>
            </w:r>
            <w:r>
              <w:rPr>
                <w:rFonts w:ascii="Times New Roman" w:hAnsi="Times New Roman" w:eastAsia="Times New Roman" w:cs="Times New Roman"/>
                <w:b/>
                <w:bCs/>
                <w:spacing w:val="-30"/>
                <w:sz w:val="24"/>
                <w:szCs w:val="24"/>
              </w:rPr>
              <w:t xml:space="preserve"> </w:t>
            </w:r>
            <w:r>
              <w:rPr>
                <w:b/>
                <w:bCs/>
                <w:spacing w:val="-3"/>
                <w:sz w:val="24"/>
                <w:szCs w:val="24"/>
              </w:rPr>
              <w:t>、与广东省</w:t>
            </w:r>
            <w:r>
              <w:rPr>
                <w:rFonts w:ascii="Times New Roman" w:hAnsi="Times New Roman" w:eastAsia="Times New Roman" w:cs="Times New Roman"/>
                <w:b/>
                <w:bCs/>
                <w:spacing w:val="-3"/>
                <w:sz w:val="24"/>
                <w:szCs w:val="24"/>
              </w:rPr>
              <w:t>“</w:t>
            </w:r>
            <w:r>
              <w:rPr>
                <w:b/>
                <w:bCs/>
                <w:spacing w:val="-3"/>
                <w:sz w:val="24"/>
                <w:szCs w:val="24"/>
              </w:rPr>
              <w:t>三线一单</w:t>
            </w:r>
            <w:r>
              <w:rPr>
                <w:rFonts w:ascii="Times New Roman" w:hAnsi="Times New Roman" w:eastAsia="Times New Roman" w:cs="Times New Roman"/>
                <w:b/>
                <w:bCs/>
                <w:spacing w:val="-3"/>
                <w:sz w:val="24"/>
                <w:szCs w:val="24"/>
              </w:rPr>
              <w:t>”</w:t>
            </w:r>
            <w:r>
              <w:rPr>
                <w:b/>
                <w:bCs/>
                <w:spacing w:val="-3"/>
                <w:sz w:val="24"/>
                <w:szCs w:val="24"/>
              </w:rPr>
              <w:t>水环境管控单元相符性</w:t>
            </w:r>
          </w:p>
          <w:p w14:paraId="4F695896">
            <w:pPr>
              <w:pStyle w:val="6"/>
              <w:spacing w:before="184" w:line="360" w:lineRule="auto"/>
              <w:ind w:left="103" w:right="103" w:firstLine="487"/>
              <w:jc w:val="both"/>
              <w:rPr>
                <w:sz w:val="24"/>
                <w:szCs w:val="24"/>
              </w:rPr>
            </w:pPr>
            <w:r>
              <w:rPr>
                <w:spacing w:val="-1"/>
                <w:sz w:val="24"/>
                <w:szCs w:val="24"/>
              </w:rPr>
              <w:t>根据广东省“三线一单</w:t>
            </w:r>
            <w:r>
              <w:rPr>
                <w:spacing w:val="-76"/>
                <w:sz w:val="24"/>
                <w:szCs w:val="24"/>
              </w:rPr>
              <w:t xml:space="preserve"> </w:t>
            </w:r>
            <w:r>
              <w:rPr>
                <w:spacing w:val="-1"/>
                <w:sz w:val="24"/>
                <w:szCs w:val="24"/>
              </w:rPr>
              <w:t>”数据管理及应用平台（详见附</w:t>
            </w:r>
            <w:r>
              <w:rPr>
                <w:sz w:val="24"/>
                <w:szCs w:val="24"/>
              </w:rPr>
              <w:t xml:space="preserve"> </w:t>
            </w:r>
            <w:r>
              <w:rPr>
                <w:spacing w:val="5"/>
                <w:sz w:val="24"/>
                <w:szCs w:val="24"/>
              </w:rPr>
              <w:t xml:space="preserve">图 </w:t>
            </w:r>
            <w:r>
              <w:rPr>
                <w:rFonts w:ascii="Times New Roman" w:hAnsi="Times New Roman" w:eastAsia="Times New Roman" w:cs="Times New Roman"/>
                <w:spacing w:val="5"/>
                <w:sz w:val="24"/>
                <w:szCs w:val="24"/>
              </w:rPr>
              <w:t xml:space="preserve">1 </w:t>
            </w:r>
            <w:r>
              <w:rPr>
                <w:spacing w:val="-28"/>
                <w:sz w:val="24"/>
                <w:szCs w:val="24"/>
              </w:rPr>
              <w:t>）</w:t>
            </w:r>
            <w:r>
              <w:rPr>
                <w:spacing w:val="-53"/>
                <w:sz w:val="24"/>
                <w:szCs w:val="24"/>
              </w:rPr>
              <w:t xml:space="preserve"> </w:t>
            </w:r>
            <w:r>
              <w:rPr>
                <w:spacing w:val="-28"/>
                <w:sz w:val="24"/>
                <w:szCs w:val="24"/>
              </w:rPr>
              <w:t>，</w:t>
            </w:r>
            <w:r>
              <w:rPr>
                <w:spacing w:val="-70"/>
                <w:sz w:val="24"/>
                <w:szCs w:val="24"/>
              </w:rPr>
              <w:t xml:space="preserve"> </w:t>
            </w:r>
            <w:r>
              <w:rPr>
                <w:spacing w:val="5"/>
                <w:sz w:val="24"/>
                <w:szCs w:val="24"/>
              </w:rPr>
              <w:t>项</w:t>
            </w:r>
            <w:r>
              <w:rPr>
                <w:spacing w:val="-27"/>
                <w:sz w:val="24"/>
                <w:szCs w:val="24"/>
              </w:rPr>
              <w:t xml:space="preserve"> </w:t>
            </w:r>
            <w:r>
              <w:rPr>
                <w:spacing w:val="5"/>
                <w:sz w:val="24"/>
                <w:szCs w:val="24"/>
              </w:rPr>
              <w:t>目所在地位</w:t>
            </w:r>
            <w:r>
              <w:rPr>
                <w:spacing w:val="-68"/>
                <w:sz w:val="24"/>
                <w:szCs w:val="24"/>
              </w:rPr>
              <w:t xml:space="preserve"> </w:t>
            </w:r>
            <w:r>
              <w:rPr>
                <w:spacing w:val="5"/>
                <w:sz w:val="24"/>
                <w:szCs w:val="24"/>
              </w:rPr>
              <w:t>于</w:t>
            </w:r>
            <w:r>
              <w:rPr>
                <w:spacing w:val="-72"/>
                <w:sz w:val="24"/>
                <w:szCs w:val="24"/>
              </w:rPr>
              <w:t xml:space="preserve"> </w:t>
            </w:r>
            <w:r>
              <w:rPr>
                <w:spacing w:val="5"/>
                <w:sz w:val="24"/>
                <w:szCs w:val="24"/>
              </w:rPr>
              <w:t>水环</w:t>
            </w:r>
            <w:r>
              <w:rPr>
                <w:spacing w:val="-71"/>
                <w:sz w:val="24"/>
                <w:szCs w:val="24"/>
              </w:rPr>
              <w:t xml:space="preserve"> </w:t>
            </w:r>
            <w:r>
              <w:rPr>
                <w:spacing w:val="5"/>
                <w:sz w:val="24"/>
                <w:szCs w:val="24"/>
              </w:rPr>
              <w:t>境农业污</w:t>
            </w:r>
            <w:r>
              <w:rPr>
                <w:spacing w:val="-71"/>
                <w:sz w:val="24"/>
                <w:szCs w:val="24"/>
              </w:rPr>
              <w:t xml:space="preserve"> </w:t>
            </w:r>
            <w:r>
              <w:rPr>
                <w:spacing w:val="5"/>
                <w:sz w:val="24"/>
                <w:szCs w:val="24"/>
              </w:rPr>
              <w:t>染</w:t>
            </w:r>
            <w:r>
              <w:rPr>
                <w:spacing w:val="-71"/>
                <w:sz w:val="24"/>
                <w:szCs w:val="24"/>
              </w:rPr>
              <w:t xml:space="preserve"> </w:t>
            </w:r>
            <w:r>
              <w:rPr>
                <w:spacing w:val="5"/>
                <w:sz w:val="24"/>
                <w:szCs w:val="24"/>
              </w:rPr>
              <w:t>重</w:t>
            </w:r>
            <w:r>
              <w:rPr>
                <w:spacing w:val="-63"/>
                <w:sz w:val="24"/>
                <w:szCs w:val="24"/>
              </w:rPr>
              <w:t xml:space="preserve"> </w:t>
            </w:r>
            <w:r>
              <w:rPr>
                <w:spacing w:val="5"/>
                <w:sz w:val="24"/>
                <w:szCs w:val="24"/>
              </w:rPr>
              <w:t>点</w:t>
            </w:r>
            <w:r>
              <w:rPr>
                <w:spacing w:val="-69"/>
                <w:sz w:val="24"/>
                <w:szCs w:val="24"/>
              </w:rPr>
              <w:t xml:space="preserve"> </w:t>
            </w:r>
            <w:r>
              <w:rPr>
                <w:spacing w:val="5"/>
                <w:sz w:val="24"/>
                <w:szCs w:val="24"/>
              </w:rPr>
              <w:t>管控</w:t>
            </w:r>
            <w:r>
              <w:rPr>
                <w:spacing w:val="-56"/>
                <w:sz w:val="24"/>
                <w:szCs w:val="24"/>
              </w:rPr>
              <w:t xml:space="preserve"> </w:t>
            </w:r>
            <w:r>
              <w:rPr>
                <w:spacing w:val="5"/>
                <w:sz w:val="24"/>
                <w:szCs w:val="24"/>
              </w:rPr>
              <w:t>区</w:t>
            </w:r>
            <w:r>
              <w:rPr>
                <w:sz w:val="24"/>
                <w:szCs w:val="24"/>
              </w:rPr>
              <w:t xml:space="preserve"> </w:t>
            </w:r>
            <w:r>
              <w:rPr>
                <w:rFonts w:ascii="Times New Roman" w:hAnsi="Times New Roman" w:eastAsia="Times New Roman" w:cs="Times New Roman"/>
                <w:sz w:val="24"/>
                <w:szCs w:val="24"/>
              </w:rPr>
              <w:t>YS4415212230001</w:t>
            </w:r>
            <w:r>
              <w:rPr>
                <w:sz w:val="24"/>
                <w:szCs w:val="24"/>
              </w:rPr>
              <w:t>（黄江汕尾市城</w:t>
            </w:r>
            <w:r>
              <w:rPr>
                <w:spacing w:val="-1"/>
                <w:sz w:val="24"/>
                <w:szCs w:val="24"/>
              </w:rPr>
              <w:t>东</w:t>
            </w:r>
            <w:r>
              <w:rPr>
                <w:rFonts w:ascii="Times New Roman" w:hAnsi="Times New Roman" w:eastAsia="Times New Roman" w:cs="Times New Roman"/>
                <w:spacing w:val="-1"/>
                <w:sz w:val="24"/>
                <w:szCs w:val="24"/>
              </w:rPr>
              <w:t>-</w:t>
            </w:r>
            <w:r>
              <w:rPr>
                <w:spacing w:val="-1"/>
                <w:sz w:val="24"/>
                <w:szCs w:val="24"/>
              </w:rPr>
              <w:t>公平镇管控分区</w:t>
            </w:r>
            <w:r>
              <w:rPr>
                <w:spacing w:val="5"/>
                <w:sz w:val="24"/>
                <w:szCs w:val="24"/>
              </w:rPr>
              <w:t>），</w:t>
            </w:r>
            <w:r>
              <w:rPr>
                <w:spacing w:val="-1"/>
                <w:sz w:val="24"/>
                <w:szCs w:val="24"/>
              </w:rPr>
              <w:t>属</w:t>
            </w:r>
            <w:r>
              <w:rPr>
                <w:spacing w:val="1"/>
                <w:sz w:val="24"/>
                <w:szCs w:val="24"/>
              </w:rPr>
              <w:t xml:space="preserve"> 于重点管控区。项目与水环境管控单元的相符性分析详见下 </w:t>
            </w:r>
            <w:r>
              <w:rPr>
                <w:spacing w:val="-2"/>
                <w:sz w:val="24"/>
                <w:szCs w:val="24"/>
              </w:rPr>
              <w:t>表。</w:t>
            </w:r>
          </w:p>
          <w:p w14:paraId="00D7ABBF">
            <w:pPr>
              <w:spacing w:line="334" w:lineRule="auto"/>
              <w:rPr>
                <w:rFonts w:ascii="Arial"/>
                <w:sz w:val="21"/>
              </w:rPr>
            </w:pPr>
          </w:p>
          <w:p w14:paraId="27D1A215">
            <w:pPr>
              <w:pStyle w:val="6"/>
              <w:spacing w:before="65" w:line="204" w:lineRule="auto"/>
              <w:ind w:left="1023"/>
            </w:pPr>
            <w:r>
              <w:rPr>
                <w:b/>
                <w:bCs/>
                <w:spacing w:val="6"/>
              </w:rPr>
              <w:t>表</w:t>
            </w:r>
            <w:r>
              <w:rPr>
                <w:spacing w:val="-19"/>
              </w:rPr>
              <w:t xml:space="preserve"> </w:t>
            </w:r>
            <w:r>
              <w:rPr>
                <w:rFonts w:ascii="Times New Roman" w:hAnsi="Times New Roman" w:eastAsia="Times New Roman" w:cs="Times New Roman"/>
                <w:b/>
                <w:bCs/>
                <w:spacing w:val="6"/>
              </w:rPr>
              <w:t xml:space="preserve">1-3  </w:t>
            </w:r>
            <w:r>
              <w:rPr>
                <w:b/>
                <w:bCs/>
                <w:spacing w:val="6"/>
              </w:rPr>
              <w:t>项目与水环境管控单元相符性分析一览表</w:t>
            </w:r>
          </w:p>
        </w:tc>
      </w:tr>
      <w:tr w14:paraId="7217D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2388" w:type="dxa"/>
            <w:vMerge w:val="continue"/>
            <w:tcBorders>
              <w:top w:val="nil"/>
              <w:left w:val="single" w:color="000000" w:sz="6" w:space="0"/>
              <w:bottom w:val="single" w:color="000000" w:sz="6" w:space="0"/>
            </w:tcBorders>
            <w:vAlign w:val="top"/>
          </w:tcPr>
          <w:p w14:paraId="7101A4C1">
            <w:pPr>
              <w:rPr>
                <w:rFonts w:ascii="Arial"/>
                <w:sz w:val="21"/>
              </w:rPr>
            </w:pPr>
          </w:p>
        </w:tc>
        <w:tc>
          <w:tcPr>
            <w:tcW w:w="113" w:type="dxa"/>
            <w:tcBorders>
              <w:top w:val="nil"/>
              <w:bottom w:val="single" w:color="000000" w:sz="6" w:space="0"/>
            </w:tcBorders>
            <w:vAlign w:val="top"/>
          </w:tcPr>
          <w:p w14:paraId="1497BABD">
            <w:pPr>
              <w:rPr>
                <w:rFonts w:ascii="Arial"/>
                <w:sz w:val="21"/>
              </w:rPr>
            </w:pPr>
          </w:p>
        </w:tc>
        <w:tc>
          <w:tcPr>
            <w:tcW w:w="800" w:type="dxa"/>
            <w:gridSpan w:val="2"/>
            <w:tcBorders>
              <w:bottom w:val="single" w:color="000000" w:sz="6" w:space="0"/>
            </w:tcBorders>
            <w:vAlign w:val="top"/>
          </w:tcPr>
          <w:p w14:paraId="481F9591">
            <w:pPr>
              <w:spacing w:line="251" w:lineRule="auto"/>
              <w:rPr>
                <w:rFonts w:ascii="Arial"/>
                <w:sz w:val="21"/>
              </w:rPr>
            </w:pPr>
          </w:p>
          <w:p w14:paraId="3C323788">
            <w:pPr>
              <w:pStyle w:val="6"/>
              <w:spacing w:before="65" w:line="228" w:lineRule="auto"/>
              <w:ind w:left="191"/>
            </w:pPr>
            <w:r>
              <w:rPr>
                <w:b/>
                <w:bCs/>
                <w:spacing w:val="3"/>
              </w:rPr>
              <w:t>类别</w:t>
            </w:r>
          </w:p>
        </w:tc>
        <w:tc>
          <w:tcPr>
            <w:tcW w:w="2883" w:type="dxa"/>
            <w:tcBorders>
              <w:bottom w:val="single" w:color="000000" w:sz="6" w:space="0"/>
            </w:tcBorders>
            <w:vAlign w:val="top"/>
          </w:tcPr>
          <w:p w14:paraId="4FFE6F4F">
            <w:pPr>
              <w:spacing w:line="251" w:lineRule="auto"/>
              <w:rPr>
                <w:rFonts w:ascii="Arial"/>
                <w:sz w:val="21"/>
              </w:rPr>
            </w:pPr>
          </w:p>
          <w:p w14:paraId="2C206957">
            <w:pPr>
              <w:pStyle w:val="6"/>
              <w:spacing w:before="65" w:line="228" w:lineRule="auto"/>
              <w:ind w:left="1027"/>
            </w:pPr>
            <w:r>
              <w:rPr>
                <w:b/>
                <w:bCs/>
                <w:spacing w:val="6"/>
              </w:rPr>
              <w:t>文件要求</w:t>
            </w:r>
          </w:p>
        </w:tc>
        <w:tc>
          <w:tcPr>
            <w:tcW w:w="2088" w:type="dxa"/>
            <w:gridSpan w:val="3"/>
            <w:tcBorders>
              <w:bottom w:val="single" w:color="000000" w:sz="6" w:space="0"/>
            </w:tcBorders>
            <w:vAlign w:val="top"/>
          </w:tcPr>
          <w:p w14:paraId="0BF2E373">
            <w:pPr>
              <w:spacing w:line="251" w:lineRule="auto"/>
              <w:rPr>
                <w:rFonts w:ascii="Arial"/>
                <w:sz w:val="21"/>
              </w:rPr>
            </w:pPr>
          </w:p>
          <w:p w14:paraId="4AB45BE6">
            <w:pPr>
              <w:pStyle w:val="6"/>
              <w:spacing w:before="66" w:line="227" w:lineRule="auto"/>
              <w:ind w:left="526"/>
            </w:pPr>
            <w:r>
              <w:rPr>
                <w:b/>
                <w:bCs/>
                <w:spacing w:val="6"/>
              </w:rPr>
              <w:t>本项目情况</w:t>
            </w:r>
          </w:p>
        </w:tc>
        <w:tc>
          <w:tcPr>
            <w:tcW w:w="479" w:type="dxa"/>
            <w:tcBorders>
              <w:bottom w:val="single" w:color="000000" w:sz="6" w:space="0"/>
            </w:tcBorders>
            <w:textDirection w:val="tbRlV"/>
            <w:vAlign w:val="top"/>
          </w:tcPr>
          <w:p w14:paraId="206CFE7C">
            <w:pPr>
              <w:pStyle w:val="6"/>
              <w:spacing w:before="128" w:line="215" w:lineRule="auto"/>
              <w:ind w:left="47"/>
            </w:pPr>
            <w:r>
              <w:rPr>
                <w:b/>
                <w:bCs/>
                <w:spacing w:val="6"/>
              </w:rPr>
              <w:t>符</w:t>
            </w:r>
            <w:r>
              <w:rPr>
                <w:spacing w:val="-37"/>
              </w:rPr>
              <w:t xml:space="preserve"> </w:t>
            </w:r>
            <w:r>
              <w:rPr>
                <w:b/>
                <w:bCs/>
                <w:spacing w:val="6"/>
              </w:rPr>
              <w:t>合</w:t>
            </w:r>
            <w:r>
              <w:rPr>
                <w:spacing w:val="-38"/>
              </w:rPr>
              <w:t xml:space="preserve"> </w:t>
            </w:r>
            <w:r>
              <w:rPr>
                <w:b/>
                <w:bCs/>
                <w:spacing w:val="6"/>
              </w:rPr>
              <w:t>性</w:t>
            </w:r>
          </w:p>
        </w:tc>
        <w:tc>
          <w:tcPr>
            <w:tcW w:w="123" w:type="dxa"/>
            <w:tcBorders>
              <w:top w:val="nil"/>
              <w:bottom w:val="single" w:color="000000" w:sz="6" w:space="0"/>
              <w:right w:val="single" w:color="000000" w:sz="6" w:space="0"/>
            </w:tcBorders>
            <w:vAlign w:val="top"/>
          </w:tcPr>
          <w:p w14:paraId="44066F99">
            <w:pPr>
              <w:rPr>
                <w:rFonts w:ascii="Arial"/>
                <w:sz w:val="21"/>
              </w:rPr>
            </w:pPr>
          </w:p>
        </w:tc>
      </w:tr>
    </w:tbl>
    <w:p w14:paraId="2A3168D3">
      <w:pPr>
        <w:pStyle w:val="2"/>
      </w:pPr>
    </w:p>
    <w:p w14:paraId="4190F406">
      <w:pPr>
        <w:sectPr>
          <w:footerReference r:id="rId14" w:type="default"/>
          <w:pgSz w:w="11906" w:h="16839"/>
          <w:pgMar w:top="1431" w:right="1508" w:bottom="1226" w:left="1508" w:header="0" w:footer="884" w:gutter="0"/>
          <w:cols w:space="720" w:num="1"/>
        </w:sectPr>
      </w:pPr>
    </w:p>
    <w:p w14:paraId="237E1AEB">
      <w:pPr>
        <w:spacing w:before="28"/>
      </w:pPr>
      <w:r>
        <w:pict>
          <v:shape id="_x0000_s1028" o:spid="_x0000_s1028" style="position:absolute;left:0pt;margin-left:200.4pt;margin-top:742.6pt;height:0.5pt;width:313.45pt;mso-position-horizontal-relative:page;mso-position-vertical-relative:page;z-index:-251654144;mso-width-relative:page;mso-height-relative:page;" filled="f" stroked="t" coordsize="6269,10" o:allowincell="f" path="m0,4l6268,4e">
            <v:fill on="f" focussize="0,0"/>
            <v:stroke weight="0.48pt" color="#000000" miterlimit="2" joinstyle="bevel"/>
            <v:imagedata o:title=""/>
            <o:lock v:ext="edit"/>
          </v:shape>
        </w:pict>
      </w: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8"/>
        <w:gridCol w:w="113"/>
        <w:gridCol w:w="800"/>
        <w:gridCol w:w="2883"/>
        <w:gridCol w:w="2088"/>
        <w:gridCol w:w="477"/>
        <w:gridCol w:w="125"/>
      </w:tblGrid>
      <w:tr w14:paraId="678D9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388" w:type="dxa"/>
            <w:vMerge w:val="restart"/>
            <w:tcBorders>
              <w:top w:val="single" w:color="000000" w:sz="6" w:space="0"/>
              <w:left w:val="single" w:color="000000" w:sz="6" w:space="0"/>
              <w:bottom w:val="nil"/>
            </w:tcBorders>
            <w:vAlign w:val="top"/>
          </w:tcPr>
          <w:p w14:paraId="728A623A">
            <w:pPr>
              <w:rPr>
                <w:rFonts w:ascii="Arial"/>
                <w:sz w:val="21"/>
              </w:rPr>
            </w:pPr>
          </w:p>
        </w:tc>
        <w:tc>
          <w:tcPr>
            <w:tcW w:w="113" w:type="dxa"/>
            <w:tcBorders>
              <w:top w:val="single" w:color="000000" w:sz="6" w:space="0"/>
              <w:bottom w:val="nil"/>
            </w:tcBorders>
            <w:vAlign w:val="top"/>
          </w:tcPr>
          <w:p w14:paraId="2B792DB8">
            <w:pPr>
              <w:rPr>
                <w:rFonts w:ascii="Arial"/>
                <w:sz w:val="21"/>
              </w:rPr>
            </w:pPr>
          </w:p>
        </w:tc>
        <w:tc>
          <w:tcPr>
            <w:tcW w:w="6248" w:type="dxa"/>
            <w:gridSpan w:val="4"/>
            <w:vAlign w:val="top"/>
          </w:tcPr>
          <w:p w14:paraId="1090F644">
            <w:pPr>
              <w:pStyle w:val="6"/>
              <w:spacing w:before="46" w:line="228" w:lineRule="auto"/>
              <w:ind w:left="775"/>
            </w:pPr>
            <w:r>
              <w:rPr>
                <w:b/>
                <w:bCs/>
                <w:spacing w:val="8"/>
              </w:rPr>
              <w:t>黄江汕尾市城东</w:t>
            </w:r>
            <w:r>
              <w:rPr>
                <w:rFonts w:ascii="Times New Roman" w:hAnsi="Times New Roman" w:eastAsia="Times New Roman" w:cs="Times New Roman"/>
                <w:b/>
                <w:bCs/>
                <w:spacing w:val="8"/>
              </w:rPr>
              <w:t>-</w:t>
            </w:r>
            <w:r>
              <w:rPr>
                <w:b/>
                <w:bCs/>
                <w:spacing w:val="8"/>
              </w:rPr>
              <w:t>公平镇管控分区（环境管控单元编</w:t>
            </w:r>
          </w:p>
          <w:p w14:paraId="7D7B66E0">
            <w:pPr>
              <w:pStyle w:val="6"/>
              <w:spacing w:before="24" w:line="218" w:lineRule="auto"/>
              <w:ind w:left="2203"/>
            </w:pPr>
            <w:r>
              <w:rPr>
                <w:rFonts w:ascii="Times New Roman" w:hAnsi="Times New Roman" w:eastAsia="Times New Roman" w:cs="Times New Roman"/>
                <w:b/>
                <w:bCs/>
              </w:rPr>
              <w:t>YS</w:t>
            </w:r>
            <w:r>
              <w:rPr>
                <w:rFonts w:ascii="Times New Roman" w:hAnsi="Times New Roman" w:eastAsia="Times New Roman" w:cs="Times New Roman"/>
                <w:b/>
                <w:bCs/>
                <w:spacing w:val="5"/>
              </w:rPr>
              <w:t>4415212230001</w:t>
            </w:r>
            <w:r>
              <w:rPr>
                <w:b/>
                <w:bCs/>
                <w:spacing w:val="5"/>
              </w:rPr>
              <w:t>）</w:t>
            </w:r>
          </w:p>
        </w:tc>
        <w:tc>
          <w:tcPr>
            <w:tcW w:w="125" w:type="dxa"/>
            <w:vMerge w:val="restart"/>
            <w:tcBorders>
              <w:top w:val="single" w:color="000000" w:sz="6" w:space="0"/>
              <w:bottom w:val="nil"/>
              <w:right w:val="single" w:color="000000" w:sz="6" w:space="0"/>
            </w:tcBorders>
            <w:vAlign w:val="top"/>
          </w:tcPr>
          <w:p w14:paraId="5691DE47">
            <w:pPr>
              <w:rPr>
                <w:rFonts w:ascii="Arial"/>
                <w:sz w:val="21"/>
              </w:rPr>
            </w:pPr>
          </w:p>
        </w:tc>
      </w:tr>
      <w:tr w14:paraId="04FDF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0" w:hRule="atLeast"/>
        </w:trPr>
        <w:tc>
          <w:tcPr>
            <w:tcW w:w="2388" w:type="dxa"/>
            <w:vMerge w:val="continue"/>
            <w:tcBorders>
              <w:top w:val="nil"/>
              <w:left w:val="single" w:color="000000" w:sz="6" w:space="0"/>
              <w:bottom w:val="nil"/>
            </w:tcBorders>
            <w:vAlign w:val="top"/>
          </w:tcPr>
          <w:p w14:paraId="4C8CE555">
            <w:pPr>
              <w:rPr>
                <w:rFonts w:ascii="Arial"/>
                <w:sz w:val="21"/>
              </w:rPr>
            </w:pPr>
          </w:p>
        </w:tc>
        <w:tc>
          <w:tcPr>
            <w:tcW w:w="113" w:type="dxa"/>
            <w:tcBorders>
              <w:top w:val="nil"/>
              <w:bottom w:val="nil"/>
            </w:tcBorders>
            <w:vAlign w:val="top"/>
          </w:tcPr>
          <w:p w14:paraId="4B7DB43D">
            <w:pPr>
              <w:rPr>
                <w:rFonts w:ascii="Arial"/>
                <w:sz w:val="21"/>
              </w:rPr>
            </w:pPr>
          </w:p>
        </w:tc>
        <w:tc>
          <w:tcPr>
            <w:tcW w:w="800" w:type="dxa"/>
            <w:vMerge w:val="restart"/>
            <w:tcBorders>
              <w:bottom w:val="nil"/>
            </w:tcBorders>
            <w:vAlign w:val="top"/>
          </w:tcPr>
          <w:p w14:paraId="0E2AA433">
            <w:pPr>
              <w:spacing w:line="246" w:lineRule="auto"/>
              <w:rPr>
                <w:rFonts w:ascii="Arial"/>
                <w:sz w:val="21"/>
              </w:rPr>
            </w:pPr>
          </w:p>
          <w:p w14:paraId="07B4A419">
            <w:pPr>
              <w:spacing w:line="246" w:lineRule="auto"/>
              <w:rPr>
                <w:rFonts w:ascii="Arial"/>
                <w:sz w:val="21"/>
              </w:rPr>
            </w:pPr>
          </w:p>
          <w:p w14:paraId="0186B7E0">
            <w:pPr>
              <w:spacing w:line="246" w:lineRule="auto"/>
              <w:rPr>
                <w:rFonts w:ascii="Arial"/>
                <w:sz w:val="21"/>
              </w:rPr>
            </w:pPr>
          </w:p>
          <w:p w14:paraId="4ECE4C8E">
            <w:pPr>
              <w:spacing w:line="246" w:lineRule="auto"/>
              <w:rPr>
                <w:rFonts w:ascii="Arial"/>
                <w:sz w:val="21"/>
              </w:rPr>
            </w:pPr>
          </w:p>
          <w:p w14:paraId="62514E7F">
            <w:pPr>
              <w:spacing w:line="246" w:lineRule="auto"/>
              <w:rPr>
                <w:rFonts w:ascii="Arial"/>
                <w:sz w:val="21"/>
              </w:rPr>
            </w:pPr>
          </w:p>
          <w:p w14:paraId="1AAF8322">
            <w:pPr>
              <w:spacing w:line="246" w:lineRule="auto"/>
              <w:rPr>
                <w:rFonts w:ascii="Arial"/>
                <w:sz w:val="21"/>
              </w:rPr>
            </w:pPr>
          </w:p>
          <w:p w14:paraId="1724026F">
            <w:pPr>
              <w:spacing w:line="246" w:lineRule="auto"/>
              <w:rPr>
                <w:rFonts w:ascii="Arial"/>
                <w:sz w:val="21"/>
              </w:rPr>
            </w:pPr>
          </w:p>
          <w:p w14:paraId="6BB1E7F5">
            <w:pPr>
              <w:spacing w:line="246" w:lineRule="auto"/>
              <w:rPr>
                <w:rFonts w:ascii="Arial"/>
                <w:sz w:val="21"/>
              </w:rPr>
            </w:pPr>
          </w:p>
          <w:p w14:paraId="65D3EBD2">
            <w:pPr>
              <w:spacing w:line="246" w:lineRule="auto"/>
              <w:rPr>
                <w:rFonts w:ascii="Arial"/>
                <w:sz w:val="21"/>
              </w:rPr>
            </w:pPr>
          </w:p>
          <w:p w14:paraId="66169423">
            <w:pPr>
              <w:spacing w:line="246" w:lineRule="auto"/>
              <w:rPr>
                <w:rFonts w:ascii="Arial"/>
                <w:sz w:val="21"/>
              </w:rPr>
            </w:pPr>
          </w:p>
          <w:p w14:paraId="55280B65">
            <w:pPr>
              <w:spacing w:line="246" w:lineRule="auto"/>
              <w:rPr>
                <w:rFonts w:ascii="Arial"/>
                <w:sz w:val="21"/>
              </w:rPr>
            </w:pPr>
          </w:p>
          <w:p w14:paraId="48475E9F">
            <w:pPr>
              <w:spacing w:line="246" w:lineRule="auto"/>
              <w:rPr>
                <w:rFonts w:ascii="Arial"/>
                <w:sz w:val="21"/>
              </w:rPr>
            </w:pPr>
          </w:p>
          <w:p w14:paraId="7B8D8BD0">
            <w:pPr>
              <w:spacing w:line="246" w:lineRule="auto"/>
              <w:rPr>
                <w:rFonts w:ascii="Arial"/>
                <w:sz w:val="21"/>
              </w:rPr>
            </w:pPr>
          </w:p>
          <w:p w14:paraId="7A52DCE5">
            <w:pPr>
              <w:spacing w:line="246" w:lineRule="auto"/>
              <w:rPr>
                <w:rFonts w:ascii="Arial"/>
                <w:sz w:val="21"/>
              </w:rPr>
            </w:pPr>
          </w:p>
          <w:p w14:paraId="4A673C96">
            <w:pPr>
              <w:spacing w:line="246" w:lineRule="auto"/>
              <w:rPr>
                <w:rFonts w:ascii="Arial"/>
                <w:sz w:val="21"/>
              </w:rPr>
            </w:pPr>
          </w:p>
          <w:p w14:paraId="347A4C24">
            <w:pPr>
              <w:spacing w:line="246" w:lineRule="auto"/>
              <w:rPr>
                <w:rFonts w:ascii="Arial"/>
                <w:sz w:val="21"/>
              </w:rPr>
            </w:pPr>
          </w:p>
          <w:p w14:paraId="4D18BD61">
            <w:pPr>
              <w:spacing w:line="246" w:lineRule="auto"/>
              <w:rPr>
                <w:rFonts w:ascii="Arial"/>
                <w:sz w:val="21"/>
              </w:rPr>
            </w:pPr>
          </w:p>
          <w:p w14:paraId="368C8062">
            <w:pPr>
              <w:spacing w:line="247" w:lineRule="auto"/>
              <w:rPr>
                <w:rFonts w:ascii="Arial"/>
                <w:sz w:val="21"/>
              </w:rPr>
            </w:pPr>
          </w:p>
          <w:p w14:paraId="591AD116">
            <w:pPr>
              <w:spacing w:line="247" w:lineRule="auto"/>
              <w:rPr>
                <w:rFonts w:ascii="Arial"/>
                <w:sz w:val="21"/>
              </w:rPr>
            </w:pPr>
          </w:p>
          <w:p w14:paraId="7C1FF155">
            <w:pPr>
              <w:spacing w:line="247" w:lineRule="auto"/>
              <w:rPr>
                <w:rFonts w:ascii="Arial"/>
                <w:sz w:val="21"/>
              </w:rPr>
            </w:pPr>
          </w:p>
          <w:p w14:paraId="42324810">
            <w:pPr>
              <w:spacing w:line="247" w:lineRule="auto"/>
              <w:rPr>
                <w:rFonts w:ascii="Arial"/>
                <w:sz w:val="21"/>
              </w:rPr>
            </w:pPr>
          </w:p>
          <w:p w14:paraId="720E92E7">
            <w:pPr>
              <w:spacing w:line="247" w:lineRule="auto"/>
              <w:rPr>
                <w:rFonts w:ascii="Arial"/>
                <w:sz w:val="21"/>
              </w:rPr>
            </w:pPr>
          </w:p>
          <w:p w14:paraId="54E077A4">
            <w:pPr>
              <w:spacing w:line="247" w:lineRule="auto"/>
              <w:rPr>
                <w:rFonts w:ascii="Arial"/>
                <w:sz w:val="21"/>
              </w:rPr>
            </w:pPr>
          </w:p>
          <w:p w14:paraId="053ABD9A">
            <w:pPr>
              <w:pStyle w:val="6"/>
              <w:spacing w:before="65" w:line="228" w:lineRule="auto"/>
              <w:ind w:left="206"/>
            </w:pPr>
            <w:r>
              <w:rPr>
                <w:spacing w:val="-3"/>
              </w:rPr>
              <w:t>区域</w:t>
            </w:r>
          </w:p>
          <w:p w14:paraId="44CDF2E1">
            <w:pPr>
              <w:pStyle w:val="6"/>
              <w:spacing w:before="26" w:line="227" w:lineRule="auto"/>
              <w:ind w:left="191"/>
            </w:pPr>
            <w:r>
              <w:rPr>
                <w:spacing w:val="4"/>
              </w:rPr>
              <w:t>布局</w:t>
            </w:r>
          </w:p>
          <w:p w14:paraId="6B7E5D12">
            <w:pPr>
              <w:pStyle w:val="6"/>
              <w:spacing w:before="24" w:line="228" w:lineRule="auto"/>
              <w:ind w:left="196"/>
            </w:pPr>
            <w:r>
              <w:rPr>
                <w:spacing w:val="2"/>
              </w:rPr>
              <w:t>管控</w:t>
            </w:r>
          </w:p>
        </w:tc>
        <w:tc>
          <w:tcPr>
            <w:tcW w:w="2883" w:type="dxa"/>
            <w:vAlign w:val="top"/>
          </w:tcPr>
          <w:p w14:paraId="66679D7F">
            <w:pPr>
              <w:pStyle w:val="6"/>
              <w:spacing w:before="38" w:line="248" w:lineRule="auto"/>
              <w:ind w:left="111" w:right="103" w:firstLine="16"/>
              <w:jc w:val="both"/>
            </w:pPr>
            <w:r>
              <w:rPr>
                <w:rFonts w:ascii="Times New Roman" w:hAnsi="Times New Roman" w:eastAsia="Times New Roman" w:cs="Times New Roman"/>
                <w:spacing w:val="8"/>
              </w:rPr>
              <w:t>1-1.</w:t>
            </w:r>
            <w:r>
              <w:rPr>
                <w:spacing w:val="8"/>
              </w:rPr>
              <w:t>加快单元内城镇污水管网</w:t>
            </w:r>
            <w:r>
              <w:rPr>
                <w:spacing w:val="6"/>
              </w:rPr>
              <w:t xml:space="preserve"> </w:t>
            </w:r>
            <w:r>
              <w:rPr>
                <w:spacing w:val="12"/>
              </w:rPr>
              <w:t>排查和修复，完善 污水管网</w:t>
            </w:r>
            <w:r>
              <w:rPr>
                <w:spacing w:val="3"/>
              </w:rPr>
              <w:t xml:space="preserve"> </w:t>
            </w:r>
            <w:r>
              <w:rPr>
                <w:spacing w:val="4"/>
              </w:rPr>
              <w:t>建设，在有条件区域开展雨污</w:t>
            </w:r>
            <w:r>
              <w:rPr>
                <w:spacing w:val="7"/>
              </w:rPr>
              <w:t xml:space="preserve"> </w:t>
            </w:r>
            <w:r>
              <w:rPr>
                <w:spacing w:val="10"/>
              </w:rPr>
              <w:t>分流；</w:t>
            </w:r>
            <w:r>
              <w:rPr>
                <w:spacing w:val="39"/>
              </w:rPr>
              <w:t xml:space="preserve"> </w:t>
            </w:r>
            <w:r>
              <w:rPr>
                <w:spacing w:val="10"/>
              </w:rPr>
              <w:t>加快公平镇、城东镇</w:t>
            </w:r>
            <w:r>
              <w:t xml:space="preserve"> </w:t>
            </w:r>
            <w:r>
              <w:rPr>
                <w:spacing w:val="12"/>
              </w:rPr>
              <w:t>等镇污水处理设施配套污 水</w:t>
            </w:r>
            <w:r>
              <w:rPr>
                <w:spacing w:val="3"/>
              </w:rPr>
              <w:t xml:space="preserve"> </w:t>
            </w:r>
            <w:r>
              <w:rPr>
                <w:spacing w:val="4"/>
              </w:rPr>
              <w:t>管网建设，确保黄江河流域城</w:t>
            </w:r>
            <w:r>
              <w:rPr>
                <w:spacing w:val="7"/>
              </w:rPr>
              <w:t xml:space="preserve"> </w:t>
            </w:r>
            <w:r>
              <w:rPr>
                <w:spacing w:val="12"/>
              </w:rPr>
              <w:t>镇污水得到有 效处理；加快</w:t>
            </w:r>
            <w:r>
              <w:rPr>
                <w:spacing w:val="6"/>
              </w:rPr>
              <w:t xml:space="preserve"> </w:t>
            </w:r>
            <w:r>
              <w:rPr>
                <w:spacing w:val="21"/>
              </w:rPr>
              <w:t>推进海丰县污水处理设施建</w:t>
            </w:r>
            <w:r>
              <w:rPr>
                <w:spacing w:val="10"/>
              </w:rPr>
              <w:t xml:space="preserve"> </w:t>
            </w:r>
            <w:r>
              <w:rPr>
                <w:spacing w:val="12"/>
              </w:rPr>
              <w:t>设， 加快单元内自然村农村</w:t>
            </w:r>
            <w:r>
              <w:rPr>
                <w:spacing w:val="3"/>
              </w:rPr>
              <w:t xml:space="preserve"> </w:t>
            </w:r>
            <w:r>
              <w:rPr>
                <w:spacing w:val="12"/>
              </w:rPr>
              <w:t>生活污水治理，推进农 村配</w:t>
            </w:r>
            <w:r>
              <w:rPr>
                <w:spacing w:val="3"/>
              </w:rPr>
              <w:t xml:space="preserve"> </w:t>
            </w:r>
            <w:r>
              <w:rPr>
                <w:spacing w:val="21"/>
              </w:rPr>
              <w:t>套污水干管和入户支管的建</w:t>
            </w:r>
            <w:r>
              <w:rPr>
                <w:spacing w:val="10"/>
              </w:rPr>
              <w:t xml:space="preserve"> </w:t>
            </w:r>
            <w:r>
              <w:rPr>
                <w:spacing w:val="9"/>
              </w:rPr>
              <w:t>设，全面核查</w:t>
            </w:r>
            <w:r>
              <w:rPr>
                <w:spacing w:val="54"/>
              </w:rPr>
              <w:t xml:space="preserve"> </w:t>
            </w:r>
            <w:r>
              <w:rPr>
                <w:spacing w:val="9"/>
              </w:rPr>
              <w:t>已建农村生活</w:t>
            </w:r>
            <w:r>
              <w:t xml:space="preserve"> </w:t>
            </w:r>
            <w:r>
              <w:rPr>
                <w:spacing w:val="18"/>
              </w:rPr>
              <w:t>污水处理设施</w:t>
            </w:r>
            <w:r>
              <w:rPr>
                <w:spacing w:val="-54"/>
              </w:rPr>
              <w:t xml:space="preserve"> </w:t>
            </w:r>
            <w:r>
              <w:rPr>
                <w:spacing w:val="18"/>
              </w:rPr>
              <w:t>，确保正常运</w:t>
            </w:r>
            <w:r>
              <w:t xml:space="preserve"> 营。</w:t>
            </w:r>
          </w:p>
        </w:tc>
        <w:tc>
          <w:tcPr>
            <w:tcW w:w="2088" w:type="dxa"/>
            <w:vAlign w:val="top"/>
          </w:tcPr>
          <w:p w14:paraId="18FFE506">
            <w:pPr>
              <w:spacing w:line="262" w:lineRule="auto"/>
              <w:rPr>
                <w:rFonts w:ascii="Arial"/>
                <w:sz w:val="21"/>
              </w:rPr>
            </w:pPr>
          </w:p>
          <w:p w14:paraId="77E03679">
            <w:pPr>
              <w:spacing w:line="262" w:lineRule="auto"/>
              <w:rPr>
                <w:rFonts w:ascii="Arial"/>
                <w:sz w:val="21"/>
              </w:rPr>
            </w:pPr>
          </w:p>
          <w:p w14:paraId="59A6E7D6">
            <w:pPr>
              <w:spacing w:line="262" w:lineRule="auto"/>
              <w:rPr>
                <w:rFonts w:ascii="Arial"/>
                <w:sz w:val="21"/>
              </w:rPr>
            </w:pPr>
          </w:p>
          <w:p w14:paraId="5C181A1F">
            <w:pPr>
              <w:spacing w:line="262" w:lineRule="auto"/>
              <w:rPr>
                <w:rFonts w:ascii="Arial"/>
                <w:sz w:val="21"/>
              </w:rPr>
            </w:pPr>
          </w:p>
          <w:p w14:paraId="16A274C2">
            <w:pPr>
              <w:pStyle w:val="6"/>
              <w:spacing w:before="65" w:line="227" w:lineRule="auto"/>
              <w:ind w:left="116"/>
            </w:pPr>
            <w:r>
              <w:rPr>
                <w:spacing w:val="8"/>
              </w:rPr>
              <w:t>本项目所在区域范</w:t>
            </w:r>
          </w:p>
          <w:p w14:paraId="7937E69C">
            <w:pPr>
              <w:pStyle w:val="6"/>
              <w:spacing w:before="25" w:line="228" w:lineRule="auto"/>
              <w:ind w:left="134"/>
            </w:pPr>
            <w:r>
              <w:rPr>
                <w:spacing w:val="6"/>
              </w:rPr>
              <w:t>围内已经有完善的</w:t>
            </w:r>
          </w:p>
          <w:p w14:paraId="5EC731F6">
            <w:pPr>
              <w:pStyle w:val="6"/>
              <w:spacing w:before="27" w:line="251" w:lineRule="auto"/>
              <w:ind w:left="116" w:right="101" w:firstLine="4"/>
            </w:pPr>
            <w:r>
              <w:rPr>
                <w:spacing w:val="6"/>
              </w:rPr>
              <w:t>市政污水管网，海丰</w:t>
            </w:r>
            <w:r>
              <w:rPr>
                <w:spacing w:val="5"/>
              </w:rPr>
              <w:t xml:space="preserve"> </w:t>
            </w:r>
            <w:r>
              <w:rPr>
                <w:spacing w:val="8"/>
              </w:rPr>
              <w:t>县城第二污水处理</w:t>
            </w:r>
          </w:p>
          <w:p w14:paraId="12ECFAE1">
            <w:pPr>
              <w:pStyle w:val="6"/>
              <w:spacing w:line="252" w:lineRule="auto"/>
              <w:ind w:left="120" w:right="101" w:hanging="3"/>
            </w:pPr>
            <w:r>
              <w:rPr>
                <w:spacing w:val="7"/>
              </w:rPr>
              <w:t>厂已经建成，正常运</w:t>
            </w:r>
            <w:r>
              <w:t xml:space="preserve"> </w:t>
            </w:r>
            <w:r>
              <w:rPr>
                <w:spacing w:val="-3"/>
              </w:rPr>
              <w:t>营。</w:t>
            </w:r>
          </w:p>
        </w:tc>
        <w:tc>
          <w:tcPr>
            <w:tcW w:w="477" w:type="dxa"/>
            <w:textDirection w:val="tbRlV"/>
            <w:vAlign w:val="top"/>
          </w:tcPr>
          <w:p w14:paraId="27ABE75F">
            <w:pPr>
              <w:pStyle w:val="6"/>
              <w:spacing w:before="124" w:line="215" w:lineRule="auto"/>
              <w:ind w:left="1664"/>
            </w:pPr>
            <w:r>
              <w:rPr>
                <w:spacing w:val="8"/>
              </w:rPr>
              <w:t>符</w:t>
            </w:r>
            <w:r>
              <w:rPr>
                <w:spacing w:val="-38"/>
              </w:rPr>
              <w:t xml:space="preserve"> </w:t>
            </w:r>
            <w:r>
              <w:rPr>
                <w:spacing w:val="8"/>
              </w:rPr>
              <w:t>合</w:t>
            </w:r>
          </w:p>
        </w:tc>
        <w:tc>
          <w:tcPr>
            <w:tcW w:w="125" w:type="dxa"/>
            <w:vMerge w:val="continue"/>
            <w:tcBorders>
              <w:top w:val="nil"/>
              <w:bottom w:val="nil"/>
              <w:right w:val="single" w:color="000000" w:sz="6" w:space="0"/>
            </w:tcBorders>
            <w:vAlign w:val="top"/>
          </w:tcPr>
          <w:p w14:paraId="4886F872">
            <w:pPr>
              <w:rPr>
                <w:rFonts w:ascii="Arial"/>
                <w:sz w:val="21"/>
              </w:rPr>
            </w:pPr>
          </w:p>
        </w:tc>
      </w:tr>
      <w:tr w14:paraId="3DE81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1" w:hRule="atLeast"/>
        </w:trPr>
        <w:tc>
          <w:tcPr>
            <w:tcW w:w="2388" w:type="dxa"/>
            <w:vMerge w:val="continue"/>
            <w:tcBorders>
              <w:top w:val="nil"/>
              <w:left w:val="single" w:color="000000" w:sz="6" w:space="0"/>
              <w:bottom w:val="nil"/>
            </w:tcBorders>
            <w:vAlign w:val="top"/>
          </w:tcPr>
          <w:p w14:paraId="6E7DBC80">
            <w:pPr>
              <w:rPr>
                <w:rFonts w:ascii="Arial"/>
                <w:sz w:val="21"/>
              </w:rPr>
            </w:pPr>
          </w:p>
        </w:tc>
        <w:tc>
          <w:tcPr>
            <w:tcW w:w="113" w:type="dxa"/>
            <w:tcBorders>
              <w:top w:val="nil"/>
              <w:bottom w:val="nil"/>
            </w:tcBorders>
            <w:vAlign w:val="top"/>
          </w:tcPr>
          <w:p w14:paraId="23D39FB5">
            <w:pPr>
              <w:rPr>
                <w:rFonts w:ascii="Arial"/>
                <w:sz w:val="21"/>
              </w:rPr>
            </w:pPr>
          </w:p>
        </w:tc>
        <w:tc>
          <w:tcPr>
            <w:tcW w:w="800" w:type="dxa"/>
            <w:vMerge w:val="continue"/>
            <w:tcBorders>
              <w:top w:val="nil"/>
              <w:bottom w:val="nil"/>
            </w:tcBorders>
            <w:vAlign w:val="top"/>
          </w:tcPr>
          <w:p w14:paraId="630D4D00">
            <w:pPr>
              <w:rPr>
                <w:rFonts w:ascii="Arial"/>
                <w:sz w:val="21"/>
              </w:rPr>
            </w:pPr>
          </w:p>
        </w:tc>
        <w:tc>
          <w:tcPr>
            <w:tcW w:w="2883" w:type="dxa"/>
            <w:vAlign w:val="top"/>
          </w:tcPr>
          <w:p w14:paraId="4F5F8B49">
            <w:pPr>
              <w:pStyle w:val="6"/>
              <w:spacing w:before="35" w:line="247" w:lineRule="auto"/>
              <w:ind w:left="110" w:right="103" w:firstLine="17"/>
              <w:jc w:val="both"/>
            </w:pPr>
            <w:r>
              <w:rPr>
                <w:rFonts w:ascii="Times New Roman" w:hAnsi="Times New Roman" w:eastAsia="Times New Roman" w:cs="Times New Roman"/>
                <w:spacing w:val="8"/>
              </w:rPr>
              <w:t>1-2.</w:t>
            </w:r>
            <w:r>
              <w:rPr>
                <w:spacing w:val="8"/>
              </w:rPr>
              <w:t>加强单元内禁养区畜禽养</w:t>
            </w:r>
            <w:r>
              <w:rPr>
                <w:spacing w:val="6"/>
              </w:rPr>
              <w:t xml:space="preserve"> </w:t>
            </w:r>
            <w:r>
              <w:rPr>
                <w:spacing w:val="12"/>
              </w:rPr>
              <w:t>殖排查，严厉打击 非法养殖</w:t>
            </w:r>
            <w:r>
              <w:rPr>
                <w:spacing w:val="4"/>
              </w:rPr>
              <w:t xml:space="preserve"> 行为，整治关闭养殖场遗留粪</w:t>
            </w:r>
            <w:r>
              <w:rPr>
                <w:spacing w:val="8"/>
              </w:rPr>
              <w:t xml:space="preserve"> </w:t>
            </w:r>
            <w:r>
              <w:rPr>
                <w:spacing w:val="4"/>
              </w:rPr>
              <w:t>污塘。单元内现有规模化畜禽</w:t>
            </w:r>
            <w:r>
              <w:rPr>
                <w:spacing w:val="8"/>
              </w:rPr>
              <w:t xml:space="preserve"> </w:t>
            </w:r>
            <w:r>
              <w:rPr>
                <w:spacing w:val="6"/>
              </w:rPr>
              <w:t>养殖场（小区）</w:t>
            </w:r>
            <w:r>
              <w:rPr>
                <w:rFonts w:ascii="Times New Roman" w:hAnsi="Times New Roman" w:eastAsia="Times New Roman" w:cs="Times New Roman"/>
                <w:spacing w:val="6"/>
              </w:rPr>
              <w:t xml:space="preserve">100%  </w:t>
            </w:r>
            <w:r>
              <w:rPr>
                <w:spacing w:val="6"/>
              </w:rPr>
              <w:t>配套建</w:t>
            </w:r>
            <w:r>
              <w:t xml:space="preserve"> </w:t>
            </w:r>
            <w:r>
              <w:rPr>
                <w:spacing w:val="4"/>
              </w:rPr>
              <w:t>设粪便污水贮存、处理与利用</w:t>
            </w:r>
            <w:r>
              <w:rPr>
                <w:spacing w:val="11"/>
              </w:rPr>
              <w:t xml:space="preserve"> </w:t>
            </w:r>
            <w:r>
              <w:rPr>
                <w:spacing w:val="4"/>
              </w:rPr>
              <w:t>设施，提高畜禽养殖废弃物资</w:t>
            </w:r>
            <w:r>
              <w:rPr>
                <w:spacing w:val="8"/>
              </w:rPr>
              <w:t xml:space="preserve"> </w:t>
            </w:r>
            <w:r>
              <w:rPr>
                <w:spacing w:val="4"/>
              </w:rPr>
              <w:t>源化利用率；加强河道内外水</w:t>
            </w:r>
            <w:r>
              <w:rPr>
                <w:spacing w:val="11"/>
              </w:rPr>
              <w:t xml:space="preserve"> </w:t>
            </w:r>
            <w:r>
              <w:rPr>
                <w:spacing w:val="4"/>
              </w:rPr>
              <w:t>产养殖尾水污染治理，实施养</w:t>
            </w:r>
            <w:r>
              <w:rPr>
                <w:spacing w:val="11"/>
              </w:rPr>
              <w:t xml:space="preserve"> </w:t>
            </w:r>
            <w:r>
              <w:rPr>
                <w:spacing w:val="7"/>
              </w:rPr>
              <w:t>殖尾水达标排放。</w:t>
            </w:r>
          </w:p>
        </w:tc>
        <w:tc>
          <w:tcPr>
            <w:tcW w:w="2088" w:type="dxa"/>
            <w:vAlign w:val="top"/>
          </w:tcPr>
          <w:p w14:paraId="63851E28">
            <w:pPr>
              <w:spacing w:line="378" w:lineRule="auto"/>
              <w:rPr>
                <w:rFonts w:ascii="Arial"/>
                <w:sz w:val="21"/>
              </w:rPr>
            </w:pPr>
          </w:p>
          <w:p w14:paraId="79B1DFE0">
            <w:pPr>
              <w:pStyle w:val="6"/>
              <w:spacing w:before="65" w:line="227" w:lineRule="auto"/>
              <w:ind w:left="116"/>
            </w:pPr>
            <w:r>
              <w:rPr>
                <w:spacing w:val="8"/>
              </w:rPr>
              <w:t>本项目主要从事谷</w:t>
            </w:r>
          </w:p>
          <w:p w14:paraId="1E24B62E">
            <w:pPr>
              <w:pStyle w:val="6"/>
              <w:spacing w:before="27" w:line="228" w:lineRule="auto"/>
              <w:ind w:left="115"/>
            </w:pPr>
            <w:r>
              <w:rPr>
                <w:spacing w:val="8"/>
              </w:rPr>
              <w:t>物仓储和稻谷加工</w:t>
            </w:r>
          </w:p>
          <w:p w14:paraId="77A241BE">
            <w:pPr>
              <w:pStyle w:val="6"/>
              <w:spacing w:before="24" w:line="228" w:lineRule="auto"/>
              <w:ind w:left="116"/>
            </w:pPr>
            <w:r>
              <w:rPr>
                <w:spacing w:val="8"/>
              </w:rPr>
              <w:t>和其他方便食品制</w:t>
            </w:r>
          </w:p>
          <w:p w14:paraId="544174D1">
            <w:pPr>
              <w:pStyle w:val="6"/>
              <w:spacing w:before="27" w:line="251" w:lineRule="auto"/>
              <w:ind w:left="115" w:right="101" w:hanging="1"/>
            </w:pPr>
            <w:r>
              <w:rPr>
                <w:spacing w:val="7"/>
              </w:rPr>
              <w:t>造生产，不涉及畜禽</w:t>
            </w:r>
            <w:r>
              <w:rPr>
                <w:spacing w:val="3"/>
              </w:rPr>
              <w:t xml:space="preserve"> </w:t>
            </w:r>
            <w:r>
              <w:rPr>
                <w:spacing w:val="7"/>
              </w:rPr>
              <w:t>养殖；项目所在区域</w:t>
            </w:r>
            <w:r>
              <w:rPr>
                <w:spacing w:val="1"/>
              </w:rPr>
              <w:t xml:space="preserve"> </w:t>
            </w:r>
            <w:r>
              <w:rPr>
                <w:spacing w:val="8"/>
              </w:rPr>
              <w:t>内已经不存在畜禽</w:t>
            </w:r>
          </w:p>
          <w:p w14:paraId="29845242">
            <w:pPr>
              <w:pStyle w:val="6"/>
              <w:spacing w:line="227" w:lineRule="auto"/>
              <w:ind w:left="116"/>
            </w:pPr>
            <w:r>
              <w:rPr>
                <w:spacing w:val="2"/>
              </w:rPr>
              <w:t>养殖。</w:t>
            </w:r>
          </w:p>
        </w:tc>
        <w:tc>
          <w:tcPr>
            <w:tcW w:w="477" w:type="dxa"/>
            <w:textDirection w:val="tbRlV"/>
            <w:vAlign w:val="top"/>
          </w:tcPr>
          <w:p w14:paraId="5F3C11E7">
            <w:pPr>
              <w:pStyle w:val="6"/>
              <w:spacing w:before="124" w:line="215" w:lineRule="auto"/>
              <w:ind w:left="1127"/>
            </w:pPr>
            <w:r>
              <w:rPr>
                <w:spacing w:val="8"/>
              </w:rPr>
              <w:t>符</w:t>
            </w:r>
            <w:r>
              <w:rPr>
                <w:spacing w:val="-35"/>
              </w:rPr>
              <w:t xml:space="preserve"> </w:t>
            </w:r>
            <w:r>
              <w:rPr>
                <w:spacing w:val="8"/>
              </w:rPr>
              <w:t>合</w:t>
            </w:r>
          </w:p>
        </w:tc>
        <w:tc>
          <w:tcPr>
            <w:tcW w:w="125" w:type="dxa"/>
            <w:vMerge w:val="continue"/>
            <w:tcBorders>
              <w:top w:val="nil"/>
              <w:bottom w:val="nil"/>
              <w:right w:val="single" w:color="000000" w:sz="6" w:space="0"/>
            </w:tcBorders>
            <w:vAlign w:val="top"/>
          </w:tcPr>
          <w:p w14:paraId="7BDD80F0">
            <w:pPr>
              <w:rPr>
                <w:rFonts w:ascii="Arial"/>
                <w:sz w:val="21"/>
              </w:rPr>
            </w:pPr>
          </w:p>
        </w:tc>
      </w:tr>
      <w:tr w14:paraId="5C9BB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0" w:hRule="atLeast"/>
        </w:trPr>
        <w:tc>
          <w:tcPr>
            <w:tcW w:w="2388" w:type="dxa"/>
            <w:vMerge w:val="continue"/>
            <w:tcBorders>
              <w:top w:val="nil"/>
              <w:left w:val="single" w:color="000000" w:sz="6" w:space="0"/>
              <w:bottom w:val="nil"/>
            </w:tcBorders>
            <w:vAlign w:val="top"/>
          </w:tcPr>
          <w:p w14:paraId="7436FC7B">
            <w:pPr>
              <w:rPr>
                <w:rFonts w:ascii="Arial"/>
                <w:sz w:val="21"/>
              </w:rPr>
            </w:pPr>
          </w:p>
        </w:tc>
        <w:tc>
          <w:tcPr>
            <w:tcW w:w="113" w:type="dxa"/>
            <w:tcBorders>
              <w:top w:val="nil"/>
              <w:bottom w:val="nil"/>
            </w:tcBorders>
            <w:vAlign w:val="top"/>
          </w:tcPr>
          <w:p w14:paraId="59872448">
            <w:pPr>
              <w:rPr>
                <w:rFonts w:ascii="Arial"/>
                <w:sz w:val="21"/>
              </w:rPr>
            </w:pPr>
          </w:p>
        </w:tc>
        <w:tc>
          <w:tcPr>
            <w:tcW w:w="800" w:type="dxa"/>
            <w:vMerge w:val="continue"/>
            <w:tcBorders>
              <w:top w:val="nil"/>
              <w:bottom w:val="nil"/>
            </w:tcBorders>
            <w:vAlign w:val="top"/>
          </w:tcPr>
          <w:p w14:paraId="74A3E420">
            <w:pPr>
              <w:rPr>
                <w:rFonts w:ascii="Arial"/>
                <w:sz w:val="21"/>
              </w:rPr>
            </w:pPr>
          </w:p>
        </w:tc>
        <w:tc>
          <w:tcPr>
            <w:tcW w:w="2883" w:type="dxa"/>
            <w:vAlign w:val="top"/>
          </w:tcPr>
          <w:p w14:paraId="7A2AA976">
            <w:pPr>
              <w:spacing w:line="263" w:lineRule="auto"/>
              <w:rPr>
                <w:rFonts w:ascii="Arial"/>
                <w:sz w:val="21"/>
              </w:rPr>
            </w:pPr>
          </w:p>
          <w:p w14:paraId="1E84F4BC">
            <w:pPr>
              <w:spacing w:line="263" w:lineRule="auto"/>
              <w:rPr>
                <w:rFonts w:ascii="Arial"/>
                <w:sz w:val="21"/>
              </w:rPr>
            </w:pPr>
          </w:p>
          <w:p w14:paraId="1157F577">
            <w:pPr>
              <w:spacing w:line="263" w:lineRule="auto"/>
              <w:rPr>
                <w:rFonts w:ascii="Arial"/>
                <w:sz w:val="21"/>
              </w:rPr>
            </w:pPr>
          </w:p>
          <w:p w14:paraId="24B01A16">
            <w:pPr>
              <w:pStyle w:val="6"/>
              <w:spacing w:before="65" w:line="252" w:lineRule="auto"/>
              <w:ind w:left="111" w:right="80" w:firstLine="15"/>
              <w:jc w:val="both"/>
            </w:pPr>
            <w:r>
              <w:rPr>
                <w:rFonts w:ascii="Times New Roman" w:hAnsi="Times New Roman" w:eastAsia="Times New Roman" w:cs="Times New Roman"/>
                <w:spacing w:val="6"/>
              </w:rPr>
              <w:t>1-3.</w:t>
            </w:r>
            <w:r>
              <w:rPr>
                <w:spacing w:val="6"/>
              </w:rPr>
              <w:t>按照“一支流一策</w:t>
            </w:r>
            <w:r>
              <w:rPr>
                <w:spacing w:val="-61"/>
              </w:rPr>
              <w:t xml:space="preserve"> </w:t>
            </w:r>
            <w:r>
              <w:rPr>
                <w:spacing w:val="6"/>
              </w:rPr>
              <w:t>”的原</w:t>
            </w:r>
            <w:r>
              <w:t xml:space="preserve"> </w:t>
            </w:r>
            <w:r>
              <w:rPr>
                <w:spacing w:val="12"/>
              </w:rPr>
              <w:t>则，开展单元内黄江 河污染</w:t>
            </w:r>
            <w:r>
              <w:rPr>
                <w:spacing w:val="2"/>
              </w:rPr>
              <w:t xml:space="preserve"> </w:t>
            </w:r>
            <w:r>
              <w:rPr>
                <w:spacing w:val="4"/>
              </w:rPr>
              <w:t>综合整治；大力推进黄江河流</w:t>
            </w:r>
            <w:r>
              <w:rPr>
                <w:spacing w:val="6"/>
              </w:rPr>
              <w:t xml:space="preserve"> 域干、支流入河排污口“查、 </w:t>
            </w:r>
            <w:r>
              <w:rPr>
                <w:spacing w:val="-5"/>
              </w:rPr>
              <w:t>测、溯、治</w:t>
            </w:r>
            <w:r>
              <w:rPr>
                <w:spacing w:val="-71"/>
              </w:rPr>
              <w:t xml:space="preserve"> </w:t>
            </w:r>
            <w:r>
              <w:rPr>
                <w:spacing w:val="-5"/>
              </w:rPr>
              <w:t>”，形成明晰规 范</w:t>
            </w:r>
            <w:r>
              <w:t xml:space="preserve"> </w:t>
            </w:r>
            <w:r>
              <w:rPr>
                <w:spacing w:val="8"/>
              </w:rPr>
              <w:t>的入河排污口监管体系。</w:t>
            </w:r>
          </w:p>
        </w:tc>
        <w:tc>
          <w:tcPr>
            <w:tcW w:w="2088" w:type="dxa"/>
            <w:vAlign w:val="top"/>
          </w:tcPr>
          <w:p w14:paraId="4285FBCD">
            <w:pPr>
              <w:pStyle w:val="6"/>
              <w:spacing w:before="45" w:line="227" w:lineRule="auto"/>
              <w:ind w:left="116"/>
            </w:pPr>
            <w:r>
              <w:rPr>
                <w:spacing w:val="8"/>
              </w:rPr>
              <w:t>本项目位于黄江河</w:t>
            </w:r>
          </w:p>
          <w:p w14:paraId="4CD86A6B">
            <w:pPr>
              <w:pStyle w:val="6"/>
              <w:spacing w:before="28" w:line="251" w:lineRule="auto"/>
              <w:ind w:left="117" w:right="101" w:hanging="1"/>
            </w:pPr>
            <w:r>
              <w:rPr>
                <w:spacing w:val="7"/>
              </w:rPr>
              <w:t>流域，但项目生产废</w:t>
            </w:r>
            <w:r>
              <w:rPr>
                <w:spacing w:val="1"/>
              </w:rPr>
              <w:t xml:space="preserve"> </w:t>
            </w:r>
            <w:r>
              <w:rPr>
                <w:spacing w:val="8"/>
              </w:rPr>
              <w:t>水经自建污水处理</w:t>
            </w:r>
          </w:p>
          <w:p w14:paraId="7E2BCE4F">
            <w:pPr>
              <w:pStyle w:val="6"/>
              <w:spacing w:line="251" w:lineRule="auto"/>
              <w:ind w:left="115" w:right="101" w:firstLine="3"/>
            </w:pPr>
            <w:r>
              <w:rPr>
                <w:spacing w:val="7"/>
              </w:rPr>
              <w:t>设施处理后，与经三</w:t>
            </w:r>
            <w:r>
              <w:t xml:space="preserve"> </w:t>
            </w:r>
            <w:r>
              <w:rPr>
                <w:spacing w:val="6"/>
              </w:rPr>
              <w:t>级化粪池</w:t>
            </w:r>
            <w:r>
              <w:rPr>
                <w:rFonts w:ascii="Times New Roman" w:hAnsi="Times New Roman" w:eastAsia="Times New Roman" w:cs="Times New Roman"/>
                <w:spacing w:val="6"/>
              </w:rPr>
              <w:t>+</w:t>
            </w:r>
            <w:r>
              <w:rPr>
                <w:rFonts w:ascii="Times New Roman" w:hAnsi="Times New Roman" w:eastAsia="Times New Roman" w:cs="Times New Roman"/>
                <w:spacing w:val="-30"/>
              </w:rPr>
              <w:t xml:space="preserve"> </w:t>
            </w:r>
            <w:r>
              <w:rPr>
                <w:spacing w:val="6"/>
              </w:rPr>
              <w:t>隔油隔渣</w:t>
            </w:r>
            <w:r>
              <w:t xml:space="preserve"> </w:t>
            </w:r>
            <w:r>
              <w:rPr>
                <w:spacing w:val="9"/>
              </w:rPr>
              <w:t>池预处理的生活污</w:t>
            </w:r>
          </w:p>
          <w:p w14:paraId="7AD078EC">
            <w:pPr>
              <w:pStyle w:val="6"/>
              <w:spacing w:line="227" w:lineRule="auto"/>
              <w:ind w:left="117"/>
            </w:pPr>
            <w:r>
              <w:rPr>
                <w:spacing w:val="8"/>
              </w:rPr>
              <w:t>水一并排入市政污</w:t>
            </w:r>
          </w:p>
          <w:p w14:paraId="65D372CD">
            <w:pPr>
              <w:pStyle w:val="6"/>
              <w:spacing w:before="26" w:line="251" w:lineRule="auto"/>
              <w:ind w:left="116" w:right="101" w:firstLine="1"/>
            </w:pPr>
            <w:r>
              <w:rPr>
                <w:spacing w:val="7"/>
              </w:rPr>
              <w:t>水管网，最终进入海</w:t>
            </w:r>
            <w:r>
              <w:t xml:space="preserve"> </w:t>
            </w:r>
            <w:r>
              <w:rPr>
                <w:spacing w:val="8"/>
              </w:rPr>
              <w:t>丰县城第二污水处</w:t>
            </w:r>
          </w:p>
          <w:p w14:paraId="2B7D18EA">
            <w:pPr>
              <w:pStyle w:val="6"/>
              <w:spacing w:line="251" w:lineRule="auto"/>
              <w:ind w:left="125" w:right="101" w:hanging="8"/>
            </w:pPr>
            <w:r>
              <w:rPr>
                <w:spacing w:val="7"/>
              </w:rPr>
              <w:t>理厂深度处理，不影</w:t>
            </w:r>
            <w:r>
              <w:t xml:space="preserve"> </w:t>
            </w:r>
            <w:r>
              <w:rPr>
                <w:spacing w:val="7"/>
              </w:rPr>
              <w:t>响区域水环境质量</w:t>
            </w:r>
          </w:p>
          <w:p w14:paraId="6308A7AC">
            <w:pPr>
              <w:pStyle w:val="6"/>
              <w:spacing w:before="1" w:line="192" w:lineRule="auto"/>
              <w:ind w:left="122"/>
            </w:pPr>
            <w:r>
              <w:t>改善。</w:t>
            </w:r>
          </w:p>
        </w:tc>
        <w:tc>
          <w:tcPr>
            <w:tcW w:w="477" w:type="dxa"/>
            <w:textDirection w:val="tbRlV"/>
            <w:vAlign w:val="top"/>
          </w:tcPr>
          <w:p w14:paraId="4EA8B4D4">
            <w:pPr>
              <w:pStyle w:val="6"/>
              <w:spacing w:before="124" w:line="215" w:lineRule="auto"/>
              <w:ind w:left="1406"/>
            </w:pPr>
            <w:r>
              <w:rPr>
                <w:spacing w:val="8"/>
              </w:rPr>
              <w:t>符</w:t>
            </w:r>
            <w:r>
              <w:rPr>
                <w:spacing w:val="-35"/>
              </w:rPr>
              <w:t xml:space="preserve"> </w:t>
            </w:r>
            <w:r>
              <w:rPr>
                <w:spacing w:val="8"/>
              </w:rPr>
              <w:t>合</w:t>
            </w:r>
          </w:p>
        </w:tc>
        <w:tc>
          <w:tcPr>
            <w:tcW w:w="125" w:type="dxa"/>
            <w:vMerge w:val="continue"/>
            <w:tcBorders>
              <w:top w:val="nil"/>
              <w:bottom w:val="nil"/>
              <w:right w:val="single" w:color="000000" w:sz="6" w:space="0"/>
            </w:tcBorders>
            <w:vAlign w:val="top"/>
          </w:tcPr>
          <w:p w14:paraId="3AF86697">
            <w:pPr>
              <w:rPr>
                <w:rFonts w:ascii="Arial"/>
                <w:sz w:val="21"/>
              </w:rPr>
            </w:pPr>
          </w:p>
        </w:tc>
      </w:tr>
      <w:tr w14:paraId="35533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0" w:hRule="atLeast"/>
        </w:trPr>
        <w:tc>
          <w:tcPr>
            <w:tcW w:w="2388" w:type="dxa"/>
            <w:vMerge w:val="continue"/>
            <w:tcBorders>
              <w:top w:val="nil"/>
              <w:left w:val="single" w:color="000000" w:sz="6" w:space="0"/>
              <w:bottom w:val="nil"/>
            </w:tcBorders>
            <w:vAlign w:val="top"/>
          </w:tcPr>
          <w:p w14:paraId="3B3FC04D">
            <w:pPr>
              <w:rPr>
                <w:rFonts w:ascii="Arial"/>
                <w:sz w:val="21"/>
              </w:rPr>
            </w:pPr>
          </w:p>
        </w:tc>
        <w:tc>
          <w:tcPr>
            <w:tcW w:w="113" w:type="dxa"/>
            <w:tcBorders>
              <w:top w:val="nil"/>
              <w:bottom w:val="nil"/>
            </w:tcBorders>
            <w:vAlign w:val="top"/>
          </w:tcPr>
          <w:p w14:paraId="5656F4A7">
            <w:pPr>
              <w:rPr>
                <w:rFonts w:ascii="Arial"/>
                <w:sz w:val="21"/>
              </w:rPr>
            </w:pPr>
          </w:p>
        </w:tc>
        <w:tc>
          <w:tcPr>
            <w:tcW w:w="800" w:type="dxa"/>
            <w:vMerge w:val="continue"/>
            <w:tcBorders>
              <w:top w:val="nil"/>
            </w:tcBorders>
            <w:vAlign w:val="top"/>
          </w:tcPr>
          <w:p w14:paraId="5081243E">
            <w:pPr>
              <w:rPr>
                <w:rFonts w:ascii="Arial"/>
                <w:sz w:val="21"/>
              </w:rPr>
            </w:pPr>
          </w:p>
        </w:tc>
        <w:tc>
          <w:tcPr>
            <w:tcW w:w="2883" w:type="dxa"/>
            <w:vAlign w:val="top"/>
          </w:tcPr>
          <w:p w14:paraId="5DC19C10">
            <w:pPr>
              <w:spacing w:line="400" w:lineRule="auto"/>
              <w:rPr>
                <w:rFonts w:ascii="Arial"/>
                <w:sz w:val="21"/>
              </w:rPr>
            </w:pPr>
          </w:p>
          <w:p w14:paraId="500E7183">
            <w:pPr>
              <w:pStyle w:val="6"/>
              <w:spacing w:before="65" w:line="252" w:lineRule="auto"/>
              <w:ind w:left="101" w:right="103" w:firstLine="26"/>
              <w:jc w:val="both"/>
            </w:pPr>
            <w:r>
              <w:rPr>
                <w:rFonts w:ascii="Times New Roman" w:hAnsi="Times New Roman" w:eastAsia="Times New Roman" w:cs="Times New Roman"/>
                <w:spacing w:val="8"/>
              </w:rPr>
              <w:t>1-4.</w:t>
            </w:r>
            <w:r>
              <w:rPr>
                <w:spacing w:val="8"/>
              </w:rPr>
              <w:t>建立健全重污染行业退出</w:t>
            </w:r>
            <w:r>
              <w:rPr>
                <w:spacing w:val="6"/>
              </w:rPr>
              <w:t xml:space="preserve"> </w:t>
            </w:r>
            <w:r>
              <w:rPr>
                <w:spacing w:val="5"/>
              </w:rPr>
              <w:t>机制，建立长效监管机制防止</w:t>
            </w:r>
            <w:r>
              <w:rPr>
                <w:spacing w:val="7"/>
              </w:rPr>
              <w:t xml:space="preserve"> </w:t>
            </w:r>
            <w:r>
              <w:rPr>
                <w:spacing w:val="1"/>
              </w:rPr>
              <w:t>“散乱污</w:t>
            </w:r>
            <w:r>
              <w:rPr>
                <w:spacing w:val="-70"/>
              </w:rPr>
              <w:t xml:space="preserve"> </w:t>
            </w:r>
            <w:r>
              <w:rPr>
                <w:spacing w:val="1"/>
              </w:rPr>
              <w:t>”、“十小企业</w:t>
            </w:r>
            <w:r>
              <w:rPr>
                <w:spacing w:val="-70"/>
              </w:rPr>
              <w:t xml:space="preserve"> </w:t>
            </w:r>
            <w:r>
              <w:rPr>
                <w:spacing w:val="1"/>
              </w:rPr>
              <w:t>”回</w:t>
            </w:r>
            <w:r>
              <w:t xml:space="preserve"> </w:t>
            </w:r>
            <w:r>
              <w:rPr>
                <w:spacing w:val="5"/>
              </w:rPr>
              <w:t>潮，强化企业废水处理设施及</w:t>
            </w:r>
            <w:r>
              <w:rPr>
                <w:spacing w:val="7"/>
              </w:rPr>
              <w:t xml:space="preserve"> </w:t>
            </w:r>
            <w:r>
              <w:rPr>
                <w:spacing w:val="13"/>
              </w:rPr>
              <w:t>工业集聚区污水集中处 理设</w:t>
            </w:r>
            <w:r>
              <w:t xml:space="preserve"> </w:t>
            </w:r>
            <w:r>
              <w:rPr>
                <w:spacing w:val="8"/>
              </w:rPr>
              <w:t>施运行维护管理。</w:t>
            </w:r>
          </w:p>
        </w:tc>
        <w:tc>
          <w:tcPr>
            <w:tcW w:w="2088" w:type="dxa"/>
            <w:vAlign w:val="top"/>
          </w:tcPr>
          <w:p w14:paraId="2A638587">
            <w:pPr>
              <w:pStyle w:val="6"/>
              <w:spacing w:before="59" w:line="227" w:lineRule="auto"/>
              <w:ind w:left="116"/>
            </w:pPr>
            <w:r>
              <w:rPr>
                <w:spacing w:val="8"/>
              </w:rPr>
              <w:t>本项目生产废水经</w:t>
            </w:r>
          </w:p>
          <w:p w14:paraId="72D4F6FC">
            <w:pPr>
              <w:pStyle w:val="6"/>
              <w:spacing w:before="27" w:line="228" w:lineRule="auto"/>
              <w:ind w:left="149"/>
            </w:pPr>
            <w:r>
              <w:rPr>
                <w:spacing w:val="4"/>
              </w:rPr>
              <w:t>自建污水处理设施</w:t>
            </w:r>
          </w:p>
          <w:p w14:paraId="230D6282">
            <w:pPr>
              <w:pStyle w:val="6"/>
              <w:spacing w:before="24" w:line="252" w:lineRule="auto"/>
              <w:ind w:left="117" w:right="101" w:firstLine="2"/>
            </w:pPr>
            <w:r>
              <w:rPr>
                <w:spacing w:val="6"/>
              </w:rPr>
              <w:t>处理后，与经三级化</w:t>
            </w:r>
            <w:r>
              <w:rPr>
                <w:spacing w:val="7"/>
              </w:rPr>
              <w:t xml:space="preserve"> </w:t>
            </w:r>
            <w:r>
              <w:rPr>
                <w:spacing w:val="5"/>
              </w:rPr>
              <w:t>粪池</w:t>
            </w:r>
            <w:r>
              <w:rPr>
                <w:rFonts w:ascii="Times New Roman" w:hAnsi="Times New Roman" w:eastAsia="Times New Roman" w:cs="Times New Roman"/>
                <w:spacing w:val="5"/>
              </w:rPr>
              <w:t>+</w:t>
            </w:r>
            <w:r>
              <w:rPr>
                <w:rFonts w:ascii="Times New Roman" w:hAnsi="Times New Roman" w:eastAsia="Times New Roman" w:cs="Times New Roman"/>
                <w:spacing w:val="-24"/>
              </w:rPr>
              <w:t xml:space="preserve"> </w:t>
            </w:r>
            <w:r>
              <w:rPr>
                <w:spacing w:val="5"/>
              </w:rPr>
              <w:t>隔油隔渣池预</w:t>
            </w:r>
            <w:r>
              <w:t xml:space="preserve"> </w:t>
            </w:r>
            <w:r>
              <w:rPr>
                <w:spacing w:val="9"/>
              </w:rPr>
              <w:t>处理的生活污水一</w:t>
            </w:r>
          </w:p>
          <w:p w14:paraId="2D3F832A">
            <w:pPr>
              <w:pStyle w:val="6"/>
              <w:spacing w:line="227" w:lineRule="auto"/>
              <w:ind w:left="120"/>
            </w:pPr>
            <w:r>
              <w:rPr>
                <w:spacing w:val="8"/>
              </w:rPr>
              <w:t>并排入市政污水管</w:t>
            </w:r>
          </w:p>
          <w:p w14:paraId="56CF6031">
            <w:pPr>
              <w:pStyle w:val="6"/>
              <w:spacing w:before="25" w:line="251" w:lineRule="auto"/>
              <w:ind w:left="115" w:right="101" w:firstLine="16"/>
            </w:pPr>
            <w:r>
              <w:rPr>
                <w:spacing w:val="5"/>
              </w:rPr>
              <w:t>网，最终进入海丰县</w:t>
            </w:r>
            <w:r>
              <w:rPr>
                <w:spacing w:val="4"/>
              </w:rPr>
              <w:t xml:space="preserve"> </w:t>
            </w:r>
            <w:r>
              <w:rPr>
                <w:spacing w:val="8"/>
              </w:rPr>
              <w:t>城第二污水处理厂</w:t>
            </w:r>
          </w:p>
          <w:p w14:paraId="4F6C4EFE">
            <w:pPr>
              <w:pStyle w:val="6"/>
              <w:spacing w:line="204" w:lineRule="auto"/>
              <w:ind w:left="115"/>
            </w:pPr>
            <w:r>
              <w:rPr>
                <w:spacing w:val="5"/>
              </w:rPr>
              <w:t>深度处理。</w:t>
            </w:r>
          </w:p>
        </w:tc>
        <w:tc>
          <w:tcPr>
            <w:tcW w:w="477" w:type="dxa"/>
            <w:textDirection w:val="tbRlV"/>
            <w:vAlign w:val="top"/>
          </w:tcPr>
          <w:p w14:paraId="4ADC189E">
            <w:pPr>
              <w:pStyle w:val="6"/>
              <w:spacing w:before="124" w:line="215" w:lineRule="auto"/>
              <w:ind w:left="1014"/>
            </w:pPr>
            <w:r>
              <w:rPr>
                <w:spacing w:val="8"/>
              </w:rPr>
              <w:t>符</w:t>
            </w:r>
            <w:r>
              <w:rPr>
                <w:spacing w:val="-38"/>
              </w:rPr>
              <w:t xml:space="preserve"> </w:t>
            </w:r>
            <w:r>
              <w:rPr>
                <w:spacing w:val="8"/>
              </w:rPr>
              <w:t>合</w:t>
            </w:r>
          </w:p>
        </w:tc>
        <w:tc>
          <w:tcPr>
            <w:tcW w:w="125" w:type="dxa"/>
            <w:vMerge w:val="continue"/>
            <w:tcBorders>
              <w:top w:val="nil"/>
              <w:bottom w:val="nil"/>
              <w:right w:val="single" w:color="000000" w:sz="6" w:space="0"/>
            </w:tcBorders>
            <w:vAlign w:val="top"/>
          </w:tcPr>
          <w:p w14:paraId="57D3986F">
            <w:pPr>
              <w:rPr>
                <w:rFonts w:ascii="Arial"/>
                <w:sz w:val="21"/>
              </w:rPr>
            </w:pPr>
          </w:p>
        </w:tc>
      </w:tr>
      <w:tr w14:paraId="421C1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2388" w:type="dxa"/>
            <w:vMerge w:val="continue"/>
            <w:tcBorders>
              <w:top w:val="nil"/>
              <w:left w:val="single" w:color="000000" w:sz="6" w:space="0"/>
              <w:bottom w:val="single" w:color="000000" w:sz="6" w:space="0"/>
            </w:tcBorders>
            <w:vAlign w:val="top"/>
          </w:tcPr>
          <w:p w14:paraId="25398E86">
            <w:pPr>
              <w:rPr>
                <w:rFonts w:ascii="Arial"/>
                <w:sz w:val="21"/>
              </w:rPr>
            </w:pPr>
          </w:p>
        </w:tc>
        <w:tc>
          <w:tcPr>
            <w:tcW w:w="113" w:type="dxa"/>
            <w:tcBorders>
              <w:top w:val="nil"/>
              <w:bottom w:val="single" w:color="000000" w:sz="6" w:space="0"/>
            </w:tcBorders>
            <w:vAlign w:val="top"/>
          </w:tcPr>
          <w:p w14:paraId="598B2B24">
            <w:pPr>
              <w:rPr>
                <w:rFonts w:ascii="Arial"/>
                <w:sz w:val="21"/>
              </w:rPr>
            </w:pPr>
          </w:p>
        </w:tc>
        <w:tc>
          <w:tcPr>
            <w:tcW w:w="800" w:type="dxa"/>
            <w:tcBorders>
              <w:bottom w:val="single" w:color="000000" w:sz="6" w:space="0"/>
            </w:tcBorders>
            <w:vAlign w:val="top"/>
          </w:tcPr>
          <w:p w14:paraId="50859795">
            <w:pPr>
              <w:pStyle w:val="6"/>
              <w:spacing w:before="46" w:line="229" w:lineRule="auto"/>
              <w:ind w:left="199"/>
            </w:pPr>
            <w:r>
              <w:t>能源</w:t>
            </w:r>
          </w:p>
        </w:tc>
        <w:tc>
          <w:tcPr>
            <w:tcW w:w="2883" w:type="dxa"/>
            <w:tcBorders>
              <w:bottom w:val="single" w:color="000000" w:sz="6" w:space="0"/>
            </w:tcBorders>
            <w:vAlign w:val="top"/>
          </w:tcPr>
          <w:p w14:paraId="7BFD211F">
            <w:pPr>
              <w:pStyle w:val="6"/>
              <w:spacing w:before="46" w:line="228" w:lineRule="auto"/>
              <w:ind w:left="107"/>
            </w:pPr>
            <w:r>
              <w:rPr>
                <w:rFonts w:ascii="Times New Roman" w:hAnsi="Times New Roman" w:eastAsia="Times New Roman" w:cs="Times New Roman"/>
                <w:spacing w:val="7"/>
              </w:rPr>
              <w:t>2-1.</w:t>
            </w:r>
            <w:r>
              <w:rPr>
                <w:spacing w:val="7"/>
              </w:rPr>
              <w:t>贯彻落实“节水优先</w:t>
            </w:r>
            <w:r>
              <w:rPr>
                <w:spacing w:val="-56"/>
              </w:rPr>
              <w:t xml:space="preserve"> </w:t>
            </w:r>
            <w:r>
              <w:rPr>
                <w:spacing w:val="7"/>
              </w:rPr>
              <w:t>”方</w:t>
            </w:r>
          </w:p>
        </w:tc>
        <w:tc>
          <w:tcPr>
            <w:tcW w:w="2088" w:type="dxa"/>
            <w:tcBorders>
              <w:bottom w:val="single" w:color="000000" w:sz="6" w:space="0"/>
            </w:tcBorders>
            <w:vAlign w:val="top"/>
          </w:tcPr>
          <w:p w14:paraId="29628DB4">
            <w:pPr>
              <w:pStyle w:val="6"/>
              <w:spacing w:before="46" w:line="227" w:lineRule="auto"/>
              <w:ind w:left="116"/>
            </w:pPr>
            <w:r>
              <w:rPr>
                <w:spacing w:val="8"/>
              </w:rPr>
              <w:t>本项目严格彻落实</w:t>
            </w:r>
          </w:p>
        </w:tc>
        <w:tc>
          <w:tcPr>
            <w:tcW w:w="477" w:type="dxa"/>
            <w:tcBorders>
              <w:bottom w:val="single" w:color="000000" w:sz="6" w:space="0"/>
            </w:tcBorders>
            <w:vAlign w:val="top"/>
          </w:tcPr>
          <w:p w14:paraId="2F669882">
            <w:pPr>
              <w:pStyle w:val="6"/>
              <w:spacing w:before="46" w:line="228" w:lineRule="auto"/>
              <w:ind w:left="148"/>
            </w:pPr>
            <w:r>
              <w:t>符</w:t>
            </w:r>
          </w:p>
        </w:tc>
        <w:tc>
          <w:tcPr>
            <w:tcW w:w="125" w:type="dxa"/>
            <w:vMerge w:val="continue"/>
            <w:tcBorders>
              <w:top w:val="nil"/>
              <w:bottom w:val="single" w:color="000000" w:sz="6" w:space="0"/>
              <w:right w:val="single" w:color="000000" w:sz="6" w:space="0"/>
            </w:tcBorders>
            <w:vAlign w:val="top"/>
          </w:tcPr>
          <w:p w14:paraId="72E490F1">
            <w:pPr>
              <w:rPr>
                <w:rFonts w:ascii="Arial"/>
                <w:sz w:val="21"/>
              </w:rPr>
            </w:pPr>
          </w:p>
        </w:tc>
      </w:tr>
    </w:tbl>
    <w:p w14:paraId="6DA5D38D">
      <w:pPr>
        <w:pStyle w:val="2"/>
      </w:pPr>
    </w:p>
    <w:p w14:paraId="78CA9D7B">
      <w:pPr>
        <w:sectPr>
          <w:footerReference r:id="rId15" w:type="default"/>
          <w:pgSz w:w="11906" w:h="16839"/>
          <w:pgMar w:top="1431" w:right="1508" w:bottom="1226" w:left="1508" w:header="0" w:footer="884" w:gutter="0"/>
          <w:cols w:space="720" w:num="1"/>
        </w:sectPr>
      </w:pPr>
    </w:p>
    <w:p w14:paraId="5CC3CC79">
      <w:pPr>
        <w:spacing w:before="2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8"/>
        <w:gridCol w:w="113"/>
        <w:gridCol w:w="800"/>
        <w:gridCol w:w="2883"/>
        <w:gridCol w:w="2088"/>
        <w:gridCol w:w="477"/>
        <w:gridCol w:w="125"/>
      </w:tblGrid>
      <w:tr w14:paraId="76DDD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7" w:hRule="atLeast"/>
        </w:trPr>
        <w:tc>
          <w:tcPr>
            <w:tcW w:w="2388" w:type="dxa"/>
            <w:vMerge w:val="restart"/>
            <w:tcBorders>
              <w:top w:val="single" w:color="000000" w:sz="6" w:space="0"/>
              <w:left w:val="single" w:color="000000" w:sz="6" w:space="0"/>
              <w:bottom w:val="nil"/>
            </w:tcBorders>
            <w:vAlign w:val="top"/>
          </w:tcPr>
          <w:p w14:paraId="46A842C1">
            <w:pPr>
              <w:rPr>
                <w:rFonts w:ascii="Arial"/>
                <w:sz w:val="21"/>
              </w:rPr>
            </w:pPr>
          </w:p>
        </w:tc>
        <w:tc>
          <w:tcPr>
            <w:tcW w:w="113" w:type="dxa"/>
            <w:tcBorders>
              <w:top w:val="single" w:color="000000" w:sz="6" w:space="0"/>
              <w:bottom w:val="nil"/>
            </w:tcBorders>
            <w:vAlign w:val="top"/>
          </w:tcPr>
          <w:p w14:paraId="7A8FD08A">
            <w:pPr>
              <w:rPr>
                <w:rFonts w:ascii="Arial"/>
                <w:sz w:val="21"/>
              </w:rPr>
            </w:pPr>
          </w:p>
        </w:tc>
        <w:tc>
          <w:tcPr>
            <w:tcW w:w="800" w:type="dxa"/>
            <w:vMerge w:val="restart"/>
            <w:tcBorders>
              <w:top w:val="single" w:color="000000" w:sz="6" w:space="0"/>
              <w:bottom w:val="nil"/>
            </w:tcBorders>
            <w:vAlign w:val="top"/>
          </w:tcPr>
          <w:p w14:paraId="4CB9BE2D">
            <w:pPr>
              <w:pStyle w:val="6"/>
              <w:spacing w:before="47" w:line="229" w:lineRule="auto"/>
              <w:ind w:left="200"/>
            </w:pPr>
            <w:r>
              <w:t>资源</w:t>
            </w:r>
          </w:p>
          <w:p w14:paraId="7EA9E30A">
            <w:pPr>
              <w:pStyle w:val="6"/>
              <w:spacing w:before="23" w:line="229" w:lineRule="auto"/>
              <w:ind w:left="191"/>
            </w:pPr>
            <w:r>
              <w:rPr>
                <w:spacing w:val="4"/>
              </w:rPr>
              <w:t>利用</w:t>
            </w:r>
          </w:p>
        </w:tc>
        <w:tc>
          <w:tcPr>
            <w:tcW w:w="2883" w:type="dxa"/>
            <w:tcBorders>
              <w:top w:val="single" w:color="000000" w:sz="6" w:space="0"/>
            </w:tcBorders>
            <w:vAlign w:val="top"/>
          </w:tcPr>
          <w:p w14:paraId="2CB7B7C7">
            <w:pPr>
              <w:pStyle w:val="6"/>
              <w:spacing w:before="44" w:line="242" w:lineRule="auto"/>
              <w:ind w:left="110" w:right="103"/>
              <w:jc w:val="both"/>
            </w:pPr>
            <w:r>
              <w:rPr>
                <w:spacing w:val="4"/>
              </w:rPr>
              <w:t>针，实行最严格水资源管理制</w:t>
            </w:r>
            <w:r>
              <w:rPr>
                <w:spacing w:val="10"/>
              </w:rPr>
              <w:t xml:space="preserve"> </w:t>
            </w:r>
            <w:r>
              <w:rPr>
                <w:spacing w:val="4"/>
              </w:rPr>
              <w:t>度，用水总量、万元国内生产</w:t>
            </w:r>
            <w:r>
              <w:rPr>
                <w:spacing w:val="8"/>
              </w:rPr>
              <w:t xml:space="preserve"> </w:t>
            </w:r>
            <w:r>
              <w:rPr>
                <w:spacing w:val="4"/>
              </w:rPr>
              <w:t>总值用水量、万元工业增加值</w:t>
            </w:r>
            <w:r>
              <w:rPr>
                <w:spacing w:val="11"/>
              </w:rPr>
              <w:t xml:space="preserve"> </w:t>
            </w:r>
            <w:r>
              <w:rPr>
                <w:spacing w:val="4"/>
              </w:rPr>
              <w:t>用水量、农田灌溉水有效利用</w:t>
            </w:r>
            <w:r>
              <w:rPr>
                <w:spacing w:val="11"/>
              </w:rPr>
              <w:t xml:space="preserve"> </w:t>
            </w:r>
            <w:r>
              <w:rPr>
                <w:spacing w:val="21"/>
              </w:rPr>
              <w:t>系数等用水总量和效率指标</w:t>
            </w:r>
            <w:r>
              <w:rPr>
                <w:spacing w:val="10"/>
              </w:rPr>
              <w:t xml:space="preserve"> </w:t>
            </w:r>
            <w:r>
              <w:rPr>
                <w:spacing w:val="8"/>
              </w:rPr>
              <w:t>达到市下达目标要求。</w:t>
            </w:r>
          </w:p>
        </w:tc>
        <w:tc>
          <w:tcPr>
            <w:tcW w:w="2088" w:type="dxa"/>
            <w:tcBorders>
              <w:top w:val="single" w:color="000000" w:sz="6" w:space="0"/>
            </w:tcBorders>
            <w:vAlign w:val="top"/>
          </w:tcPr>
          <w:p w14:paraId="59E9170C">
            <w:pPr>
              <w:pStyle w:val="6"/>
              <w:spacing w:before="47" w:line="250" w:lineRule="auto"/>
              <w:ind w:left="118" w:right="137" w:hanging="13"/>
            </w:pPr>
            <w:r>
              <w:rPr>
                <w:spacing w:val="1"/>
              </w:rPr>
              <w:t>“节水优先</w:t>
            </w:r>
            <w:r>
              <w:rPr>
                <w:spacing w:val="-70"/>
              </w:rPr>
              <w:t xml:space="preserve"> </w:t>
            </w:r>
            <w:r>
              <w:rPr>
                <w:spacing w:val="1"/>
              </w:rPr>
              <w:t>”方针，</w:t>
            </w:r>
            <w:r>
              <w:t xml:space="preserve"> </w:t>
            </w:r>
            <w:r>
              <w:rPr>
                <w:spacing w:val="8"/>
              </w:rPr>
              <w:t>项目用水主要为热</w:t>
            </w:r>
          </w:p>
          <w:p w14:paraId="3634AC37">
            <w:pPr>
              <w:pStyle w:val="6"/>
              <w:spacing w:line="227" w:lineRule="auto"/>
              <w:ind w:left="117"/>
            </w:pPr>
            <w:r>
              <w:rPr>
                <w:spacing w:val="8"/>
              </w:rPr>
              <w:t>餐盒饭生产用水和</w:t>
            </w:r>
          </w:p>
          <w:p w14:paraId="49F773A8">
            <w:pPr>
              <w:pStyle w:val="6"/>
              <w:spacing w:before="27" w:line="251" w:lineRule="auto"/>
              <w:ind w:left="115" w:right="101" w:firstLine="8"/>
            </w:pPr>
            <w:r>
              <w:rPr>
                <w:spacing w:val="6"/>
              </w:rPr>
              <w:t>员工生活用水，日常</w:t>
            </w:r>
            <w:r>
              <w:rPr>
                <w:spacing w:val="3"/>
              </w:rPr>
              <w:t xml:space="preserve"> </w:t>
            </w:r>
            <w:r>
              <w:rPr>
                <w:spacing w:val="8"/>
              </w:rPr>
              <w:t>运营过程实行严格</w:t>
            </w:r>
          </w:p>
          <w:p w14:paraId="541ADD74">
            <w:pPr>
              <w:pStyle w:val="6"/>
              <w:spacing w:line="193" w:lineRule="auto"/>
              <w:ind w:left="117"/>
            </w:pPr>
            <w:r>
              <w:rPr>
                <w:spacing w:val="7"/>
              </w:rPr>
              <w:t>落水资源管理制度。</w:t>
            </w:r>
          </w:p>
        </w:tc>
        <w:tc>
          <w:tcPr>
            <w:tcW w:w="477" w:type="dxa"/>
            <w:tcBorders>
              <w:top w:val="single" w:color="000000" w:sz="6" w:space="0"/>
            </w:tcBorders>
            <w:vAlign w:val="top"/>
          </w:tcPr>
          <w:p w14:paraId="1A020B17">
            <w:pPr>
              <w:pStyle w:val="6"/>
              <w:spacing w:before="47" w:line="231" w:lineRule="auto"/>
              <w:ind w:left="147"/>
            </w:pPr>
            <w:r>
              <w:t>合</w:t>
            </w:r>
          </w:p>
        </w:tc>
        <w:tc>
          <w:tcPr>
            <w:tcW w:w="125" w:type="dxa"/>
            <w:vMerge w:val="restart"/>
            <w:tcBorders>
              <w:top w:val="single" w:color="000000" w:sz="6" w:space="0"/>
              <w:bottom w:val="nil"/>
              <w:right w:val="single" w:color="000000" w:sz="6" w:space="0"/>
            </w:tcBorders>
            <w:vAlign w:val="top"/>
          </w:tcPr>
          <w:p w14:paraId="086A698C">
            <w:pPr>
              <w:rPr>
                <w:rFonts w:ascii="Arial"/>
                <w:sz w:val="21"/>
              </w:rPr>
            </w:pPr>
          </w:p>
        </w:tc>
      </w:tr>
      <w:tr w14:paraId="3FEF4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6" w:hRule="atLeast"/>
        </w:trPr>
        <w:tc>
          <w:tcPr>
            <w:tcW w:w="2388" w:type="dxa"/>
            <w:vMerge w:val="continue"/>
            <w:tcBorders>
              <w:top w:val="nil"/>
              <w:left w:val="single" w:color="000000" w:sz="6" w:space="0"/>
              <w:bottom w:val="nil"/>
            </w:tcBorders>
            <w:vAlign w:val="top"/>
          </w:tcPr>
          <w:p w14:paraId="4F1A6D65">
            <w:pPr>
              <w:rPr>
                <w:rFonts w:ascii="Arial"/>
                <w:sz w:val="21"/>
              </w:rPr>
            </w:pPr>
          </w:p>
        </w:tc>
        <w:tc>
          <w:tcPr>
            <w:tcW w:w="113" w:type="dxa"/>
            <w:tcBorders>
              <w:top w:val="nil"/>
              <w:bottom w:val="nil"/>
            </w:tcBorders>
            <w:vAlign w:val="top"/>
          </w:tcPr>
          <w:p w14:paraId="2E514407">
            <w:pPr>
              <w:rPr>
                <w:rFonts w:ascii="Arial"/>
                <w:sz w:val="21"/>
              </w:rPr>
            </w:pPr>
          </w:p>
        </w:tc>
        <w:tc>
          <w:tcPr>
            <w:tcW w:w="800" w:type="dxa"/>
            <w:vMerge w:val="continue"/>
            <w:tcBorders>
              <w:top w:val="nil"/>
              <w:bottom w:val="nil"/>
            </w:tcBorders>
            <w:vAlign w:val="top"/>
          </w:tcPr>
          <w:p w14:paraId="681FC7AD">
            <w:pPr>
              <w:rPr>
                <w:rFonts w:ascii="Arial"/>
                <w:sz w:val="21"/>
              </w:rPr>
            </w:pPr>
          </w:p>
        </w:tc>
        <w:tc>
          <w:tcPr>
            <w:tcW w:w="2883" w:type="dxa"/>
            <w:vAlign w:val="top"/>
          </w:tcPr>
          <w:p w14:paraId="07BD264B">
            <w:pPr>
              <w:pStyle w:val="6"/>
              <w:spacing w:before="191" w:line="252" w:lineRule="auto"/>
              <w:ind w:left="110" w:right="80" w:hanging="3"/>
              <w:jc w:val="both"/>
            </w:pPr>
            <w:r>
              <w:rPr>
                <w:rFonts w:ascii="Times New Roman" w:hAnsi="Times New Roman" w:eastAsia="Times New Roman" w:cs="Times New Roman"/>
                <w:spacing w:val="9"/>
              </w:rPr>
              <w:t>2-2.</w:t>
            </w:r>
            <w:r>
              <w:rPr>
                <w:spacing w:val="9"/>
              </w:rPr>
              <w:t>新建、改建、扩建建设项</w:t>
            </w:r>
            <w:r>
              <w:rPr>
                <w:spacing w:val="11"/>
              </w:rPr>
              <w:t xml:space="preserve"> </w:t>
            </w:r>
            <w:r>
              <w:rPr>
                <w:spacing w:val="4"/>
              </w:rPr>
              <w:t>目应当配套建设节水设施，采</w:t>
            </w:r>
            <w:r>
              <w:rPr>
                <w:spacing w:val="10"/>
              </w:rPr>
              <w:t xml:space="preserve"> </w:t>
            </w:r>
            <w:r>
              <w:rPr>
                <w:spacing w:val="6"/>
              </w:rPr>
              <w:t>取节水型工艺、设备和器具。</w:t>
            </w:r>
            <w:r>
              <w:rPr>
                <w:spacing w:val="7"/>
              </w:rPr>
              <w:t xml:space="preserve"> </w:t>
            </w:r>
            <w:r>
              <w:rPr>
                <w:spacing w:val="4"/>
              </w:rPr>
              <w:t>城市规划区内新建、改建、扩</w:t>
            </w:r>
            <w:r>
              <w:rPr>
                <w:spacing w:val="10"/>
              </w:rPr>
              <w:t xml:space="preserve"> </w:t>
            </w:r>
            <w:r>
              <w:rPr>
                <w:spacing w:val="4"/>
              </w:rPr>
              <w:t>建建设项目需要用水的，还应</w:t>
            </w:r>
            <w:r>
              <w:rPr>
                <w:spacing w:val="7"/>
              </w:rPr>
              <w:t xml:space="preserve"> </w:t>
            </w:r>
            <w:r>
              <w:rPr>
                <w:spacing w:val="8"/>
              </w:rPr>
              <w:t>当制定节约用水方案。</w:t>
            </w:r>
          </w:p>
        </w:tc>
        <w:tc>
          <w:tcPr>
            <w:tcW w:w="2088" w:type="dxa"/>
            <w:vAlign w:val="top"/>
          </w:tcPr>
          <w:p w14:paraId="6E4B1FEA">
            <w:pPr>
              <w:pStyle w:val="6"/>
              <w:spacing w:before="58" w:line="228" w:lineRule="auto"/>
              <w:ind w:left="118"/>
            </w:pPr>
            <w:r>
              <w:rPr>
                <w:spacing w:val="8"/>
              </w:rPr>
              <w:t>项目用水主要为热</w:t>
            </w:r>
          </w:p>
          <w:p w14:paraId="46DF1F74">
            <w:pPr>
              <w:pStyle w:val="6"/>
              <w:spacing w:before="24" w:line="228" w:lineRule="auto"/>
              <w:ind w:left="117"/>
            </w:pPr>
            <w:r>
              <w:rPr>
                <w:spacing w:val="8"/>
              </w:rPr>
              <w:t>餐盒饭生产用水和</w:t>
            </w:r>
          </w:p>
          <w:p w14:paraId="1E663252">
            <w:pPr>
              <w:pStyle w:val="6"/>
              <w:spacing w:before="25" w:line="251" w:lineRule="auto"/>
              <w:ind w:left="117" w:right="101" w:firstLine="6"/>
            </w:pPr>
            <w:r>
              <w:rPr>
                <w:spacing w:val="6"/>
              </w:rPr>
              <w:t>员工生活用水，生产</w:t>
            </w:r>
            <w:r>
              <w:rPr>
                <w:spacing w:val="3"/>
              </w:rPr>
              <w:t xml:space="preserve"> </w:t>
            </w:r>
            <w:r>
              <w:rPr>
                <w:spacing w:val="8"/>
              </w:rPr>
              <w:t>用水和员工生活用</w:t>
            </w:r>
          </w:p>
          <w:p w14:paraId="250CE444">
            <w:pPr>
              <w:pStyle w:val="6"/>
              <w:spacing w:line="227" w:lineRule="auto"/>
              <w:ind w:left="117"/>
            </w:pPr>
            <w:r>
              <w:rPr>
                <w:spacing w:val="8"/>
              </w:rPr>
              <w:t>水配套了相关的节</w:t>
            </w:r>
          </w:p>
          <w:p w14:paraId="723E2CA6">
            <w:pPr>
              <w:pStyle w:val="6"/>
              <w:spacing w:before="27" w:line="229" w:lineRule="auto"/>
              <w:ind w:left="117" w:right="101"/>
            </w:pPr>
            <w:r>
              <w:rPr>
                <w:spacing w:val="7"/>
              </w:rPr>
              <w:t>水设施，采取节水型</w:t>
            </w:r>
            <w:r>
              <w:t xml:space="preserve"> </w:t>
            </w:r>
            <w:r>
              <w:rPr>
                <w:spacing w:val="4"/>
              </w:rPr>
              <w:t>工艺、设备和器具。</w:t>
            </w:r>
          </w:p>
        </w:tc>
        <w:tc>
          <w:tcPr>
            <w:tcW w:w="477" w:type="dxa"/>
            <w:textDirection w:val="tbRlV"/>
            <w:vAlign w:val="top"/>
          </w:tcPr>
          <w:p w14:paraId="21B871FE">
            <w:pPr>
              <w:pStyle w:val="6"/>
              <w:spacing w:before="124" w:line="215" w:lineRule="auto"/>
              <w:ind w:left="738"/>
            </w:pPr>
            <w:r>
              <w:rPr>
                <w:spacing w:val="8"/>
              </w:rPr>
              <w:t>符</w:t>
            </w:r>
            <w:r>
              <w:rPr>
                <w:spacing w:val="-38"/>
              </w:rPr>
              <w:t xml:space="preserve"> </w:t>
            </w:r>
            <w:r>
              <w:rPr>
                <w:spacing w:val="8"/>
              </w:rPr>
              <w:t>合</w:t>
            </w:r>
          </w:p>
        </w:tc>
        <w:tc>
          <w:tcPr>
            <w:tcW w:w="125" w:type="dxa"/>
            <w:vMerge w:val="continue"/>
            <w:tcBorders>
              <w:top w:val="nil"/>
              <w:bottom w:val="nil"/>
              <w:right w:val="single" w:color="000000" w:sz="6" w:space="0"/>
            </w:tcBorders>
            <w:vAlign w:val="top"/>
          </w:tcPr>
          <w:p w14:paraId="5D878A6D">
            <w:pPr>
              <w:rPr>
                <w:rFonts w:ascii="Arial"/>
                <w:sz w:val="21"/>
              </w:rPr>
            </w:pPr>
          </w:p>
        </w:tc>
      </w:tr>
      <w:tr w14:paraId="73145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2388" w:type="dxa"/>
            <w:vMerge w:val="continue"/>
            <w:tcBorders>
              <w:top w:val="nil"/>
              <w:left w:val="single" w:color="000000" w:sz="6" w:space="0"/>
              <w:bottom w:val="nil"/>
            </w:tcBorders>
            <w:vAlign w:val="top"/>
          </w:tcPr>
          <w:p w14:paraId="5FEE8EA0">
            <w:pPr>
              <w:rPr>
                <w:rFonts w:ascii="Arial"/>
                <w:sz w:val="21"/>
              </w:rPr>
            </w:pPr>
          </w:p>
        </w:tc>
        <w:tc>
          <w:tcPr>
            <w:tcW w:w="113" w:type="dxa"/>
            <w:tcBorders>
              <w:top w:val="nil"/>
              <w:bottom w:val="nil"/>
            </w:tcBorders>
            <w:vAlign w:val="top"/>
          </w:tcPr>
          <w:p w14:paraId="0B04E3F1">
            <w:pPr>
              <w:rPr>
                <w:rFonts w:ascii="Arial"/>
                <w:sz w:val="21"/>
              </w:rPr>
            </w:pPr>
          </w:p>
        </w:tc>
        <w:tc>
          <w:tcPr>
            <w:tcW w:w="800" w:type="dxa"/>
            <w:vMerge w:val="continue"/>
            <w:tcBorders>
              <w:top w:val="nil"/>
            </w:tcBorders>
            <w:vAlign w:val="top"/>
          </w:tcPr>
          <w:p w14:paraId="28A9F17E">
            <w:pPr>
              <w:rPr>
                <w:rFonts w:ascii="Arial"/>
                <w:sz w:val="21"/>
              </w:rPr>
            </w:pPr>
          </w:p>
        </w:tc>
        <w:tc>
          <w:tcPr>
            <w:tcW w:w="2883" w:type="dxa"/>
            <w:vAlign w:val="top"/>
          </w:tcPr>
          <w:p w14:paraId="6100C4CD">
            <w:pPr>
              <w:pStyle w:val="6"/>
              <w:spacing w:before="43" w:line="239" w:lineRule="auto"/>
              <w:ind w:left="111" w:right="106" w:hanging="4"/>
              <w:jc w:val="both"/>
            </w:pPr>
            <w:r>
              <w:rPr>
                <w:rFonts w:ascii="Times New Roman" w:hAnsi="Times New Roman" w:eastAsia="Times New Roman" w:cs="Times New Roman"/>
                <w:spacing w:val="9"/>
              </w:rPr>
              <w:t>2-3.</w:t>
            </w:r>
            <w:r>
              <w:rPr>
                <w:spacing w:val="9"/>
              </w:rPr>
              <w:t>在地下水禁采区内，不得</w:t>
            </w:r>
            <w:r>
              <w:rPr>
                <w:spacing w:val="11"/>
              </w:rPr>
              <w:t xml:space="preserve"> </w:t>
            </w:r>
            <w:r>
              <w:rPr>
                <w:spacing w:val="4"/>
              </w:rPr>
              <w:t>新建、改建或者扩建地下水取</w:t>
            </w:r>
            <w:r>
              <w:rPr>
                <w:spacing w:val="6"/>
              </w:rPr>
              <w:t xml:space="preserve"> </w:t>
            </w:r>
            <w:r>
              <w:rPr>
                <w:spacing w:val="4"/>
              </w:rPr>
              <w:t>水工程。</w:t>
            </w:r>
          </w:p>
        </w:tc>
        <w:tc>
          <w:tcPr>
            <w:tcW w:w="2088" w:type="dxa"/>
            <w:vAlign w:val="top"/>
          </w:tcPr>
          <w:p w14:paraId="57754D7B">
            <w:pPr>
              <w:pStyle w:val="6"/>
              <w:spacing w:before="43" w:line="239" w:lineRule="auto"/>
              <w:ind w:left="116" w:right="298"/>
              <w:jc w:val="both"/>
            </w:pPr>
            <w:r>
              <w:rPr>
                <w:spacing w:val="8"/>
              </w:rPr>
              <w:t>本项目生产过程不</w:t>
            </w:r>
            <w:r>
              <w:rPr>
                <w:spacing w:val="3"/>
              </w:rPr>
              <w:t xml:space="preserve"> </w:t>
            </w:r>
            <w:r>
              <w:rPr>
                <w:spacing w:val="8"/>
              </w:rPr>
              <w:t>涉及地下水的开采</w:t>
            </w:r>
            <w:r>
              <w:rPr>
                <w:spacing w:val="3"/>
              </w:rPr>
              <w:t xml:space="preserve"> </w:t>
            </w:r>
            <w:r>
              <w:rPr>
                <w:spacing w:val="4"/>
              </w:rPr>
              <w:t>和利用。</w:t>
            </w:r>
          </w:p>
        </w:tc>
        <w:tc>
          <w:tcPr>
            <w:tcW w:w="477" w:type="dxa"/>
            <w:textDirection w:val="tbRlV"/>
            <w:vAlign w:val="top"/>
          </w:tcPr>
          <w:p w14:paraId="3B52FDC9">
            <w:pPr>
              <w:pStyle w:val="6"/>
              <w:spacing w:before="124" w:line="215" w:lineRule="auto"/>
              <w:ind w:left="180"/>
            </w:pPr>
            <w:r>
              <w:rPr>
                <w:spacing w:val="8"/>
              </w:rPr>
              <w:t>符</w:t>
            </w:r>
            <w:r>
              <w:rPr>
                <w:spacing w:val="-38"/>
              </w:rPr>
              <w:t xml:space="preserve"> </w:t>
            </w:r>
            <w:r>
              <w:rPr>
                <w:spacing w:val="8"/>
              </w:rPr>
              <w:t>合</w:t>
            </w:r>
          </w:p>
        </w:tc>
        <w:tc>
          <w:tcPr>
            <w:tcW w:w="125" w:type="dxa"/>
            <w:vMerge w:val="continue"/>
            <w:tcBorders>
              <w:top w:val="nil"/>
              <w:bottom w:val="nil"/>
              <w:right w:val="single" w:color="000000" w:sz="6" w:space="0"/>
            </w:tcBorders>
            <w:vAlign w:val="top"/>
          </w:tcPr>
          <w:p w14:paraId="32ED458C">
            <w:pPr>
              <w:rPr>
                <w:rFonts w:ascii="Arial"/>
                <w:sz w:val="21"/>
              </w:rPr>
            </w:pPr>
          </w:p>
        </w:tc>
      </w:tr>
      <w:tr w14:paraId="7712C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2388" w:type="dxa"/>
            <w:vMerge w:val="continue"/>
            <w:tcBorders>
              <w:top w:val="nil"/>
              <w:left w:val="single" w:color="000000" w:sz="6" w:space="0"/>
              <w:bottom w:val="nil"/>
            </w:tcBorders>
            <w:vAlign w:val="top"/>
          </w:tcPr>
          <w:p w14:paraId="79B5FF2B">
            <w:pPr>
              <w:rPr>
                <w:rFonts w:ascii="Arial"/>
                <w:sz w:val="21"/>
              </w:rPr>
            </w:pPr>
          </w:p>
        </w:tc>
        <w:tc>
          <w:tcPr>
            <w:tcW w:w="113" w:type="dxa"/>
            <w:tcBorders>
              <w:top w:val="nil"/>
              <w:bottom w:val="nil"/>
            </w:tcBorders>
            <w:vAlign w:val="top"/>
          </w:tcPr>
          <w:p w14:paraId="02168095">
            <w:pPr>
              <w:rPr>
                <w:rFonts w:ascii="Arial"/>
                <w:sz w:val="21"/>
              </w:rPr>
            </w:pPr>
          </w:p>
        </w:tc>
        <w:tc>
          <w:tcPr>
            <w:tcW w:w="800" w:type="dxa"/>
            <w:vAlign w:val="top"/>
          </w:tcPr>
          <w:p w14:paraId="51D57FA0">
            <w:pPr>
              <w:spacing w:line="241" w:lineRule="auto"/>
              <w:rPr>
                <w:rFonts w:ascii="Arial"/>
                <w:sz w:val="21"/>
              </w:rPr>
            </w:pPr>
          </w:p>
          <w:p w14:paraId="390358E9">
            <w:pPr>
              <w:pStyle w:val="6"/>
              <w:spacing w:before="65" w:line="228" w:lineRule="auto"/>
              <w:ind w:left="192"/>
            </w:pPr>
            <w:r>
              <w:rPr>
                <w:spacing w:val="3"/>
              </w:rPr>
              <w:t>污染</w:t>
            </w:r>
          </w:p>
          <w:p w14:paraId="3533166C">
            <w:pPr>
              <w:pStyle w:val="6"/>
              <w:spacing w:before="23" w:line="229" w:lineRule="auto"/>
              <w:ind w:left="191"/>
            </w:pPr>
            <w:r>
              <w:rPr>
                <w:spacing w:val="4"/>
              </w:rPr>
              <w:t>物排</w:t>
            </w:r>
          </w:p>
          <w:p w14:paraId="37A75612">
            <w:pPr>
              <w:pStyle w:val="6"/>
              <w:spacing w:before="25" w:line="252" w:lineRule="auto"/>
              <w:ind w:left="295" w:right="194" w:hanging="104"/>
            </w:pPr>
            <w:r>
              <w:rPr>
                <w:spacing w:val="4"/>
              </w:rPr>
              <w:t>放管</w:t>
            </w:r>
            <w:r>
              <w:t xml:space="preserve"> </w:t>
            </w:r>
            <w:r>
              <w:rPr>
                <w:spacing w:val="1"/>
              </w:rPr>
              <w:t>控</w:t>
            </w:r>
          </w:p>
        </w:tc>
        <w:tc>
          <w:tcPr>
            <w:tcW w:w="2883" w:type="dxa"/>
            <w:vAlign w:val="top"/>
          </w:tcPr>
          <w:p w14:paraId="4B985853">
            <w:pPr>
              <w:spacing w:line="255" w:lineRule="auto"/>
              <w:rPr>
                <w:rFonts w:ascii="Arial"/>
                <w:sz w:val="21"/>
              </w:rPr>
            </w:pPr>
          </w:p>
          <w:p w14:paraId="7036E080">
            <w:pPr>
              <w:spacing w:line="255" w:lineRule="auto"/>
              <w:rPr>
                <w:rFonts w:ascii="Arial"/>
                <w:sz w:val="21"/>
              </w:rPr>
            </w:pPr>
          </w:p>
          <w:p w14:paraId="526ABB3C">
            <w:pPr>
              <w:pStyle w:val="6"/>
              <w:spacing w:before="65" w:line="254" w:lineRule="auto"/>
              <w:ind w:left="111" w:right="134"/>
            </w:pPr>
            <w:r>
              <w:rPr>
                <w:rFonts w:ascii="Times New Roman" w:hAnsi="Times New Roman" w:eastAsia="Times New Roman" w:cs="Times New Roman"/>
                <w:spacing w:val="7"/>
              </w:rPr>
              <w:t>3-1.</w:t>
            </w:r>
            <w:r>
              <w:rPr>
                <w:spacing w:val="7"/>
              </w:rPr>
              <w:t>禁止在江河、水库集水区</w:t>
            </w:r>
            <w:r>
              <w:rPr>
                <w:spacing w:val="8"/>
              </w:rPr>
              <w:t xml:space="preserve"> 域使用剧毒和高残留农药。</w:t>
            </w:r>
          </w:p>
        </w:tc>
        <w:tc>
          <w:tcPr>
            <w:tcW w:w="2088" w:type="dxa"/>
            <w:vAlign w:val="top"/>
          </w:tcPr>
          <w:p w14:paraId="4CE22B4E">
            <w:pPr>
              <w:pStyle w:val="6"/>
              <w:spacing w:before="34" w:line="245" w:lineRule="auto"/>
              <w:ind w:left="115" w:right="121"/>
              <w:jc w:val="both"/>
            </w:pPr>
            <w:r>
              <w:rPr>
                <w:spacing w:val="8"/>
              </w:rPr>
              <w:t>本项目主要从事谷</w:t>
            </w:r>
            <w:r>
              <w:rPr>
                <w:spacing w:val="3"/>
              </w:rPr>
              <w:t xml:space="preserve">  </w:t>
            </w:r>
            <w:r>
              <w:rPr>
                <w:spacing w:val="8"/>
              </w:rPr>
              <w:t>物仓储和稻谷加工</w:t>
            </w:r>
            <w:r>
              <w:rPr>
                <w:spacing w:val="2"/>
              </w:rPr>
              <w:t xml:space="preserve">  </w:t>
            </w:r>
            <w:r>
              <w:rPr>
                <w:spacing w:val="8"/>
              </w:rPr>
              <w:t>和其他方便食品生</w:t>
            </w:r>
            <w:r>
              <w:rPr>
                <w:spacing w:val="2"/>
              </w:rPr>
              <w:t xml:space="preserve">  </w:t>
            </w:r>
            <w:r>
              <w:rPr>
                <w:spacing w:val="5"/>
              </w:rPr>
              <w:t>产，不涉及在江河、</w:t>
            </w:r>
            <w:r>
              <w:t xml:space="preserve"> </w:t>
            </w:r>
            <w:r>
              <w:rPr>
                <w:spacing w:val="8"/>
              </w:rPr>
              <w:t>水库集水区域使用</w:t>
            </w:r>
            <w:r>
              <w:rPr>
                <w:spacing w:val="2"/>
              </w:rPr>
              <w:t xml:space="preserve">  </w:t>
            </w:r>
            <w:r>
              <w:rPr>
                <w:spacing w:val="5"/>
              </w:rPr>
              <w:t>剧毒和高残留农药。</w:t>
            </w:r>
          </w:p>
        </w:tc>
        <w:tc>
          <w:tcPr>
            <w:tcW w:w="477" w:type="dxa"/>
            <w:textDirection w:val="tbRlV"/>
            <w:vAlign w:val="top"/>
          </w:tcPr>
          <w:p w14:paraId="4F0A1F92">
            <w:pPr>
              <w:pStyle w:val="6"/>
              <w:spacing w:before="124" w:line="215" w:lineRule="auto"/>
              <w:ind w:left="578"/>
            </w:pPr>
            <w:r>
              <w:rPr>
                <w:spacing w:val="8"/>
              </w:rPr>
              <w:t>符</w:t>
            </w:r>
            <w:r>
              <w:rPr>
                <w:spacing w:val="-35"/>
              </w:rPr>
              <w:t xml:space="preserve"> </w:t>
            </w:r>
            <w:r>
              <w:rPr>
                <w:spacing w:val="8"/>
              </w:rPr>
              <w:t>合</w:t>
            </w:r>
          </w:p>
        </w:tc>
        <w:tc>
          <w:tcPr>
            <w:tcW w:w="125" w:type="dxa"/>
            <w:vMerge w:val="continue"/>
            <w:tcBorders>
              <w:top w:val="nil"/>
              <w:bottom w:val="nil"/>
              <w:right w:val="single" w:color="000000" w:sz="6" w:space="0"/>
            </w:tcBorders>
            <w:vAlign w:val="top"/>
          </w:tcPr>
          <w:p w14:paraId="6DCCBAC7">
            <w:pPr>
              <w:rPr>
                <w:rFonts w:ascii="Arial"/>
                <w:sz w:val="21"/>
              </w:rPr>
            </w:pPr>
          </w:p>
        </w:tc>
      </w:tr>
      <w:tr w14:paraId="51519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1" w:hRule="atLeast"/>
        </w:trPr>
        <w:tc>
          <w:tcPr>
            <w:tcW w:w="2388" w:type="dxa"/>
            <w:vMerge w:val="continue"/>
            <w:tcBorders>
              <w:top w:val="nil"/>
              <w:left w:val="single" w:color="000000" w:sz="6" w:space="0"/>
              <w:bottom w:val="nil"/>
            </w:tcBorders>
            <w:vAlign w:val="top"/>
          </w:tcPr>
          <w:p w14:paraId="33E5A94B">
            <w:pPr>
              <w:rPr>
                <w:rFonts w:ascii="Arial"/>
                <w:sz w:val="21"/>
              </w:rPr>
            </w:pPr>
          </w:p>
        </w:tc>
        <w:tc>
          <w:tcPr>
            <w:tcW w:w="113" w:type="dxa"/>
            <w:tcBorders>
              <w:top w:val="nil"/>
              <w:bottom w:val="nil"/>
            </w:tcBorders>
            <w:vAlign w:val="top"/>
          </w:tcPr>
          <w:p w14:paraId="4287F619">
            <w:pPr>
              <w:rPr>
                <w:rFonts w:ascii="Arial"/>
                <w:sz w:val="21"/>
              </w:rPr>
            </w:pPr>
          </w:p>
        </w:tc>
        <w:tc>
          <w:tcPr>
            <w:tcW w:w="800" w:type="dxa"/>
            <w:vMerge w:val="restart"/>
            <w:tcBorders>
              <w:bottom w:val="nil"/>
            </w:tcBorders>
            <w:vAlign w:val="top"/>
          </w:tcPr>
          <w:p w14:paraId="27103441">
            <w:pPr>
              <w:spacing w:line="268" w:lineRule="auto"/>
              <w:rPr>
                <w:rFonts w:ascii="Arial"/>
                <w:sz w:val="21"/>
              </w:rPr>
            </w:pPr>
          </w:p>
          <w:p w14:paraId="6C0C159D">
            <w:pPr>
              <w:spacing w:line="268" w:lineRule="auto"/>
              <w:rPr>
                <w:rFonts w:ascii="Arial"/>
                <w:sz w:val="21"/>
              </w:rPr>
            </w:pPr>
          </w:p>
          <w:p w14:paraId="1B6430DB">
            <w:pPr>
              <w:spacing w:line="268" w:lineRule="auto"/>
              <w:rPr>
                <w:rFonts w:ascii="Arial"/>
                <w:sz w:val="21"/>
              </w:rPr>
            </w:pPr>
          </w:p>
          <w:p w14:paraId="4EC45071">
            <w:pPr>
              <w:spacing w:line="268" w:lineRule="auto"/>
              <w:rPr>
                <w:rFonts w:ascii="Arial"/>
                <w:sz w:val="21"/>
              </w:rPr>
            </w:pPr>
          </w:p>
          <w:p w14:paraId="59A86800">
            <w:pPr>
              <w:spacing w:line="268" w:lineRule="auto"/>
              <w:rPr>
                <w:rFonts w:ascii="Arial"/>
                <w:sz w:val="21"/>
              </w:rPr>
            </w:pPr>
          </w:p>
          <w:p w14:paraId="0C507F88">
            <w:pPr>
              <w:spacing w:line="268" w:lineRule="auto"/>
              <w:rPr>
                <w:rFonts w:ascii="Arial"/>
                <w:sz w:val="21"/>
              </w:rPr>
            </w:pPr>
          </w:p>
          <w:p w14:paraId="4BE7498D">
            <w:pPr>
              <w:spacing w:line="269" w:lineRule="auto"/>
              <w:rPr>
                <w:rFonts w:ascii="Arial"/>
                <w:sz w:val="21"/>
              </w:rPr>
            </w:pPr>
          </w:p>
          <w:p w14:paraId="0727A430">
            <w:pPr>
              <w:pStyle w:val="6"/>
              <w:spacing w:before="65" w:line="228" w:lineRule="auto"/>
              <w:ind w:left="191"/>
            </w:pPr>
            <w:r>
              <w:rPr>
                <w:spacing w:val="4"/>
              </w:rPr>
              <w:t>环境</w:t>
            </w:r>
          </w:p>
          <w:p w14:paraId="5D570ADB">
            <w:pPr>
              <w:pStyle w:val="6"/>
              <w:spacing w:before="24" w:line="228" w:lineRule="auto"/>
              <w:ind w:left="191"/>
            </w:pPr>
            <w:r>
              <w:rPr>
                <w:spacing w:val="4"/>
              </w:rPr>
              <w:t>风险</w:t>
            </w:r>
          </w:p>
          <w:p w14:paraId="64569B02">
            <w:pPr>
              <w:pStyle w:val="6"/>
              <w:spacing w:before="24" w:line="228" w:lineRule="auto"/>
              <w:ind w:left="204"/>
            </w:pPr>
            <w:r>
              <w:rPr>
                <w:spacing w:val="-2"/>
              </w:rPr>
              <w:t>防控</w:t>
            </w:r>
          </w:p>
        </w:tc>
        <w:tc>
          <w:tcPr>
            <w:tcW w:w="2883" w:type="dxa"/>
            <w:vAlign w:val="top"/>
          </w:tcPr>
          <w:p w14:paraId="55084A79">
            <w:pPr>
              <w:pStyle w:val="6"/>
              <w:spacing w:before="40" w:line="244" w:lineRule="auto"/>
              <w:ind w:left="109" w:right="103" w:hanging="3"/>
              <w:jc w:val="both"/>
            </w:pPr>
            <w:r>
              <w:rPr>
                <w:rFonts w:ascii="Times New Roman" w:hAnsi="Times New Roman" w:eastAsia="Times New Roman" w:cs="Times New Roman"/>
                <w:spacing w:val="7"/>
              </w:rPr>
              <w:t>4-1.</w:t>
            </w:r>
            <w:r>
              <w:rPr>
                <w:spacing w:val="7"/>
              </w:rPr>
              <w:t>贯彻落实“节水优先</w:t>
            </w:r>
            <w:r>
              <w:rPr>
                <w:spacing w:val="-55"/>
              </w:rPr>
              <w:t xml:space="preserve"> </w:t>
            </w:r>
            <w:r>
              <w:rPr>
                <w:spacing w:val="7"/>
              </w:rPr>
              <w:t>”方</w:t>
            </w:r>
            <w:r>
              <w:t xml:space="preserve"> </w:t>
            </w:r>
            <w:r>
              <w:rPr>
                <w:spacing w:val="4"/>
              </w:rPr>
              <w:t>针，实行最严格水资源管理制</w:t>
            </w:r>
            <w:r>
              <w:rPr>
                <w:spacing w:val="11"/>
              </w:rPr>
              <w:t xml:space="preserve"> </w:t>
            </w:r>
            <w:r>
              <w:rPr>
                <w:spacing w:val="4"/>
              </w:rPr>
              <w:t>度，用水总量、万元国内生产</w:t>
            </w:r>
            <w:r>
              <w:rPr>
                <w:spacing w:val="8"/>
              </w:rPr>
              <w:t xml:space="preserve"> </w:t>
            </w:r>
            <w:r>
              <w:rPr>
                <w:spacing w:val="12"/>
              </w:rPr>
              <w:t>总值用 水量、万元工业增加</w:t>
            </w:r>
            <w:r>
              <w:rPr>
                <w:spacing w:val="4"/>
              </w:rPr>
              <w:t xml:space="preserve"> 值用水量、农田灌溉水有效利</w:t>
            </w:r>
            <w:r>
              <w:rPr>
                <w:spacing w:val="8"/>
              </w:rPr>
              <w:t xml:space="preserve"> </w:t>
            </w:r>
            <w:r>
              <w:rPr>
                <w:spacing w:val="21"/>
              </w:rPr>
              <w:t>用系数等用水总量和效率指</w:t>
            </w:r>
            <w:r>
              <w:rPr>
                <w:spacing w:val="10"/>
              </w:rPr>
              <w:t xml:space="preserve"> </w:t>
            </w:r>
            <w:r>
              <w:rPr>
                <w:spacing w:val="8"/>
              </w:rPr>
              <w:t>标达到市下达目标要求。</w:t>
            </w:r>
          </w:p>
        </w:tc>
        <w:tc>
          <w:tcPr>
            <w:tcW w:w="2088" w:type="dxa"/>
            <w:vAlign w:val="top"/>
          </w:tcPr>
          <w:p w14:paraId="63D3BFD7">
            <w:pPr>
              <w:pStyle w:val="6"/>
              <w:spacing w:before="38" w:line="227" w:lineRule="auto"/>
              <w:ind w:left="116"/>
            </w:pPr>
            <w:r>
              <w:rPr>
                <w:spacing w:val="8"/>
              </w:rPr>
              <w:t>本项目严格彻落实</w:t>
            </w:r>
          </w:p>
          <w:p w14:paraId="503B80FD">
            <w:pPr>
              <w:pStyle w:val="6"/>
              <w:spacing w:before="26" w:line="251" w:lineRule="auto"/>
              <w:ind w:left="118" w:right="137" w:hanging="13"/>
            </w:pPr>
            <w:r>
              <w:rPr>
                <w:spacing w:val="1"/>
              </w:rPr>
              <w:t>“节水优先</w:t>
            </w:r>
            <w:r>
              <w:rPr>
                <w:spacing w:val="-70"/>
              </w:rPr>
              <w:t xml:space="preserve"> </w:t>
            </w:r>
            <w:r>
              <w:rPr>
                <w:spacing w:val="1"/>
              </w:rPr>
              <w:t>”方针，</w:t>
            </w:r>
            <w:r>
              <w:t xml:space="preserve"> </w:t>
            </w:r>
            <w:r>
              <w:rPr>
                <w:spacing w:val="8"/>
              </w:rPr>
              <w:t>项目用水主要为热</w:t>
            </w:r>
          </w:p>
          <w:p w14:paraId="3BEB7014">
            <w:pPr>
              <w:pStyle w:val="6"/>
              <w:spacing w:line="227" w:lineRule="auto"/>
              <w:ind w:left="117"/>
            </w:pPr>
            <w:r>
              <w:rPr>
                <w:spacing w:val="8"/>
              </w:rPr>
              <w:t>餐盒饭生产用水和</w:t>
            </w:r>
          </w:p>
          <w:p w14:paraId="1951619E">
            <w:pPr>
              <w:pStyle w:val="6"/>
              <w:spacing w:before="25" w:line="251" w:lineRule="auto"/>
              <w:ind w:left="115" w:right="101" w:firstLine="8"/>
            </w:pPr>
            <w:r>
              <w:rPr>
                <w:spacing w:val="6"/>
              </w:rPr>
              <w:t>员工生活用水，日常</w:t>
            </w:r>
            <w:r>
              <w:rPr>
                <w:spacing w:val="3"/>
              </w:rPr>
              <w:t xml:space="preserve"> </w:t>
            </w:r>
            <w:r>
              <w:rPr>
                <w:spacing w:val="8"/>
              </w:rPr>
              <w:t>运营过程实行严格</w:t>
            </w:r>
          </w:p>
          <w:p w14:paraId="09227032">
            <w:pPr>
              <w:pStyle w:val="6"/>
              <w:spacing w:line="203" w:lineRule="auto"/>
              <w:ind w:left="117"/>
            </w:pPr>
            <w:r>
              <w:rPr>
                <w:spacing w:val="7"/>
              </w:rPr>
              <w:t>落水资源管理制度。</w:t>
            </w:r>
          </w:p>
        </w:tc>
        <w:tc>
          <w:tcPr>
            <w:tcW w:w="477" w:type="dxa"/>
            <w:textDirection w:val="tbRlV"/>
            <w:vAlign w:val="top"/>
          </w:tcPr>
          <w:p w14:paraId="7E14A785">
            <w:pPr>
              <w:pStyle w:val="6"/>
              <w:spacing w:before="124" w:line="215" w:lineRule="auto"/>
              <w:ind w:left="717"/>
            </w:pPr>
            <w:r>
              <w:rPr>
                <w:spacing w:val="8"/>
              </w:rPr>
              <w:t>符</w:t>
            </w:r>
            <w:r>
              <w:rPr>
                <w:spacing w:val="-38"/>
              </w:rPr>
              <w:t xml:space="preserve"> </w:t>
            </w:r>
            <w:r>
              <w:rPr>
                <w:spacing w:val="8"/>
              </w:rPr>
              <w:t>合</w:t>
            </w:r>
          </w:p>
        </w:tc>
        <w:tc>
          <w:tcPr>
            <w:tcW w:w="125" w:type="dxa"/>
            <w:vMerge w:val="continue"/>
            <w:tcBorders>
              <w:top w:val="nil"/>
              <w:bottom w:val="nil"/>
              <w:right w:val="single" w:color="000000" w:sz="6" w:space="0"/>
            </w:tcBorders>
            <w:vAlign w:val="top"/>
          </w:tcPr>
          <w:p w14:paraId="2AC9F846">
            <w:pPr>
              <w:rPr>
                <w:rFonts w:ascii="Arial"/>
                <w:sz w:val="21"/>
              </w:rPr>
            </w:pPr>
          </w:p>
        </w:tc>
      </w:tr>
      <w:tr w14:paraId="5C917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0" w:hRule="atLeast"/>
        </w:trPr>
        <w:tc>
          <w:tcPr>
            <w:tcW w:w="2388" w:type="dxa"/>
            <w:vMerge w:val="continue"/>
            <w:tcBorders>
              <w:top w:val="nil"/>
              <w:left w:val="single" w:color="000000" w:sz="6" w:space="0"/>
              <w:bottom w:val="nil"/>
            </w:tcBorders>
            <w:vAlign w:val="top"/>
          </w:tcPr>
          <w:p w14:paraId="28919071">
            <w:pPr>
              <w:rPr>
                <w:rFonts w:ascii="Arial"/>
                <w:sz w:val="21"/>
              </w:rPr>
            </w:pPr>
          </w:p>
        </w:tc>
        <w:tc>
          <w:tcPr>
            <w:tcW w:w="113" w:type="dxa"/>
            <w:tcBorders>
              <w:top w:val="nil"/>
              <w:bottom w:val="nil"/>
            </w:tcBorders>
            <w:vAlign w:val="top"/>
          </w:tcPr>
          <w:p w14:paraId="56B7DBDE">
            <w:pPr>
              <w:rPr>
                <w:rFonts w:ascii="Arial"/>
                <w:sz w:val="21"/>
              </w:rPr>
            </w:pPr>
          </w:p>
        </w:tc>
        <w:tc>
          <w:tcPr>
            <w:tcW w:w="800" w:type="dxa"/>
            <w:vMerge w:val="continue"/>
            <w:tcBorders>
              <w:top w:val="nil"/>
              <w:bottom w:val="nil"/>
            </w:tcBorders>
            <w:vAlign w:val="top"/>
          </w:tcPr>
          <w:p w14:paraId="391B89E6">
            <w:pPr>
              <w:rPr>
                <w:rFonts w:ascii="Arial"/>
                <w:sz w:val="21"/>
              </w:rPr>
            </w:pPr>
          </w:p>
        </w:tc>
        <w:tc>
          <w:tcPr>
            <w:tcW w:w="2883" w:type="dxa"/>
            <w:vAlign w:val="top"/>
          </w:tcPr>
          <w:p w14:paraId="08A2B96E">
            <w:pPr>
              <w:pStyle w:val="6"/>
              <w:spacing w:before="179" w:line="252" w:lineRule="auto"/>
              <w:ind w:left="110" w:right="80" w:hanging="4"/>
              <w:jc w:val="both"/>
            </w:pPr>
            <w:r>
              <w:rPr>
                <w:rFonts w:ascii="Times New Roman" w:hAnsi="Times New Roman" w:eastAsia="Times New Roman" w:cs="Times New Roman"/>
                <w:spacing w:val="3"/>
              </w:rPr>
              <w:t xml:space="preserve">4-2.  </w:t>
            </w:r>
            <w:r>
              <w:rPr>
                <w:spacing w:val="3"/>
              </w:rPr>
              <w:t>新建、改建、扩建建设项</w:t>
            </w:r>
            <w:r>
              <w:t xml:space="preserve"> </w:t>
            </w:r>
            <w:r>
              <w:rPr>
                <w:spacing w:val="4"/>
              </w:rPr>
              <w:t>目应当配套建设节水设施，采</w:t>
            </w:r>
            <w:r>
              <w:rPr>
                <w:spacing w:val="10"/>
              </w:rPr>
              <w:t xml:space="preserve"> </w:t>
            </w:r>
            <w:r>
              <w:rPr>
                <w:spacing w:val="6"/>
              </w:rPr>
              <w:t>取节水型工艺、设备和器具。</w:t>
            </w:r>
            <w:r>
              <w:rPr>
                <w:spacing w:val="7"/>
              </w:rPr>
              <w:t xml:space="preserve"> </w:t>
            </w:r>
            <w:r>
              <w:rPr>
                <w:spacing w:val="4"/>
              </w:rPr>
              <w:t>城市规划区内新建、改建、扩</w:t>
            </w:r>
            <w:r>
              <w:rPr>
                <w:spacing w:val="10"/>
              </w:rPr>
              <w:t xml:space="preserve"> </w:t>
            </w:r>
            <w:r>
              <w:rPr>
                <w:spacing w:val="4"/>
              </w:rPr>
              <w:t>建建设项目需要用水的，还应</w:t>
            </w:r>
            <w:r>
              <w:rPr>
                <w:spacing w:val="7"/>
              </w:rPr>
              <w:t xml:space="preserve"> </w:t>
            </w:r>
            <w:r>
              <w:rPr>
                <w:spacing w:val="8"/>
              </w:rPr>
              <w:t>当制定节约用水方案。</w:t>
            </w:r>
          </w:p>
        </w:tc>
        <w:tc>
          <w:tcPr>
            <w:tcW w:w="2088" w:type="dxa"/>
            <w:vAlign w:val="top"/>
          </w:tcPr>
          <w:p w14:paraId="377D820B">
            <w:pPr>
              <w:pStyle w:val="6"/>
              <w:spacing w:before="47" w:line="228" w:lineRule="auto"/>
              <w:ind w:left="118"/>
            </w:pPr>
            <w:r>
              <w:rPr>
                <w:spacing w:val="8"/>
              </w:rPr>
              <w:t>项目用水主要为热</w:t>
            </w:r>
          </w:p>
          <w:p w14:paraId="6D85D4D1">
            <w:pPr>
              <w:pStyle w:val="6"/>
              <w:spacing w:before="24" w:line="228" w:lineRule="auto"/>
              <w:ind w:left="117"/>
            </w:pPr>
            <w:r>
              <w:rPr>
                <w:spacing w:val="8"/>
              </w:rPr>
              <w:t>餐盒饭生产用水和</w:t>
            </w:r>
          </w:p>
          <w:p w14:paraId="51B888AD">
            <w:pPr>
              <w:pStyle w:val="6"/>
              <w:spacing w:before="27" w:line="251" w:lineRule="auto"/>
              <w:ind w:left="117" w:right="101" w:firstLine="6"/>
            </w:pPr>
            <w:r>
              <w:rPr>
                <w:spacing w:val="6"/>
              </w:rPr>
              <w:t>员工生活用水，生产</w:t>
            </w:r>
            <w:r>
              <w:rPr>
                <w:spacing w:val="3"/>
              </w:rPr>
              <w:t xml:space="preserve"> </w:t>
            </w:r>
            <w:r>
              <w:rPr>
                <w:spacing w:val="8"/>
              </w:rPr>
              <w:t>用水和员工生活用</w:t>
            </w:r>
          </w:p>
          <w:p w14:paraId="0B9CA9CB">
            <w:pPr>
              <w:pStyle w:val="6"/>
              <w:spacing w:line="227" w:lineRule="auto"/>
              <w:ind w:left="117"/>
            </w:pPr>
            <w:r>
              <w:rPr>
                <w:spacing w:val="8"/>
              </w:rPr>
              <w:t>水配套了相关的节</w:t>
            </w:r>
          </w:p>
          <w:p w14:paraId="19E4D5B1">
            <w:pPr>
              <w:pStyle w:val="6"/>
              <w:spacing w:before="25" w:line="222" w:lineRule="auto"/>
              <w:ind w:left="117" w:right="101"/>
            </w:pPr>
            <w:r>
              <w:rPr>
                <w:spacing w:val="7"/>
              </w:rPr>
              <w:t>水设施，采取节水型</w:t>
            </w:r>
            <w:r>
              <w:t xml:space="preserve"> </w:t>
            </w:r>
            <w:r>
              <w:rPr>
                <w:spacing w:val="4"/>
              </w:rPr>
              <w:t>工艺、设备和器具。</w:t>
            </w:r>
          </w:p>
        </w:tc>
        <w:tc>
          <w:tcPr>
            <w:tcW w:w="477" w:type="dxa"/>
            <w:textDirection w:val="tbRlV"/>
            <w:vAlign w:val="top"/>
          </w:tcPr>
          <w:p w14:paraId="6B8FB070">
            <w:pPr>
              <w:pStyle w:val="6"/>
              <w:spacing w:before="124" w:line="215" w:lineRule="auto"/>
              <w:ind w:left="726"/>
            </w:pPr>
            <w:r>
              <w:rPr>
                <w:spacing w:val="8"/>
              </w:rPr>
              <w:t>符</w:t>
            </w:r>
            <w:r>
              <w:rPr>
                <w:spacing w:val="-35"/>
              </w:rPr>
              <w:t xml:space="preserve"> </w:t>
            </w:r>
            <w:r>
              <w:rPr>
                <w:spacing w:val="8"/>
              </w:rPr>
              <w:t>合</w:t>
            </w:r>
          </w:p>
        </w:tc>
        <w:tc>
          <w:tcPr>
            <w:tcW w:w="125" w:type="dxa"/>
            <w:vMerge w:val="continue"/>
            <w:tcBorders>
              <w:top w:val="nil"/>
              <w:bottom w:val="nil"/>
              <w:right w:val="single" w:color="000000" w:sz="6" w:space="0"/>
            </w:tcBorders>
            <w:vAlign w:val="top"/>
          </w:tcPr>
          <w:p w14:paraId="6D1E8AD5">
            <w:pPr>
              <w:rPr>
                <w:rFonts w:ascii="Arial"/>
                <w:sz w:val="21"/>
              </w:rPr>
            </w:pPr>
          </w:p>
        </w:tc>
      </w:tr>
      <w:tr w14:paraId="4C94D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trPr>
        <w:tc>
          <w:tcPr>
            <w:tcW w:w="2388" w:type="dxa"/>
            <w:vMerge w:val="continue"/>
            <w:tcBorders>
              <w:top w:val="nil"/>
              <w:left w:val="single" w:color="000000" w:sz="6" w:space="0"/>
              <w:bottom w:val="nil"/>
            </w:tcBorders>
            <w:vAlign w:val="top"/>
          </w:tcPr>
          <w:p w14:paraId="4D18F998">
            <w:pPr>
              <w:rPr>
                <w:rFonts w:ascii="Arial"/>
                <w:sz w:val="21"/>
              </w:rPr>
            </w:pPr>
          </w:p>
        </w:tc>
        <w:tc>
          <w:tcPr>
            <w:tcW w:w="113" w:type="dxa"/>
            <w:tcBorders>
              <w:top w:val="nil"/>
              <w:bottom w:val="nil"/>
            </w:tcBorders>
            <w:vAlign w:val="top"/>
          </w:tcPr>
          <w:p w14:paraId="5A39BE33">
            <w:pPr>
              <w:rPr>
                <w:rFonts w:ascii="Arial"/>
                <w:sz w:val="21"/>
              </w:rPr>
            </w:pPr>
          </w:p>
        </w:tc>
        <w:tc>
          <w:tcPr>
            <w:tcW w:w="800" w:type="dxa"/>
            <w:vMerge w:val="continue"/>
            <w:tcBorders>
              <w:top w:val="nil"/>
            </w:tcBorders>
            <w:vAlign w:val="top"/>
          </w:tcPr>
          <w:p w14:paraId="7501BCF0">
            <w:pPr>
              <w:rPr>
                <w:rFonts w:ascii="Arial"/>
                <w:sz w:val="21"/>
              </w:rPr>
            </w:pPr>
          </w:p>
        </w:tc>
        <w:tc>
          <w:tcPr>
            <w:tcW w:w="2883" w:type="dxa"/>
            <w:vAlign w:val="top"/>
          </w:tcPr>
          <w:p w14:paraId="70702898">
            <w:pPr>
              <w:pStyle w:val="6"/>
              <w:spacing w:before="60" w:line="236" w:lineRule="auto"/>
              <w:ind w:left="111" w:right="106" w:hanging="5"/>
              <w:jc w:val="both"/>
            </w:pPr>
            <w:r>
              <w:rPr>
                <w:rFonts w:ascii="Times New Roman" w:hAnsi="Times New Roman" w:eastAsia="Times New Roman" w:cs="Times New Roman"/>
                <w:spacing w:val="8"/>
              </w:rPr>
              <w:t>4-3.</w:t>
            </w:r>
            <w:r>
              <w:rPr>
                <w:spacing w:val="8"/>
              </w:rPr>
              <w:t>在地下水禁采区内，不得</w:t>
            </w:r>
            <w:r>
              <w:t xml:space="preserve"> </w:t>
            </w:r>
            <w:r>
              <w:rPr>
                <w:spacing w:val="4"/>
              </w:rPr>
              <w:t>新建、改建或者扩建地下水取</w:t>
            </w:r>
            <w:r>
              <w:rPr>
                <w:spacing w:val="6"/>
              </w:rPr>
              <w:t xml:space="preserve"> 水工程</w:t>
            </w:r>
          </w:p>
        </w:tc>
        <w:tc>
          <w:tcPr>
            <w:tcW w:w="2088" w:type="dxa"/>
            <w:vAlign w:val="top"/>
          </w:tcPr>
          <w:p w14:paraId="794853B2">
            <w:pPr>
              <w:pStyle w:val="6"/>
              <w:spacing w:before="60" w:line="236" w:lineRule="auto"/>
              <w:ind w:left="116" w:right="298"/>
              <w:jc w:val="both"/>
            </w:pPr>
            <w:r>
              <w:rPr>
                <w:spacing w:val="8"/>
              </w:rPr>
              <w:t>本项目生产过程不</w:t>
            </w:r>
            <w:r>
              <w:rPr>
                <w:spacing w:val="3"/>
              </w:rPr>
              <w:t xml:space="preserve"> </w:t>
            </w:r>
            <w:r>
              <w:rPr>
                <w:spacing w:val="8"/>
              </w:rPr>
              <w:t>涉及地下水的开采</w:t>
            </w:r>
            <w:r>
              <w:rPr>
                <w:spacing w:val="3"/>
              </w:rPr>
              <w:t xml:space="preserve"> </w:t>
            </w:r>
            <w:r>
              <w:rPr>
                <w:spacing w:val="4"/>
              </w:rPr>
              <w:t>和利用。</w:t>
            </w:r>
          </w:p>
        </w:tc>
        <w:tc>
          <w:tcPr>
            <w:tcW w:w="477" w:type="dxa"/>
            <w:textDirection w:val="tbRlV"/>
            <w:vAlign w:val="top"/>
          </w:tcPr>
          <w:p w14:paraId="34F08E72">
            <w:pPr>
              <w:pStyle w:val="6"/>
              <w:spacing w:before="124" w:line="215" w:lineRule="auto"/>
              <w:ind w:left="194"/>
            </w:pPr>
            <w:r>
              <w:rPr>
                <w:spacing w:val="8"/>
              </w:rPr>
              <w:t>符</w:t>
            </w:r>
            <w:r>
              <w:rPr>
                <w:spacing w:val="-35"/>
              </w:rPr>
              <w:t xml:space="preserve"> </w:t>
            </w:r>
            <w:r>
              <w:rPr>
                <w:spacing w:val="8"/>
              </w:rPr>
              <w:t>合</w:t>
            </w:r>
          </w:p>
        </w:tc>
        <w:tc>
          <w:tcPr>
            <w:tcW w:w="125" w:type="dxa"/>
            <w:vMerge w:val="continue"/>
            <w:tcBorders>
              <w:top w:val="nil"/>
              <w:bottom w:val="nil"/>
              <w:right w:val="single" w:color="000000" w:sz="6" w:space="0"/>
            </w:tcBorders>
            <w:vAlign w:val="top"/>
          </w:tcPr>
          <w:p w14:paraId="472868EB">
            <w:pPr>
              <w:rPr>
                <w:rFonts w:ascii="Arial"/>
                <w:sz w:val="21"/>
              </w:rPr>
            </w:pPr>
          </w:p>
        </w:tc>
      </w:tr>
      <w:tr w14:paraId="3C28A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1" w:hRule="atLeast"/>
        </w:trPr>
        <w:tc>
          <w:tcPr>
            <w:tcW w:w="2388" w:type="dxa"/>
            <w:vMerge w:val="continue"/>
            <w:tcBorders>
              <w:top w:val="nil"/>
              <w:left w:val="single" w:color="000000" w:sz="6" w:space="0"/>
              <w:bottom w:val="single" w:color="000000" w:sz="6" w:space="0"/>
            </w:tcBorders>
            <w:vAlign w:val="top"/>
          </w:tcPr>
          <w:p w14:paraId="5A7970CC">
            <w:pPr>
              <w:rPr>
                <w:rFonts w:ascii="Arial"/>
                <w:sz w:val="21"/>
              </w:rPr>
            </w:pPr>
          </w:p>
        </w:tc>
        <w:tc>
          <w:tcPr>
            <w:tcW w:w="6486" w:type="dxa"/>
            <w:gridSpan w:val="6"/>
            <w:tcBorders>
              <w:bottom w:val="single" w:color="000000" w:sz="6" w:space="0"/>
              <w:right w:val="single" w:color="000000" w:sz="6" w:space="0"/>
            </w:tcBorders>
            <w:vAlign w:val="top"/>
          </w:tcPr>
          <w:p w14:paraId="4E50B758">
            <w:pPr>
              <w:pStyle w:val="6"/>
              <w:spacing w:before="47" w:line="219" w:lineRule="auto"/>
              <w:ind w:left="587"/>
              <w:rPr>
                <w:sz w:val="24"/>
                <w:szCs w:val="24"/>
              </w:rPr>
            </w:pPr>
            <w:r>
              <w:rPr>
                <w:rFonts w:ascii="Times New Roman" w:hAnsi="Times New Roman" w:eastAsia="Times New Roman" w:cs="Times New Roman"/>
                <w:b/>
                <w:bCs/>
                <w:spacing w:val="-3"/>
                <w:sz w:val="24"/>
                <w:szCs w:val="24"/>
              </w:rPr>
              <w:t>4</w:t>
            </w:r>
            <w:r>
              <w:rPr>
                <w:rFonts w:ascii="Times New Roman" w:hAnsi="Times New Roman" w:eastAsia="Times New Roman" w:cs="Times New Roman"/>
                <w:b/>
                <w:bCs/>
                <w:spacing w:val="-32"/>
                <w:sz w:val="24"/>
                <w:szCs w:val="24"/>
              </w:rPr>
              <w:t xml:space="preserve"> </w:t>
            </w:r>
            <w:r>
              <w:rPr>
                <w:b/>
                <w:bCs/>
                <w:spacing w:val="-3"/>
                <w:sz w:val="24"/>
                <w:szCs w:val="24"/>
              </w:rPr>
              <w:t>、与广东省</w:t>
            </w:r>
            <w:r>
              <w:rPr>
                <w:rFonts w:ascii="Times New Roman" w:hAnsi="Times New Roman" w:eastAsia="Times New Roman" w:cs="Times New Roman"/>
                <w:b/>
                <w:bCs/>
                <w:spacing w:val="-3"/>
                <w:sz w:val="24"/>
                <w:szCs w:val="24"/>
              </w:rPr>
              <w:t>“</w:t>
            </w:r>
            <w:r>
              <w:rPr>
                <w:b/>
                <w:bCs/>
                <w:spacing w:val="-3"/>
                <w:sz w:val="24"/>
                <w:szCs w:val="24"/>
              </w:rPr>
              <w:t>三线一单</w:t>
            </w:r>
            <w:r>
              <w:rPr>
                <w:rFonts w:ascii="Times New Roman" w:hAnsi="Times New Roman" w:eastAsia="Times New Roman" w:cs="Times New Roman"/>
                <w:b/>
                <w:bCs/>
                <w:spacing w:val="-3"/>
                <w:sz w:val="24"/>
                <w:szCs w:val="24"/>
              </w:rPr>
              <w:t>”</w:t>
            </w:r>
            <w:r>
              <w:rPr>
                <w:b/>
                <w:bCs/>
                <w:spacing w:val="-3"/>
                <w:sz w:val="24"/>
                <w:szCs w:val="24"/>
              </w:rPr>
              <w:t>大气环境管控单元相符性</w:t>
            </w:r>
          </w:p>
          <w:p w14:paraId="628F3058">
            <w:pPr>
              <w:pStyle w:val="6"/>
              <w:spacing w:before="181" w:line="358" w:lineRule="auto"/>
              <w:ind w:left="103" w:right="103" w:firstLine="487"/>
              <w:jc w:val="both"/>
              <w:rPr>
                <w:sz w:val="24"/>
                <w:szCs w:val="24"/>
              </w:rPr>
            </w:pPr>
            <w:r>
              <w:rPr>
                <w:spacing w:val="-1"/>
                <w:sz w:val="24"/>
                <w:szCs w:val="24"/>
              </w:rPr>
              <w:t>根据广东省“三线一单</w:t>
            </w:r>
            <w:r>
              <w:rPr>
                <w:spacing w:val="-76"/>
                <w:sz w:val="24"/>
                <w:szCs w:val="24"/>
              </w:rPr>
              <w:t xml:space="preserve"> </w:t>
            </w:r>
            <w:r>
              <w:rPr>
                <w:spacing w:val="-1"/>
                <w:sz w:val="24"/>
                <w:szCs w:val="24"/>
              </w:rPr>
              <w:t>”数据管理及应用平台（详见附</w:t>
            </w:r>
            <w:r>
              <w:rPr>
                <w:sz w:val="24"/>
                <w:szCs w:val="24"/>
              </w:rPr>
              <w:t xml:space="preserve"> </w:t>
            </w:r>
            <w:r>
              <w:rPr>
                <w:spacing w:val="-13"/>
                <w:sz w:val="24"/>
                <w:szCs w:val="24"/>
              </w:rPr>
              <w:t>图</w:t>
            </w:r>
            <w:r>
              <w:rPr>
                <w:spacing w:val="48"/>
                <w:sz w:val="24"/>
                <w:szCs w:val="24"/>
              </w:rPr>
              <w:t xml:space="preserve"> </w:t>
            </w:r>
            <w:r>
              <w:rPr>
                <w:rFonts w:ascii="Times New Roman" w:hAnsi="Times New Roman" w:eastAsia="Times New Roman" w:cs="Times New Roman"/>
                <w:spacing w:val="-13"/>
                <w:sz w:val="24"/>
                <w:szCs w:val="24"/>
              </w:rPr>
              <w:t xml:space="preserve">1  </w:t>
            </w:r>
            <w:r>
              <w:rPr>
                <w:spacing w:val="-28"/>
                <w:sz w:val="24"/>
                <w:szCs w:val="24"/>
              </w:rPr>
              <w:t>）</w:t>
            </w:r>
            <w:r>
              <w:rPr>
                <w:spacing w:val="-12"/>
                <w:sz w:val="24"/>
                <w:szCs w:val="24"/>
              </w:rPr>
              <w:t xml:space="preserve"> </w:t>
            </w:r>
            <w:r>
              <w:rPr>
                <w:spacing w:val="-28"/>
                <w:sz w:val="24"/>
                <w:szCs w:val="24"/>
              </w:rPr>
              <w:t>，</w:t>
            </w:r>
            <w:r>
              <w:rPr>
                <w:spacing w:val="-25"/>
                <w:sz w:val="24"/>
                <w:szCs w:val="24"/>
              </w:rPr>
              <w:t xml:space="preserve"> </w:t>
            </w:r>
            <w:r>
              <w:rPr>
                <w:spacing w:val="-13"/>
                <w:sz w:val="24"/>
                <w:szCs w:val="24"/>
              </w:rPr>
              <w:t>项 目</w:t>
            </w:r>
            <w:r>
              <w:rPr>
                <w:spacing w:val="-29"/>
                <w:sz w:val="24"/>
                <w:szCs w:val="24"/>
              </w:rPr>
              <w:t xml:space="preserve"> </w:t>
            </w:r>
            <w:r>
              <w:rPr>
                <w:spacing w:val="-13"/>
                <w:sz w:val="24"/>
                <w:szCs w:val="24"/>
              </w:rPr>
              <w:t>所</w:t>
            </w:r>
            <w:r>
              <w:rPr>
                <w:spacing w:val="-32"/>
                <w:sz w:val="24"/>
                <w:szCs w:val="24"/>
              </w:rPr>
              <w:t xml:space="preserve"> </w:t>
            </w:r>
            <w:r>
              <w:rPr>
                <w:spacing w:val="-13"/>
                <w:sz w:val="24"/>
                <w:szCs w:val="24"/>
              </w:rPr>
              <w:t>在</w:t>
            </w:r>
            <w:r>
              <w:rPr>
                <w:spacing w:val="-29"/>
                <w:sz w:val="24"/>
                <w:szCs w:val="24"/>
              </w:rPr>
              <w:t xml:space="preserve"> </w:t>
            </w:r>
            <w:r>
              <w:rPr>
                <w:spacing w:val="-13"/>
                <w:sz w:val="24"/>
                <w:szCs w:val="24"/>
              </w:rPr>
              <w:t>地</w:t>
            </w:r>
            <w:r>
              <w:rPr>
                <w:spacing w:val="-29"/>
                <w:sz w:val="24"/>
                <w:szCs w:val="24"/>
              </w:rPr>
              <w:t xml:space="preserve"> </w:t>
            </w:r>
            <w:r>
              <w:rPr>
                <w:spacing w:val="-13"/>
                <w:sz w:val="24"/>
                <w:szCs w:val="24"/>
              </w:rPr>
              <w:t>位</w:t>
            </w:r>
            <w:r>
              <w:rPr>
                <w:spacing w:val="-28"/>
                <w:sz w:val="24"/>
                <w:szCs w:val="24"/>
              </w:rPr>
              <w:t xml:space="preserve"> </w:t>
            </w:r>
            <w:r>
              <w:rPr>
                <w:spacing w:val="-13"/>
                <w:sz w:val="24"/>
                <w:szCs w:val="24"/>
              </w:rPr>
              <w:t>于</w:t>
            </w:r>
            <w:r>
              <w:rPr>
                <w:spacing w:val="-26"/>
                <w:sz w:val="24"/>
                <w:szCs w:val="24"/>
              </w:rPr>
              <w:t xml:space="preserve"> </w:t>
            </w:r>
            <w:r>
              <w:rPr>
                <w:spacing w:val="-13"/>
                <w:sz w:val="24"/>
                <w:szCs w:val="24"/>
              </w:rPr>
              <w:t>大</w:t>
            </w:r>
            <w:r>
              <w:rPr>
                <w:spacing w:val="-31"/>
                <w:sz w:val="24"/>
                <w:szCs w:val="24"/>
              </w:rPr>
              <w:t xml:space="preserve"> </w:t>
            </w:r>
            <w:r>
              <w:rPr>
                <w:spacing w:val="-13"/>
                <w:sz w:val="24"/>
                <w:szCs w:val="24"/>
              </w:rPr>
              <w:t>气</w:t>
            </w:r>
            <w:r>
              <w:rPr>
                <w:spacing w:val="-29"/>
                <w:sz w:val="24"/>
                <w:szCs w:val="24"/>
              </w:rPr>
              <w:t xml:space="preserve"> </w:t>
            </w:r>
            <w:r>
              <w:rPr>
                <w:spacing w:val="-13"/>
                <w:sz w:val="24"/>
                <w:szCs w:val="24"/>
              </w:rPr>
              <w:t>环</w:t>
            </w:r>
            <w:r>
              <w:rPr>
                <w:spacing w:val="-28"/>
                <w:sz w:val="24"/>
                <w:szCs w:val="24"/>
              </w:rPr>
              <w:t xml:space="preserve"> </w:t>
            </w:r>
            <w:r>
              <w:rPr>
                <w:spacing w:val="-13"/>
                <w:sz w:val="24"/>
                <w:szCs w:val="24"/>
              </w:rPr>
              <w:t>境</w:t>
            </w:r>
            <w:r>
              <w:rPr>
                <w:spacing w:val="-27"/>
                <w:sz w:val="24"/>
                <w:szCs w:val="24"/>
              </w:rPr>
              <w:t xml:space="preserve"> </w:t>
            </w:r>
            <w:r>
              <w:rPr>
                <w:spacing w:val="-13"/>
                <w:sz w:val="24"/>
                <w:szCs w:val="24"/>
              </w:rPr>
              <w:t>一</w:t>
            </w:r>
            <w:r>
              <w:rPr>
                <w:spacing w:val="-30"/>
                <w:sz w:val="24"/>
                <w:szCs w:val="24"/>
              </w:rPr>
              <w:t xml:space="preserve"> </w:t>
            </w:r>
            <w:r>
              <w:rPr>
                <w:spacing w:val="-13"/>
                <w:sz w:val="24"/>
                <w:szCs w:val="24"/>
              </w:rPr>
              <w:t>般 管</w:t>
            </w:r>
            <w:r>
              <w:rPr>
                <w:spacing w:val="-30"/>
                <w:sz w:val="24"/>
                <w:szCs w:val="24"/>
              </w:rPr>
              <w:t xml:space="preserve"> </w:t>
            </w:r>
            <w:r>
              <w:rPr>
                <w:spacing w:val="-13"/>
                <w:sz w:val="24"/>
                <w:szCs w:val="24"/>
              </w:rPr>
              <w:t>控 区</w:t>
            </w:r>
            <w:r>
              <w:rPr>
                <w:sz w:val="24"/>
                <w:szCs w:val="24"/>
              </w:rPr>
              <w:t xml:space="preserve"> </w:t>
            </w:r>
            <w:r>
              <w:rPr>
                <w:rFonts w:ascii="Times New Roman" w:hAnsi="Times New Roman" w:eastAsia="Times New Roman" w:cs="Times New Roman"/>
                <w:sz w:val="24"/>
                <w:szCs w:val="24"/>
              </w:rPr>
              <w:t>YS</w:t>
            </w:r>
            <w:r>
              <w:rPr>
                <w:rFonts w:ascii="Times New Roman" w:hAnsi="Times New Roman" w:eastAsia="Times New Roman" w:cs="Times New Roman"/>
                <w:spacing w:val="1"/>
                <w:sz w:val="24"/>
                <w:szCs w:val="24"/>
              </w:rPr>
              <w:t>4415213310002(</w:t>
            </w:r>
            <w:r>
              <w:rPr>
                <w:spacing w:val="1"/>
                <w:sz w:val="24"/>
                <w:szCs w:val="24"/>
              </w:rPr>
              <w:t>海丰县大气环境一般管控区</w:t>
            </w:r>
            <w:r>
              <w:rPr>
                <w:spacing w:val="-25"/>
                <w:sz w:val="24"/>
                <w:szCs w:val="24"/>
              </w:rPr>
              <w:t xml:space="preserve"> </w:t>
            </w:r>
            <w:r>
              <w:rPr>
                <w:rFonts w:ascii="Times New Roman" w:hAnsi="Times New Roman" w:eastAsia="Times New Roman" w:cs="Times New Roman"/>
                <w:spacing w:val="1"/>
                <w:sz w:val="24"/>
                <w:szCs w:val="24"/>
              </w:rPr>
              <w:t>02)</w:t>
            </w:r>
            <w:r>
              <w:rPr>
                <w:rFonts w:ascii="Times New Roman" w:hAnsi="Times New Roman" w:eastAsia="Times New Roman" w:cs="Times New Roman"/>
                <w:spacing w:val="-27"/>
                <w:sz w:val="24"/>
                <w:szCs w:val="24"/>
              </w:rPr>
              <w:t xml:space="preserve"> </w:t>
            </w:r>
            <w:r>
              <w:rPr>
                <w:spacing w:val="1"/>
                <w:sz w:val="24"/>
                <w:szCs w:val="24"/>
              </w:rPr>
              <w:t>，属于一</w:t>
            </w:r>
            <w:r>
              <w:rPr>
                <w:sz w:val="24"/>
                <w:szCs w:val="24"/>
              </w:rPr>
              <w:t xml:space="preserve"> 般管控区。项目与水环境管控单元的相符性分析详</w:t>
            </w:r>
            <w:r>
              <w:rPr>
                <w:spacing w:val="-1"/>
                <w:sz w:val="24"/>
                <w:szCs w:val="24"/>
              </w:rPr>
              <w:t>见下表。</w:t>
            </w:r>
          </w:p>
          <w:p w14:paraId="01B38FF9">
            <w:pPr>
              <w:pStyle w:val="6"/>
              <w:spacing w:before="1" w:line="228" w:lineRule="auto"/>
              <w:ind w:left="917"/>
            </w:pPr>
            <w:r>
              <w:rPr>
                <w:b/>
                <w:bCs/>
                <w:spacing w:val="6"/>
              </w:rPr>
              <w:t>表</w:t>
            </w:r>
            <w:r>
              <w:rPr>
                <w:spacing w:val="-16"/>
              </w:rPr>
              <w:t xml:space="preserve"> </w:t>
            </w:r>
            <w:r>
              <w:rPr>
                <w:rFonts w:ascii="Times New Roman" w:hAnsi="Times New Roman" w:eastAsia="Times New Roman" w:cs="Times New Roman"/>
                <w:b/>
                <w:bCs/>
                <w:spacing w:val="6"/>
              </w:rPr>
              <w:t xml:space="preserve">1-4  </w:t>
            </w:r>
            <w:r>
              <w:rPr>
                <w:b/>
                <w:bCs/>
                <w:spacing w:val="6"/>
              </w:rPr>
              <w:t>项目与大气环境管控单元相符性分析一览表</w:t>
            </w:r>
          </w:p>
        </w:tc>
      </w:tr>
    </w:tbl>
    <w:p w14:paraId="2BAC1A51">
      <w:pPr>
        <w:pStyle w:val="2"/>
      </w:pPr>
    </w:p>
    <w:p w14:paraId="6B82754F">
      <w:pPr>
        <w:sectPr>
          <w:footerReference r:id="rId16" w:type="default"/>
          <w:pgSz w:w="11906" w:h="16839"/>
          <w:pgMar w:top="1431" w:right="1508" w:bottom="1226" w:left="1508" w:header="0" w:footer="884" w:gutter="0"/>
          <w:cols w:space="720" w:num="1"/>
        </w:sectPr>
      </w:pPr>
    </w:p>
    <w:p w14:paraId="6E28B1AD">
      <w:pPr>
        <w:spacing w:before="2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8"/>
        <w:gridCol w:w="113"/>
        <w:gridCol w:w="800"/>
        <w:gridCol w:w="2883"/>
        <w:gridCol w:w="2088"/>
        <w:gridCol w:w="477"/>
        <w:gridCol w:w="125"/>
      </w:tblGrid>
      <w:tr w14:paraId="4FBDE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2388" w:type="dxa"/>
            <w:vMerge w:val="restart"/>
            <w:tcBorders>
              <w:top w:val="single" w:color="000000" w:sz="6" w:space="0"/>
              <w:left w:val="single" w:color="000000" w:sz="6" w:space="0"/>
              <w:bottom w:val="nil"/>
            </w:tcBorders>
            <w:vAlign w:val="top"/>
          </w:tcPr>
          <w:p w14:paraId="1FF7EC3C">
            <w:pPr>
              <w:rPr>
                <w:rFonts w:ascii="Arial"/>
                <w:sz w:val="21"/>
              </w:rPr>
            </w:pPr>
          </w:p>
        </w:tc>
        <w:tc>
          <w:tcPr>
            <w:tcW w:w="113" w:type="dxa"/>
            <w:tcBorders>
              <w:top w:val="single" w:color="000000" w:sz="6" w:space="0"/>
              <w:bottom w:val="nil"/>
            </w:tcBorders>
            <w:vAlign w:val="top"/>
          </w:tcPr>
          <w:p w14:paraId="00ECB59C">
            <w:pPr>
              <w:rPr>
                <w:rFonts w:ascii="Arial"/>
                <w:sz w:val="21"/>
              </w:rPr>
            </w:pPr>
          </w:p>
        </w:tc>
        <w:tc>
          <w:tcPr>
            <w:tcW w:w="800" w:type="dxa"/>
            <w:tcBorders>
              <w:top w:val="single" w:color="000000" w:sz="6" w:space="0"/>
            </w:tcBorders>
            <w:vAlign w:val="top"/>
          </w:tcPr>
          <w:p w14:paraId="13B85713">
            <w:pPr>
              <w:spacing w:line="251" w:lineRule="auto"/>
              <w:rPr>
                <w:rFonts w:ascii="Arial"/>
                <w:sz w:val="21"/>
              </w:rPr>
            </w:pPr>
          </w:p>
          <w:p w14:paraId="1DDBD8EE">
            <w:pPr>
              <w:pStyle w:val="6"/>
              <w:spacing w:before="65" w:line="228" w:lineRule="auto"/>
              <w:ind w:left="191"/>
            </w:pPr>
            <w:r>
              <w:rPr>
                <w:b/>
                <w:bCs/>
                <w:spacing w:val="3"/>
              </w:rPr>
              <w:t>类别</w:t>
            </w:r>
          </w:p>
        </w:tc>
        <w:tc>
          <w:tcPr>
            <w:tcW w:w="2883" w:type="dxa"/>
            <w:tcBorders>
              <w:top w:val="single" w:color="000000" w:sz="6" w:space="0"/>
            </w:tcBorders>
            <w:vAlign w:val="top"/>
          </w:tcPr>
          <w:p w14:paraId="3CBDDB7B">
            <w:pPr>
              <w:spacing w:line="251" w:lineRule="auto"/>
              <w:rPr>
                <w:rFonts w:ascii="Arial"/>
                <w:sz w:val="21"/>
              </w:rPr>
            </w:pPr>
          </w:p>
          <w:p w14:paraId="0FB7E8BD">
            <w:pPr>
              <w:pStyle w:val="6"/>
              <w:spacing w:before="65" w:line="228" w:lineRule="auto"/>
              <w:ind w:left="1027"/>
            </w:pPr>
            <w:r>
              <w:rPr>
                <w:b/>
                <w:bCs/>
                <w:spacing w:val="6"/>
              </w:rPr>
              <w:t>文件要求</w:t>
            </w:r>
          </w:p>
        </w:tc>
        <w:tc>
          <w:tcPr>
            <w:tcW w:w="2088" w:type="dxa"/>
            <w:tcBorders>
              <w:top w:val="single" w:color="000000" w:sz="6" w:space="0"/>
            </w:tcBorders>
            <w:vAlign w:val="top"/>
          </w:tcPr>
          <w:p w14:paraId="183972C2">
            <w:pPr>
              <w:spacing w:line="251" w:lineRule="auto"/>
              <w:rPr>
                <w:rFonts w:ascii="Arial"/>
                <w:sz w:val="21"/>
              </w:rPr>
            </w:pPr>
          </w:p>
          <w:p w14:paraId="3DD4FFEC">
            <w:pPr>
              <w:pStyle w:val="6"/>
              <w:spacing w:before="65" w:line="227" w:lineRule="auto"/>
              <w:ind w:left="526"/>
            </w:pPr>
            <w:r>
              <w:rPr>
                <w:b/>
                <w:bCs/>
                <w:spacing w:val="6"/>
              </w:rPr>
              <w:t>本项目情况</w:t>
            </w:r>
          </w:p>
        </w:tc>
        <w:tc>
          <w:tcPr>
            <w:tcW w:w="477" w:type="dxa"/>
            <w:tcBorders>
              <w:top w:val="single" w:color="000000" w:sz="6" w:space="0"/>
            </w:tcBorders>
            <w:textDirection w:val="tbRlV"/>
            <w:vAlign w:val="top"/>
          </w:tcPr>
          <w:p w14:paraId="50765B6B">
            <w:pPr>
              <w:pStyle w:val="6"/>
              <w:spacing w:before="126" w:line="215" w:lineRule="auto"/>
              <w:ind w:left="47"/>
            </w:pPr>
            <w:r>
              <w:rPr>
                <w:b/>
                <w:bCs/>
                <w:spacing w:val="6"/>
              </w:rPr>
              <w:t>符</w:t>
            </w:r>
            <w:r>
              <w:rPr>
                <w:spacing w:val="-37"/>
              </w:rPr>
              <w:t xml:space="preserve"> </w:t>
            </w:r>
            <w:r>
              <w:rPr>
                <w:b/>
                <w:bCs/>
                <w:spacing w:val="6"/>
              </w:rPr>
              <w:t>合</w:t>
            </w:r>
            <w:r>
              <w:rPr>
                <w:spacing w:val="-38"/>
              </w:rPr>
              <w:t xml:space="preserve"> </w:t>
            </w:r>
            <w:r>
              <w:rPr>
                <w:b/>
                <w:bCs/>
                <w:spacing w:val="6"/>
              </w:rPr>
              <w:t>性</w:t>
            </w:r>
          </w:p>
        </w:tc>
        <w:tc>
          <w:tcPr>
            <w:tcW w:w="125" w:type="dxa"/>
            <w:tcBorders>
              <w:top w:val="single" w:color="000000" w:sz="6" w:space="0"/>
              <w:bottom w:val="nil"/>
              <w:right w:val="single" w:color="000000" w:sz="6" w:space="0"/>
            </w:tcBorders>
            <w:vAlign w:val="top"/>
          </w:tcPr>
          <w:p w14:paraId="1EC50FBC">
            <w:pPr>
              <w:rPr>
                <w:rFonts w:ascii="Arial"/>
                <w:sz w:val="21"/>
              </w:rPr>
            </w:pPr>
          </w:p>
        </w:tc>
      </w:tr>
      <w:tr w14:paraId="6E120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388" w:type="dxa"/>
            <w:vMerge w:val="continue"/>
            <w:tcBorders>
              <w:top w:val="nil"/>
              <w:left w:val="single" w:color="000000" w:sz="6" w:space="0"/>
              <w:bottom w:val="nil"/>
            </w:tcBorders>
            <w:vAlign w:val="top"/>
          </w:tcPr>
          <w:p w14:paraId="07CC0682">
            <w:pPr>
              <w:rPr>
                <w:rFonts w:ascii="Arial"/>
                <w:sz w:val="21"/>
              </w:rPr>
            </w:pPr>
          </w:p>
        </w:tc>
        <w:tc>
          <w:tcPr>
            <w:tcW w:w="113" w:type="dxa"/>
            <w:tcBorders>
              <w:top w:val="nil"/>
              <w:bottom w:val="nil"/>
            </w:tcBorders>
            <w:vAlign w:val="top"/>
          </w:tcPr>
          <w:p w14:paraId="7100A0B7">
            <w:pPr>
              <w:rPr>
                <w:rFonts w:ascii="Arial"/>
                <w:sz w:val="21"/>
              </w:rPr>
            </w:pPr>
          </w:p>
        </w:tc>
        <w:tc>
          <w:tcPr>
            <w:tcW w:w="6248" w:type="dxa"/>
            <w:gridSpan w:val="4"/>
            <w:vAlign w:val="top"/>
          </w:tcPr>
          <w:p w14:paraId="1E0569FE">
            <w:pPr>
              <w:pStyle w:val="6"/>
              <w:spacing w:before="31" w:line="228" w:lineRule="auto"/>
              <w:ind w:left="891"/>
            </w:pPr>
            <w:r>
              <w:rPr>
                <w:b/>
                <w:bCs/>
                <w:spacing w:val="7"/>
              </w:rPr>
              <w:t>海丰县大气环境一般管控区</w:t>
            </w:r>
            <w:r>
              <w:rPr>
                <w:spacing w:val="-29"/>
              </w:rPr>
              <w:t xml:space="preserve"> </w:t>
            </w:r>
            <w:r>
              <w:rPr>
                <w:rFonts w:ascii="Times New Roman" w:hAnsi="Times New Roman" w:eastAsia="Times New Roman" w:cs="Times New Roman"/>
                <w:b/>
                <w:bCs/>
                <w:spacing w:val="7"/>
              </w:rPr>
              <w:t>02</w:t>
            </w:r>
            <w:r>
              <w:rPr>
                <w:b/>
                <w:bCs/>
                <w:spacing w:val="7"/>
              </w:rPr>
              <w:t>（环境管控单元编</w:t>
            </w:r>
          </w:p>
          <w:p w14:paraId="651F8EA8">
            <w:pPr>
              <w:pStyle w:val="6"/>
              <w:spacing w:before="26" w:line="216" w:lineRule="auto"/>
              <w:ind w:left="2203"/>
            </w:pPr>
            <w:r>
              <w:rPr>
                <w:rFonts w:ascii="Times New Roman" w:hAnsi="Times New Roman" w:eastAsia="Times New Roman" w:cs="Times New Roman"/>
                <w:b/>
                <w:bCs/>
              </w:rPr>
              <w:t>YS</w:t>
            </w:r>
            <w:r>
              <w:rPr>
                <w:rFonts w:ascii="Times New Roman" w:hAnsi="Times New Roman" w:eastAsia="Times New Roman" w:cs="Times New Roman"/>
                <w:b/>
                <w:bCs/>
                <w:spacing w:val="5"/>
              </w:rPr>
              <w:t>4415213310002</w:t>
            </w:r>
            <w:r>
              <w:rPr>
                <w:b/>
                <w:bCs/>
                <w:spacing w:val="5"/>
              </w:rPr>
              <w:t>）</w:t>
            </w:r>
          </w:p>
        </w:tc>
        <w:tc>
          <w:tcPr>
            <w:tcW w:w="125" w:type="dxa"/>
            <w:tcBorders>
              <w:top w:val="nil"/>
              <w:bottom w:val="nil"/>
              <w:right w:val="single" w:color="000000" w:sz="6" w:space="0"/>
            </w:tcBorders>
            <w:vAlign w:val="top"/>
          </w:tcPr>
          <w:p w14:paraId="465FEE36">
            <w:pPr>
              <w:rPr>
                <w:rFonts w:ascii="Arial"/>
                <w:sz w:val="21"/>
              </w:rPr>
            </w:pPr>
          </w:p>
        </w:tc>
      </w:tr>
      <w:tr w14:paraId="291BD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2388" w:type="dxa"/>
            <w:vMerge w:val="continue"/>
            <w:tcBorders>
              <w:top w:val="nil"/>
              <w:left w:val="single" w:color="000000" w:sz="6" w:space="0"/>
              <w:bottom w:val="nil"/>
            </w:tcBorders>
            <w:vAlign w:val="top"/>
          </w:tcPr>
          <w:p w14:paraId="328ADDAF">
            <w:pPr>
              <w:rPr>
                <w:rFonts w:ascii="Arial"/>
                <w:sz w:val="21"/>
              </w:rPr>
            </w:pPr>
          </w:p>
        </w:tc>
        <w:tc>
          <w:tcPr>
            <w:tcW w:w="113" w:type="dxa"/>
            <w:tcBorders>
              <w:top w:val="nil"/>
              <w:bottom w:val="nil"/>
            </w:tcBorders>
            <w:vAlign w:val="top"/>
          </w:tcPr>
          <w:p w14:paraId="4DFE7E62">
            <w:pPr>
              <w:rPr>
                <w:rFonts w:ascii="Arial"/>
                <w:sz w:val="21"/>
              </w:rPr>
            </w:pPr>
          </w:p>
        </w:tc>
        <w:tc>
          <w:tcPr>
            <w:tcW w:w="800" w:type="dxa"/>
            <w:vAlign w:val="top"/>
          </w:tcPr>
          <w:p w14:paraId="55477D0F">
            <w:pPr>
              <w:pStyle w:val="6"/>
              <w:spacing w:before="32" w:line="228" w:lineRule="auto"/>
              <w:ind w:left="206"/>
            </w:pPr>
            <w:r>
              <w:rPr>
                <w:spacing w:val="-3"/>
              </w:rPr>
              <w:t>区域</w:t>
            </w:r>
          </w:p>
          <w:p w14:paraId="2C12EACD">
            <w:pPr>
              <w:pStyle w:val="6"/>
              <w:spacing w:before="23" w:line="227" w:lineRule="auto"/>
              <w:ind w:left="191"/>
            </w:pPr>
            <w:r>
              <w:rPr>
                <w:spacing w:val="4"/>
              </w:rPr>
              <w:t>布局</w:t>
            </w:r>
          </w:p>
          <w:p w14:paraId="508A26EA">
            <w:pPr>
              <w:pStyle w:val="6"/>
              <w:spacing w:before="27" w:line="216" w:lineRule="auto"/>
              <w:ind w:left="196"/>
            </w:pPr>
            <w:r>
              <w:rPr>
                <w:spacing w:val="2"/>
              </w:rPr>
              <w:t>管控</w:t>
            </w:r>
          </w:p>
        </w:tc>
        <w:tc>
          <w:tcPr>
            <w:tcW w:w="2883" w:type="dxa"/>
            <w:vAlign w:val="top"/>
          </w:tcPr>
          <w:p w14:paraId="0FFB27BD">
            <w:pPr>
              <w:spacing w:line="276" w:lineRule="auto"/>
              <w:rPr>
                <w:rFonts w:ascii="Arial"/>
                <w:sz w:val="21"/>
              </w:rPr>
            </w:pPr>
          </w:p>
          <w:p w14:paraId="38DE0936">
            <w:pPr>
              <w:spacing w:before="57" w:line="199" w:lineRule="auto"/>
              <w:ind w:left="14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088" w:type="dxa"/>
            <w:vAlign w:val="top"/>
          </w:tcPr>
          <w:p w14:paraId="3C4C0C35">
            <w:pPr>
              <w:pStyle w:val="6"/>
              <w:spacing w:before="302" w:line="233" w:lineRule="auto"/>
              <w:ind w:left="114"/>
            </w:pPr>
            <w:r>
              <w:t>/</w:t>
            </w:r>
          </w:p>
        </w:tc>
        <w:tc>
          <w:tcPr>
            <w:tcW w:w="477" w:type="dxa"/>
            <w:vAlign w:val="top"/>
          </w:tcPr>
          <w:p w14:paraId="068EA707">
            <w:pPr>
              <w:pStyle w:val="6"/>
              <w:spacing w:before="302" w:line="233" w:lineRule="auto"/>
              <w:ind w:left="196"/>
            </w:pPr>
            <w:r>
              <w:t>/</w:t>
            </w:r>
          </w:p>
        </w:tc>
        <w:tc>
          <w:tcPr>
            <w:tcW w:w="125" w:type="dxa"/>
            <w:tcBorders>
              <w:top w:val="nil"/>
              <w:bottom w:val="nil"/>
              <w:right w:val="single" w:color="000000" w:sz="6" w:space="0"/>
            </w:tcBorders>
            <w:vAlign w:val="top"/>
          </w:tcPr>
          <w:p w14:paraId="2261BF94">
            <w:pPr>
              <w:rPr>
                <w:rFonts w:ascii="Arial"/>
                <w:sz w:val="21"/>
              </w:rPr>
            </w:pPr>
          </w:p>
        </w:tc>
      </w:tr>
      <w:tr w14:paraId="07085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2388" w:type="dxa"/>
            <w:vMerge w:val="continue"/>
            <w:tcBorders>
              <w:top w:val="nil"/>
              <w:left w:val="single" w:color="000000" w:sz="6" w:space="0"/>
              <w:bottom w:val="nil"/>
            </w:tcBorders>
            <w:vAlign w:val="top"/>
          </w:tcPr>
          <w:p w14:paraId="7AB55FEB">
            <w:pPr>
              <w:rPr>
                <w:rFonts w:ascii="Arial"/>
                <w:sz w:val="21"/>
              </w:rPr>
            </w:pPr>
          </w:p>
        </w:tc>
        <w:tc>
          <w:tcPr>
            <w:tcW w:w="113" w:type="dxa"/>
            <w:tcBorders>
              <w:top w:val="nil"/>
              <w:bottom w:val="nil"/>
            </w:tcBorders>
            <w:vAlign w:val="top"/>
          </w:tcPr>
          <w:p w14:paraId="76D16A8C">
            <w:pPr>
              <w:rPr>
                <w:rFonts w:ascii="Arial"/>
                <w:sz w:val="21"/>
              </w:rPr>
            </w:pPr>
          </w:p>
        </w:tc>
        <w:tc>
          <w:tcPr>
            <w:tcW w:w="800" w:type="dxa"/>
            <w:vAlign w:val="top"/>
          </w:tcPr>
          <w:p w14:paraId="4BDF4D09">
            <w:pPr>
              <w:pStyle w:val="6"/>
              <w:spacing w:before="34" w:line="229" w:lineRule="auto"/>
              <w:ind w:left="199"/>
            </w:pPr>
            <w:r>
              <w:t>能源</w:t>
            </w:r>
          </w:p>
          <w:p w14:paraId="305AD774">
            <w:pPr>
              <w:pStyle w:val="6"/>
              <w:spacing w:before="23" w:line="229" w:lineRule="auto"/>
              <w:ind w:left="200"/>
            </w:pPr>
            <w:r>
              <w:t>资源</w:t>
            </w:r>
          </w:p>
          <w:p w14:paraId="6FE966DD">
            <w:pPr>
              <w:pStyle w:val="6"/>
              <w:spacing w:before="23" w:line="216" w:lineRule="auto"/>
              <w:ind w:left="191"/>
            </w:pPr>
            <w:r>
              <w:rPr>
                <w:spacing w:val="4"/>
              </w:rPr>
              <w:t>利用</w:t>
            </w:r>
          </w:p>
        </w:tc>
        <w:tc>
          <w:tcPr>
            <w:tcW w:w="2883" w:type="dxa"/>
            <w:vAlign w:val="top"/>
          </w:tcPr>
          <w:p w14:paraId="5B8B52B4">
            <w:pPr>
              <w:spacing w:line="278" w:lineRule="auto"/>
              <w:rPr>
                <w:rFonts w:ascii="Arial"/>
                <w:sz w:val="21"/>
              </w:rPr>
            </w:pPr>
          </w:p>
          <w:p w14:paraId="628B92F5">
            <w:pPr>
              <w:spacing w:before="57" w:line="199" w:lineRule="auto"/>
              <w:ind w:left="14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088" w:type="dxa"/>
            <w:vAlign w:val="top"/>
          </w:tcPr>
          <w:p w14:paraId="495BE0C1">
            <w:pPr>
              <w:pStyle w:val="6"/>
              <w:spacing w:before="304" w:line="233" w:lineRule="auto"/>
              <w:ind w:left="1000"/>
            </w:pPr>
            <w:r>
              <w:t>/</w:t>
            </w:r>
          </w:p>
        </w:tc>
        <w:tc>
          <w:tcPr>
            <w:tcW w:w="477" w:type="dxa"/>
            <w:vAlign w:val="top"/>
          </w:tcPr>
          <w:p w14:paraId="61EDA83E">
            <w:pPr>
              <w:pStyle w:val="6"/>
              <w:spacing w:before="304" w:line="233" w:lineRule="auto"/>
              <w:ind w:left="196"/>
            </w:pPr>
            <w:r>
              <w:t>/</w:t>
            </w:r>
          </w:p>
        </w:tc>
        <w:tc>
          <w:tcPr>
            <w:tcW w:w="125" w:type="dxa"/>
            <w:tcBorders>
              <w:top w:val="nil"/>
              <w:bottom w:val="nil"/>
              <w:right w:val="single" w:color="000000" w:sz="6" w:space="0"/>
            </w:tcBorders>
            <w:vAlign w:val="top"/>
          </w:tcPr>
          <w:p w14:paraId="1604C735">
            <w:pPr>
              <w:rPr>
                <w:rFonts w:ascii="Arial"/>
                <w:sz w:val="21"/>
              </w:rPr>
            </w:pPr>
          </w:p>
        </w:tc>
      </w:tr>
      <w:tr w14:paraId="66A83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2388" w:type="dxa"/>
            <w:vMerge w:val="continue"/>
            <w:tcBorders>
              <w:top w:val="nil"/>
              <w:left w:val="single" w:color="000000" w:sz="6" w:space="0"/>
              <w:bottom w:val="nil"/>
            </w:tcBorders>
            <w:vAlign w:val="top"/>
          </w:tcPr>
          <w:p w14:paraId="0DF8F00A">
            <w:pPr>
              <w:rPr>
                <w:rFonts w:ascii="Arial"/>
                <w:sz w:val="21"/>
              </w:rPr>
            </w:pPr>
          </w:p>
        </w:tc>
        <w:tc>
          <w:tcPr>
            <w:tcW w:w="113" w:type="dxa"/>
            <w:tcBorders>
              <w:top w:val="nil"/>
              <w:bottom w:val="nil"/>
            </w:tcBorders>
            <w:vAlign w:val="top"/>
          </w:tcPr>
          <w:p w14:paraId="5B6CDD8B">
            <w:pPr>
              <w:rPr>
                <w:rFonts w:ascii="Arial"/>
                <w:sz w:val="21"/>
              </w:rPr>
            </w:pPr>
          </w:p>
        </w:tc>
        <w:tc>
          <w:tcPr>
            <w:tcW w:w="800" w:type="dxa"/>
            <w:vAlign w:val="top"/>
          </w:tcPr>
          <w:p w14:paraId="79611D2C">
            <w:pPr>
              <w:pStyle w:val="6"/>
              <w:spacing w:before="34" w:line="228" w:lineRule="auto"/>
              <w:ind w:left="192"/>
            </w:pPr>
            <w:r>
              <w:rPr>
                <w:spacing w:val="3"/>
              </w:rPr>
              <w:t>污染</w:t>
            </w:r>
          </w:p>
          <w:p w14:paraId="4C957FCB">
            <w:pPr>
              <w:pStyle w:val="6"/>
              <w:spacing w:before="26" w:line="229" w:lineRule="auto"/>
              <w:ind w:left="191"/>
            </w:pPr>
            <w:r>
              <w:rPr>
                <w:spacing w:val="4"/>
              </w:rPr>
              <w:t>物排</w:t>
            </w:r>
          </w:p>
          <w:p w14:paraId="40E4EC9B">
            <w:pPr>
              <w:pStyle w:val="6"/>
              <w:spacing w:before="22" w:line="233" w:lineRule="auto"/>
              <w:ind w:left="295" w:right="194" w:hanging="104"/>
            </w:pPr>
            <w:r>
              <w:rPr>
                <w:spacing w:val="4"/>
              </w:rPr>
              <w:t>放管</w:t>
            </w:r>
            <w:r>
              <w:t xml:space="preserve"> </w:t>
            </w:r>
            <w:r>
              <w:rPr>
                <w:spacing w:val="1"/>
              </w:rPr>
              <w:t>控</w:t>
            </w:r>
          </w:p>
        </w:tc>
        <w:tc>
          <w:tcPr>
            <w:tcW w:w="2883" w:type="dxa"/>
            <w:vAlign w:val="top"/>
          </w:tcPr>
          <w:p w14:paraId="201159A6">
            <w:pPr>
              <w:spacing w:line="413" w:lineRule="auto"/>
              <w:rPr>
                <w:rFonts w:ascii="Arial"/>
                <w:sz w:val="21"/>
              </w:rPr>
            </w:pPr>
          </w:p>
          <w:p w14:paraId="11B950B9">
            <w:pPr>
              <w:spacing w:before="58" w:line="199" w:lineRule="auto"/>
              <w:ind w:left="14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088" w:type="dxa"/>
            <w:vAlign w:val="top"/>
          </w:tcPr>
          <w:p w14:paraId="6DD85F44">
            <w:pPr>
              <w:spacing w:line="373" w:lineRule="auto"/>
              <w:rPr>
                <w:rFonts w:ascii="Arial"/>
                <w:sz w:val="21"/>
              </w:rPr>
            </w:pPr>
          </w:p>
          <w:p w14:paraId="1FDA1AFB">
            <w:pPr>
              <w:pStyle w:val="6"/>
              <w:spacing w:before="66" w:line="233" w:lineRule="auto"/>
              <w:ind w:left="1000"/>
            </w:pPr>
            <w:r>
              <w:t>/</w:t>
            </w:r>
          </w:p>
        </w:tc>
        <w:tc>
          <w:tcPr>
            <w:tcW w:w="477" w:type="dxa"/>
            <w:vAlign w:val="top"/>
          </w:tcPr>
          <w:p w14:paraId="3E8757E4">
            <w:pPr>
              <w:spacing w:line="373" w:lineRule="auto"/>
              <w:rPr>
                <w:rFonts w:ascii="Arial"/>
                <w:sz w:val="21"/>
              </w:rPr>
            </w:pPr>
          </w:p>
          <w:p w14:paraId="775F21E5">
            <w:pPr>
              <w:pStyle w:val="6"/>
              <w:spacing w:before="66" w:line="233" w:lineRule="auto"/>
              <w:ind w:left="196"/>
            </w:pPr>
            <w:r>
              <w:t>/</w:t>
            </w:r>
          </w:p>
        </w:tc>
        <w:tc>
          <w:tcPr>
            <w:tcW w:w="125" w:type="dxa"/>
            <w:tcBorders>
              <w:top w:val="nil"/>
              <w:bottom w:val="nil"/>
              <w:right w:val="single" w:color="000000" w:sz="6" w:space="0"/>
            </w:tcBorders>
            <w:vAlign w:val="top"/>
          </w:tcPr>
          <w:p w14:paraId="739327FB">
            <w:pPr>
              <w:rPr>
                <w:rFonts w:ascii="Arial"/>
                <w:sz w:val="21"/>
              </w:rPr>
            </w:pPr>
          </w:p>
        </w:tc>
      </w:tr>
      <w:tr w14:paraId="3B9FE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2388" w:type="dxa"/>
            <w:vMerge w:val="continue"/>
            <w:tcBorders>
              <w:top w:val="nil"/>
              <w:left w:val="single" w:color="000000" w:sz="6" w:space="0"/>
              <w:bottom w:val="nil"/>
            </w:tcBorders>
            <w:vAlign w:val="top"/>
          </w:tcPr>
          <w:p w14:paraId="4B75467E">
            <w:pPr>
              <w:rPr>
                <w:rFonts w:ascii="Arial"/>
                <w:sz w:val="21"/>
              </w:rPr>
            </w:pPr>
          </w:p>
        </w:tc>
        <w:tc>
          <w:tcPr>
            <w:tcW w:w="113" w:type="dxa"/>
            <w:tcBorders>
              <w:top w:val="nil"/>
              <w:bottom w:val="nil"/>
            </w:tcBorders>
            <w:vAlign w:val="top"/>
          </w:tcPr>
          <w:p w14:paraId="097EB475">
            <w:pPr>
              <w:rPr>
                <w:rFonts w:ascii="Arial"/>
                <w:sz w:val="21"/>
              </w:rPr>
            </w:pPr>
          </w:p>
        </w:tc>
        <w:tc>
          <w:tcPr>
            <w:tcW w:w="800" w:type="dxa"/>
            <w:vAlign w:val="top"/>
          </w:tcPr>
          <w:p w14:paraId="12EB39E5">
            <w:pPr>
              <w:spacing w:line="242" w:lineRule="auto"/>
              <w:rPr>
                <w:rFonts w:ascii="Arial"/>
                <w:sz w:val="21"/>
              </w:rPr>
            </w:pPr>
          </w:p>
          <w:p w14:paraId="4B328A56">
            <w:pPr>
              <w:pStyle w:val="6"/>
              <w:spacing w:before="65" w:line="228" w:lineRule="auto"/>
              <w:ind w:left="191"/>
            </w:pPr>
            <w:r>
              <w:rPr>
                <w:spacing w:val="4"/>
              </w:rPr>
              <w:t>环境</w:t>
            </w:r>
          </w:p>
          <w:p w14:paraId="122D80A1">
            <w:pPr>
              <w:pStyle w:val="6"/>
              <w:spacing w:before="24" w:line="228" w:lineRule="auto"/>
              <w:ind w:left="191"/>
            </w:pPr>
            <w:r>
              <w:rPr>
                <w:spacing w:val="4"/>
              </w:rPr>
              <w:t>风险</w:t>
            </w:r>
          </w:p>
          <w:p w14:paraId="322978FC">
            <w:pPr>
              <w:pStyle w:val="6"/>
              <w:spacing w:before="24" w:line="228" w:lineRule="auto"/>
              <w:ind w:left="204"/>
            </w:pPr>
            <w:r>
              <w:rPr>
                <w:spacing w:val="-2"/>
              </w:rPr>
              <w:t>防控</w:t>
            </w:r>
          </w:p>
        </w:tc>
        <w:tc>
          <w:tcPr>
            <w:tcW w:w="2883" w:type="dxa"/>
            <w:vAlign w:val="top"/>
          </w:tcPr>
          <w:p w14:paraId="030A5325">
            <w:pPr>
              <w:spacing w:line="243" w:lineRule="auto"/>
              <w:rPr>
                <w:rFonts w:ascii="Arial"/>
                <w:sz w:val="21"/>
              </w:rPr>
            </w:pPr>
          </w:p>
          <w:p w14:paraId="3AEEE6F6">
            <w:pPr>
              <w:pStyle w:val="6"/>
              <w:spacing w:before="65" w:line="251" w:lineRule="auto"/>
              <w:ind w:left="109" w:right="103" w:hanging="3"/>
              <w:jc w:val="both"/>
            </w:pPr>
            <w:r>
              <w:rPr>
                <w:rFonts w:ascii="Times New Roman" w:hAnsi="Times New Roman" w:eastAsia="Times New Roman" w:cs="Times New Roman"/>
                <w:spacing w:val="15"/>
              </w:rPr>
              <w:t>4-1.</w:t>
            </w:r>
            <w:r>
              <w:rPr>
                <w:rFonts w:ascii="Times New Roman" w:hAnsi="Times New Roman" w:eastAsia="Times New Roman" w:cs="Times New Roman"/>
                <w:spacing w:val="-25"/>
              </w:rPr>
              <w:t xml:space="preserve"> </w:t>
            </w:r>
            <w:r>
              <w:rPr>
                <w:spacing w:val="15"/>
              </w:rPr>
              <w:t>深化“深莞惠+汕尾、河</w:t>
            </w:r>
            <w:r>
              <w:t xml:space="preserve"> </w:t>
            </w:r>
            <w:r>
              <w:rPr>
                <w:spacing w:val="7"/>
              </w:rPr>
              <w:t>源</w:t>
            </w:r>
            <w:r>
              <w:rPr>
                <w:spacing w:val="-59"/>
              </w:rPr>
              <w:t xml:space="preserve"> </w:t>
            </w:r>
            <w:r>
              <w:rPr>
                <w:spacing w:val="7"/>
              </w:rPr>
              <w:t>”经济</w:t>
            </w:r>
            <w:r>
              <w:rPr>
                <w:spacing w:val="38"/>
              </w:rPr>
              <w:t xml:space="preserve"> </w:t>
            </w:r>
            <w:r>
              <w:rPr>
                <w:spacing w:val="7"/>
              </w:rPr>
              <w:t>圈内部环保合作，</w:t>
            </w:r>
            <w:r>
              <w:t xml:space="preserve"> </w:t>
            </w:r>
            <w:r>
              <w:rPr>
                <w:spacing w:val="6"/>
              </w:rPr>
              <w:t>加强大气区域联</w:t>
            </w:r>
            <w:r>
              <w:rPr>
                <w:spacing w:val="29"/>
              </w:rPr>
              <w:t xml:space="preserve"> </w:t>
            </w:r>
            <w:r>
              <w:rPr>
                <w:spacing w:val="6"/>
              </w:rPr>
              <w:t>防联控。</w:t>
            </w:r>
          </w:p>
        </w:tc>
        <w:tc>
          <w:tcPr>
            <w:tcW w:w="2088" w:type="dxa"/>
            <w:vAlign w:val="top"/>
          </w:tcPr>
          <w:p w14:paraId="5322C4EE">
            <w:pPr>
              <w:pStyle w:val="6"/>
              <w:spacing w:before="37" w:line="227" w:lineRule="auto"/>
              <w:ind w:left="116"/>
            </w:pPr>
            <w:r>
              <w:rPr>
                <w:spacing w:val="8"/>
              </w:rPr>
              <w:t>本项目企业需健全</w:t>
            </w:r>
          </w:p>
          <w:p w14:paraId="67615710">
            <w:pPr>
              <w:pStyle w:val="6"/>
              <w:spacing w:before="25" w:line="251" w:lineRule="auto"/>
              <w:ind w:left="115" w:right="101"/>
            </w:pPr>
            <w:r>
              <w:rPr>
                <w:spacing w:val="7"/>
              </w:rPr>
              <w:t>事故应急体系，实现</w:t>
            </w:r>
            <w:r>
              <w:rPr>
                <w:spacing w:val="2"/>
              </w:rPr>
              <w:t xml:space="preserve"> </w:t>
            </w:r>
            <w:r>
              <w:rPr>
                <w:spacing w:val="7"/>
              </w:rPr>
              <w:t>立企业、园区、生态</w:t>
            </w:r>
            <w:r>
              <w:rPr>
                <w:spacing w:val="2"/>
              </w:rPr>
              <w:t xml:space="preserve"> </w:t>
            </w:r>
            <w:r>
              <w:rPr>
                <w:spacing w:val="8"/>
              </w:rPr>
              <w:t>环境部门三级环境</w:t>
            </w:r>
          </w:p>
          <w:p w14:paraId="5832B9CA">
            <w:pPr>
              <w:pStyle w:val="6"/>
              <w:spacing w:line="212" w:lineRule="auto"/>
              <w:ind w:left="116"/>
            </w:pPr>
            <w:r>
              <w:rPr>
                <w:spacing w:val="4"/>
              </w:rPr>
              <w:t>风</w:t>
            </w:r>
            <w:r>
              <w:rPr>
                <w:spacing w:val="25"/>
              </w:rPr>
              <w:t xml:space="preserve"> </w:t>
            </w:r>
            <w:r>
              <w:rPr>
                <w:spacing w:val="4"/>
              </w:rPr>
              <w:t>险防控联动。</w:t>
            </w:r>
          </w:p>
        </w:tc>
        <w:tc>
          <w:tcPr>
            <w:tcW w:w="477" w:type="dxa"/>
            <w:textDirection w:val="tbRlV"/>
            <w:vAlign w:val="top"/>
          </w:tcPr>
          <w:p w14:paraId="6C23AF37">
            <w:pPr>
              <w:pStyle w:val="6"/>
              <w:spacing w:before="124" w:line="215" w:lineRule="auto"/>
              <w:ind w:left="445"/>
            </w:pPr>
            <w:r>
              <w:rPr>
                <w:spacing w:val="8"/>
              </w:rPr>
              <w:t>符</w:t>
            </w:r>
            <w:r>
              <w:rPr>
                <w:spacing w:val="-38"/>
              </w:rPr>
              <w:t xml:space="preserve"> </w:t>
            </w:r>
            <w:r>
              <w:rPr>
                <w:spacing w:val="8"/>
              </w:rPr>
              <w:t>合</w:t>
            </w:r>
          </w:p>
        </w:tc>
        <w:tc>
          <w:tcPr>
            <w:tcW w:w="125" w:type="dxa"/>
            <w:tcBorders>
              <w:top w:val="nil"/>
              <w:bottom w:val="nil"/>
              <w:right w:val="single" w:color="000000" w:sz="6" w:space="0"/>
            </w:tcBorders>
            <w:vAlign w:val="top"/>
          </w:tcPr>
          <w:p w14:paraId="0F03D8A2">
            <w:pPr>
              <w:rPr>
                <w:rFonts w:ascii="Arial"/>
                <w:sz w:val="21"/>
              </w:rPr>
            </w:pPr>
          </w:p>
        </w:tc>
      </w:tr>
      <w:tr w14:paraId="721B1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9" w:hRule="atLeast"/>
        </w:trPr>
        <w:tc>
          <w:tcPr>
            <w:tcW w:w="2388" w:type="dxa"/>
            <w:vMerge w:val="continue"/>
            <w:tcBorders>
              <w:top w:val="nil"/>
              <w:left w:val="single" w:color="000000" w:sz="6" w:space="0"/>
              <w:bottom w:val="single" w:color="000000" w:sz="6" w:space="0"/>
            </w:tcBorders>
            <w:vAlign w:val="top"/>
          </w:tcPr>
          <w:p w14:paraId="691B91BD">
            <w:pPr>
              <w:rPr>
                <w:rFonts w:ascii="Arial"/>
                <w:sz w:val="21"/>
              </w:rPr>
            </w:pPr>
          </w:p>
        </w:tc>
        <w:tc>
          <w:tcPr>
            <w:tcW w:w="6486" w:type="dxa"/>
            <w:gridSpan w:val="6"/>
            <w:tcBorders>
              <w:bottom w:val="single" w:color="000000" w:sz="6" w:space="0"/>
              <w:right w:val="single" w:color="000000" w:sz="6" w:space="0"/>
            </w:tcBorders>
            <w:vAlign w:val="top"/>
          </w:tcPr>
          <w:p w14:paraId="509F16BB">
            <w:pPr>
              <w:pStyle w:val="6"/>
              <w:spacing w:before="43" w:line="357" w:lineRule="auto"/>
              <w:ind w:left="114" w:right="103" w:firstLine="479"/>
              <w:jc w:val="both"/>
              <w:rPr>
                <w:sz w:val="24"/>
                <w:szCs w:val="24"/>
              </w:rPr>
            </w:pPr>
            <w:r>
              <w:rPr>
                <w:sz w:val="24"/>
                <w:szCs w:val="24"/>
              </w:rPr>
              <w:t>综上所述，本项目符合《广东省人民政府关于印发广东</w:t>
            </w:r>
            <w:r>
              <w:rPr>
                <w:spacing w:val="17"/>
                <w:sz w:val="24"/>
                <w:szCs w:val="24"/>
              </w:rPr>
              <w:t xml:space="preserve"> </w:t>
            </w:r>
            <w:r>
              <w:rPr>
                <w:spacing w:val="-13"/>
                <w:sz w:val="24"/>
                <w:szCs w:val="24"/>
              </w:rPr>
              <w:t>省“三线一单</w:t>
            </w:r>
            <w:r>
              <w:rPr>
                <w:spacing w:val="-87"/>
                <w:sz w:val="24"/>
                <w:szCs w:val="24"/>
              </w:rPr>
              <w:t xml:space="preserve"> </w:t>
            </w:r>
            <w:r>
              <w:rPr>
                <w:spacing w:val="-13"/>
                <w:sz w:val="24"/>
                <w:szCs w:val="24"/>
              </w:rPr>
              <w:t>”生态环境分区管控方案的通知》（粤府</w:t>
            </w:r>
            <w:r>
              <w:rPr>
                <w:rFonts w:ascii="Times New Roman" w:hAnsi="Times New Roman" w:eastAsia="Times New Roman" w:cs="Times New Roman"/>
                <w:spacing w:val="-13"/>
                <w:sz w:val="24"/>
                <w:szCs w:val="24"/>
              </w:rPr>
              <w:t>[2020]71</w:t>
            </w:r>
            <w:r>
              <w:rPr>
                <w:rFonts w:ascii="Times New Roman" w:hAnsi="Times New Roman" w:eastAsia="Times New Roman" w:cs="Times New Roman"/>
                <w:sz w:val="24"/>
                <w:szCs w:val="24"/>
              </w:rPr>
              <w:t xml:space="preserve"> </w:t>
            </w:r>
            <w:r>
              <w:rPr>
                <w:spacing w:val="-2"/>
                <w:sz w:val="24"/>
                <w:szCs w:val="24"/>
              </w:rPr>
              <w:t>号）的相关规定。</w:t>
            </w:r>
          </w:p>
          <w:p w14:paraId="6DF0D56B">
            <w:pPr>
              <w:pStyle w:val="6"/>
              <w:spacing w:before="7" w:line="359" w:lineRule="auto"/>
              <w:ind w:left="130" w:right="117" w:firstLine="482"/>
              <w:rPr>
                <w:sz w:val="24"/>
                <w:szCs w:val="24"/>
              </w:rPr>
            </w:pPr>
            <w:r>
              <w:rPr>
                <w:b/>
                <w:bCs/>
                <w:spacing w:val="-5"/>
                <w:sz w:val="24"/>
                <w:szCs w:val="24"/>
              </w:rPr>
              <w:t>四、与《汕尾市“三线一单</w:t>
            </w:r>
            <w:r>
              <w:rPr>
                <w:spacing w:val="-77"/>
                <w:sz w:val="24"/>
                <w:szCs w:val="24"/>
              </w:rPr>
              <w:t xml:space="preserve"> </w:t>
            </w:r>
            <w:r>
              <w:rPr>
                <w:b/>
                <w:bCs/>
                <w:spacing w:val="-5"/>
                <w:sz w:val="24"/>
                <w:szCs w:val="24"/>
              </w:rPr>
              <w:t>”生态环境分区管控方案》</w:t>
            </w:r>
            <w:r>
              <w:rPr>
                <w:sz w:val="24"/>
                <w:szCs w:val="24"/>
              </w:rPr>
              <w:t xml:space="preserve"> </w:t>
            </w:r>
            <w:r>
              <w:rPr>
                <w:b/>
                <w:bCs/>
                <w:spacing w:val="-10"/>
                <w:sz w:val="24"/>
                <w:szCs w:val="24"/>
              </w:rPr>
              <w:t>的相符性</w:t>
            </w:r>
          </w:p>
          <w:p w14:paraId="01EF006A">
            <w:pPr>
              <w:pStyle w:val="6"/>
              <w:spacing w:line="359" w:lineRule="auto"/>
              <w:ind w:left="109" w:right="103" w:firstLine="480"/>
              <w:jc w:val="both"/>
              <w:rPr>
                <w:sz w:val="24"/>
                <w:szCs w:val="24"/>
              </w:rPr>
            </w:pPr>
            <w:r>
              <w:rPr>
                <w:spacing w:val="-10"/>
                <w:sz w:val="24"/>
                <w:szCs w:val="24"/>
              </w:rPr>
              <w:t>根据《汕尾市“三线一单</w:t>
            </w:r>
            <w:r>
              <w:rPr>
                <w:spacing w:val="-88"/>
                <w:sz w:val="24"/>
                <w:szCs w:val="24"/>
              </w:rPr>
              <w:t xml:space="preserve"> </w:t>
            </w:r>
            <w:r>
              <w:rPr>
                <w:spacing w:val="-10"/>
                <w:sz w:val="24"/>
                <w:szCs w:val="24"/>
              </w:rPr>
              <w:t>”生态环境分区管控方案》</w:t>
            </w:r>
            <w:r>
              <w:rPr>
                <w:spacing w:val="-11"/>
                <w:sz w:val="24"/>
                <w:szCs w:val="24"/>
              </w:rPr>
              <w:t>（汕</w:t>
            </w:r>
            <w:r>
              <w:rPr>
                <w:sz w:val="24"/>
                <w:szCs w:val="24"/>
              </w:rPr>
              <w:t xml:space="preserve"> </w:t>
            </w:r>
            <w:r>
              <w:rPr>
                <w:spacing w:val="-2"/>
                <w:sz w:val="24"/>
                <w:szCs w:val="24"/>
              </w:rPr>
              <w:t>府〔</w:t>
            </w:r>
            <w:r>
              <w:rPr>
                <w:rFonts w:ascii="Times New Roman" w:hAnsi="Times New Roman" w:eastAsia="Times New Roman" w:cs="Times New Roman"/>
                <w:spacing w:val="-2"/>
                <w:sz w:val="24"/>
                <w:szCs w:val="24"/>
              </w:rPr>
              <w:t>2021</w:t>
            </w:r>
            <w:r>
              <w:rPr>
                <w:spacing w:val="-2"/>
                <w:sz w:val="24"/>
                <w:szCs w:val="24"/>
              </w:rPr>
              <w:t>〕</w:t>
            </w:r>
            <w:r>
              <w:rPr>
                <w:rFonts w:ascii="Times New Roman" w:hAnsi="Times New Roman" w:eastAsia="Times New Roman" w:cs="Times New Roman"/>
                <w:spacing w:val="-2"/>
                <w:sz w:val="24"/>
                <w:szCs w:val="24"/>
              </w:rPr>
              <w:t>29</w:t>
            </w:r>
            <w:r>
              <w:rPr>
                <w:rFonts w:ascii="Times New Roman" w:hAnsi="Times New Roman" w:eastAsia="Times New Roman" w:cs="Times New Roman"/>
                <w:spacing w:val="15"/>
                <w:w w:val="101"/>
                <w:sz w:val="24"/>
                <w:szCs w:val="24"/>
              </w:rPr>
              <w:t xml:space="preserve"> </w:t>
            </w:r>
            <w:r>
              <w:rPr>
                <w:spacing w:val="-2"/>
                <w:sz w:val="24"/>
                <w:szCs w:val="24"/>
              </w:rPr>
              <w:t>号</w:t>
            </w:r>
            <w:r>
              <w:rPr>
                <w:sz w:val="24"/>
                <w:szCs w:val="24"/>
              </w:rPr>
              <w:t>），</w:t>
            </w:r>
            <w:r>
              <w:rPr>
                <w:spacing w:val="-2"/>
                <w:sz w:val="24"/>
                <w:szCs w:val="24"/>
              </w:rPr>
              <w:t>全市划分优先保护、重点管控、一般管</w:t>
            </w:r>
            <w:r>
              <w:rPr>
                <w:sz w:val="24"/>
                <w:szCs w:val="24"/>
              </w:rPr>
              <w:t xml:space="preserve"> </w:t>
            </w:r>
            <w:r>
              <w:rPr>
                <w:spacing w:val="2"/>
                <w:sz w:val="24"/>
                <w:szCs w:val="24"/>
              </w:rPr>
              <w:t>控三大类共</w:t>
            </w:r>
            <w:r>
              <w:rPr>
                <w:spacing w:val="-41"/>
                <w:sz w:val="24"/>
                <w:szCs w:val="24"/>
              </w:rPr>
              <w:t xml:space="preserve"> </w:t>
            </w:r>
            <w:r>
              <w:rPr>
                <w:rFonts w:ascii="Times New Roman" w:hAnsi="Times New Roman" w:eastAsia="Times New Roman" w:cs="Times New Roman"/>
                <w:spacing w:val="2"/>
                <w:sz w:val="24"/>
                <w:szCs w:val="24"/>
              </w:rPr>
              <w:t xml:space="preserve">96 </w:t>
            </w:r>
            <w:r>
              <w:rPr>
                <w:spacing w:val="2"/>
                <w:sz w:val="24"/>
                <w:szCs w:val="24"/>
              </w:rPr>
              <w:t>个环境管控单元，其中陆域环境管控单元</w:t>
            </w:r>
            <w:r>
              <w:rPr>
                <w:spacing w:val="-54"/>
                <w:sz w:val="24"/>
                <w:szCs w:val="24"/>
              </w:rPr>
              <w:t xml:space="preserve"> </w:t>
            </w:r>
            <w:r>
              <w:rPr>
                <w:rFonts w:ascii="Times New Roman" w:hAnsi="Times New Roman" w:eastAsia="Times New Roman" w:cs="Times New Roman"/>
                <w:spacing w:val="2"/>
                <w:sz w:val="24"/>
                <w:szCs w:val="24"/>
              </w:rPr>
              <w:t>42</w:t>
            </w:r>
            <w:r>
              <w:rPr>
                <w:rFonts w:ascii="Times New Roman" w:hAnsi="Times New Roman" w:eastAsia="Times New Roman" w:cs="Times New Roman"/>
                <w:sz w:val="24"/>
                <w:szCs w:val="24"/>
              </w:rPr>
              <w:t xml:space="preserve"> </w:t>
            </w:r>
            <w:r>
              <w:rPr>
                <w:spacing w:val="-2"/>
                <w:sz w:val="24"/>
                <w:szCs w:val="24"/>
              </w:rPr>
              <w:t>个，海域环境管控单元</w:t>
            </w:r>
            <w:r>
              <w:rPr>
                <w:spacing w:val="-40"/>
                <w:sz w:val="24"/>
                <w:szCs w:val="24"/>
              </w:rPr>
              <w:t xml:space="preserve"> </w:t>
            </w:r>
            <w:r>
              <w:rPr>
                <w:rFonts w:ascii="Times New Roman" w:hAnsi="Times New Roman" w:eastAsia="Times New Roman" w:cs="Times New Roman"/>
                <w:spacing w:val="-2"/>
                <w:sz w:val="24"/>
                <w:szCs w:val="24"/>
              </w:rPr>
              <w:t xml:space="preserve">54 </w:t>
            </w:r>
            <w:r>
              <w:rPr>
                <w:spacing w:val="-2"/>
                <w:sz w:val="24"/>
                <w:szCs w:val="24"/>
              </w:rPr>
              <w:t>个。</w:t>
            </w:r>
          </w:p>
          <w:p w14:paraId="0ECF0F7E">
            <w:pPr>
              <w:pStyle w:val="6"/>
              <w:spacing w:before="1" w:line="359" w:lineRule="auto"/>
              <w:ind w:left="105" w:right="27" w:firstLine="486"/>
              <w:jc w:val="both"/>
              <w:rPr>
                <w:sz w:val="24"/>
                <w:szCs w:val="24"/>
              </w:rPr>
            </w:pPr>
            <w:r>
              <w:rPr>
                <w:spacing w:val="5"/>
                <w:sz w:val="24"/>
                <w:szCs w:val="24"/>
              </w:rPr>
              <w:t>本</w:t>
            </w:r>
            <w:r>
              <w:rPr>
                <w:spacing w:val="-55"/>
                <w:sz w:val="24"/>
                <w:szCs w:val="24"/>
              </w:rPr>
              <w:t xml:space="preserve"> </w:t>
            </w:r>
            <w:r>
              <w:rPr>
                <w:spacing w:val="5"/>
                <w:sz w:val="24"/>
                <w:szCs w:val="24"/>
              </w:rPr>
              <w:t>项</w:t>
            </w:r>
            <w:r>
              <w:rPr>
                <w:spacing w:val="-29"/>
                <w:sz w:val="24"/>
                <w:szCs w:val="24"/>
              </w:rPr>
              <w:t xml:space="preserve"> </w:t>
            </w:r>
            <w:r>
              <w:rPr>
                <w:spacing w:val="5"/>
                <w:sz w:val="24"/>
                <w:szCs w:val="24"/>
              </w:rPr>
              <w:t>目位</w:t>
            </w:r>
            <w:r>
              <w:rPr>
                <w:spacing w:val="-68"/>
                <w:sz w:val="24"/>
                <w:szCs w:val="24"/>
              </w:rPr>
              <w:t xml:space="preserve"> </w:t>
            </w:r>
            <w:r>
              <w:rPr>
                <w:spacing w:val="5"/>
                <w:sz w:val="24"/>
                <w:szCs w:val="24"/>
              </w:rPr>
              <w:t>于广</w:t>
            </w:r>
            <w:r>
              <w:rPr>
                <w:spacing w:val="-64"/>
                <w:sz w:val="24"/>
                <w:szCs w:val="24"/>
              </w:rPr>
              <w:t xml:space="preserve"> </w:t>
            </w:r>
            <w:r>
              <w:rPr>
                <w:spacing w:val="5"/>
                <w:sz w:val="24"/>
                <w:szCs w:val="24"/>
              </w:rPr>
              <w:t>东</w:t>
            </w:r>
            <w:r>
              <w:rPr>
                <w:spacing w:val="-68"/>
                <w:sz w:val="24"/>
                <w:szCs w:val="24"/>
              </w:rPr>
              <w:t xml:space="preserve"> </w:t>
            </w:r>
            <w:r>
              <w:rPr>
                <w:spacing w:val="5"/>
                <w:sz w:val="24"/>
                <w:szCs w:val="24"/>
              </w:rPr>
              <w:t>省</w:t>
            </w:r>
            <w:r>
              <w:rPr>
                <w:spacing w:val="-72"/>
                <w:sz w:val="24"/>
                <w:szCs w:val="24"/>
              </w:rPr>
              <w:t xml:space="preserve"> </w:t>
            </w:r>
            <w:r>
              <w:rPr>
                <w:spacing w:val="5"/>
                <w:sz w:val="24"/>
                <w:szCs w:val="24"/>
              </w:rPr>
              <w:t>汕尾</w:t>
            </w:r>
            <w:r>
              <w:rPr>
                <w:spacing w:val="-66"/>
                <w:sz w:val="24"/>
                <w:szCs w:val="24"/>
              </w:rPr>
              <w:t xml:space="preserve"> </w:t>
            </w:r>
            <w:r>
              <w:rPr>
                <w:spacing w:val="5"/>
                <w:sz w:val="24"/>
                <w:szCs w:val="24"/>
              </w:rPr>
              <w:t>市海</w:t>
            </w:r>
            <w:r>
              <w:rPr>
                <w:spacing w:val="-71"/>
                <w:sz w:val="24"/>
                <w:szCs w:val="24"/>
              </w:rPr>
              <w:t xml:space="preserve"> </w:t>
            </w:r>
            <w:r>
              <w:rPr>
                <w:spacing w:val="5"/>
                <w:sz w:val="24"/>
                <w:szCs w:val="24"/>
              </w:rPr>
              <w:t>丰</w:t>
            </w:r>
            <w:r>
              <w:rPr>
                <w:spacing w:val="-71"/>
                <w:sz w:val="24"/>
                <w:szCs w:val="24"/>
              </w:rPr>
              <w:t xml:space="preserve"> </w:t>
            </w:r>
            <w:r>
              <w:rPr>
                <w:spacing w:val="5"/>
                <w:sz w:val="24"/>
                <w:szCs w:val="24"/>
              </w:rPr>
              <w:t>县生态科技城</w:t>
            </w:r>
            <w:r>
              <w:rPr>
                <w:spacing w:val="-50"/>
                <w:sz w:val="24"/>
                <w:szCs w:val="24"/>
              </w:rPr>
              <w:t xml:space="preserve"> </w:t>
            </w:r>
            <w:r>
              <w:rPr>
                <w:spacing w:val="5"/>
                <w:sz w:val="24"/>
                <w:szCs w:val="24"/>
              </w:rPr>
              <w:t>四</w:t>
            </w:r>
            <w:r>
              <w:rPr>
                <w:spacing w:val="-72"/>
                <w:sz w:val="24"/>
                <w:szCs w:val="24"/>
              </w:rPr>
              <w:t xml:space="preserve"> </w:t>
            </w:r>
            <w:r>
              <w:rPr>
                <w:spacing w:val="5"/>
                <w:sz w:val="24"/>
                <w:szCs w:val="24"/>
              </w:rPr>
              <w:t>期</w:t>
            </w:r>
            <w:r>
              <w:rPr>
                <w:sz w:val="24"/>
                <w:szCs w:val="24"/>
              </w:rPr>
              <w:t xml:space="preserve"> </w:t>
            </w:r>
            <w:r>
              <w:rPr>
                <w:rFonts w:ascii="Times New Roman" w:hAnsi="Times New Roman" w:eastAsia="Times New Roman" w:cs="Times New Roman"/>
                <w:sz w:val="24"/>
                <w:szCs w:val="24"/>
              </w:rPr>
              <w:t>KJC</w:t>
            </w:r>
            <w:r>
              <w:rPr>
                <w:rFonts w:ascii="Times New Roman" w:hAnsi="Times New Roman" w:eastAsia="Times New Roman" w:cs="Times New Roman"/>
                <w:spacing w:val="1"/>
                <w:sz w:val="24"/>
                <w:szCs w:val="24"/>
              </w:rPr>
              <w:t xml:space="preserve">-01-0201-05 </w:t>
            </w:r>
            <w:r>
              <w:rPr>
                <w:spacing w:val="1"/>
                <w:sz w:val="24"/>
                <w:szCs w:val="24"/>
              </w:rPr>
              <w:t>地块，根据《汕</w:t>
            </w:r>
            <w:r>
              <w:rPr>
                <w:sz w:val="24"/>
                <w:szCs w:val="24"/>
              </w:rPr>
              <w:t xml:space="preserve">尾市人民政府关于印发汕尾 </w:t>
            </w:r>
            <w:r>
              <w:rPr>
                <w:spacing w:val="-14"/>
                <w:sz w:val="24"/>
                <w:szCs w:val="24"/>
              </w:rPr>
              <w:t>市“三线一单</w:t>
            </w:r>
            <w:r>
              <w:rPr>
                <w:spacing w:val="-79"/>
                <w:sz w:val="24"/>
                <w:szCs w:val="24"/>
              </w:rPr>
              <w:t xml:space="preserve"> </w:t>
            </w:r>
            <w:r>
              <w:rPr>
                <w:spacing w:val="-14"/>
                <w:sz w:val="24"/>
                <w:szCs w:val="24"/>
              </w:rPr>
              <w:t>”生态环境分区管控方案的通知》（汕府〔</w:t>
            </w:r>
            <w:r>
              <w:rPr>
                <w:rFonts w:ascii="Times New Roman" w:hAnsi="Times New Roman" w:eastAsia="Times New Roman" w:cs="Times New Roman"/>
                <w:spacing w:val="-14"/>
                <w:sz w:val="24"/>
                <w:szCs w:val="24"/>
              </w:rPr>
              <w:t>2021</w:t>
            </w:r>
            <w:r>
              <w:rPr>
                <w:spacing w:val="-14"/>
                <w:sz w:val="24"/>
                <w:szCs w:val="24"/>
              </w:rPr>
              <w:t>〕</w:t>
            </w:r>
            <w:r>
              <w:rPr>
                <w:sz w:val="24"/>
                <w:szCs w:val="24"/>
              </w:rPr>
              <w:t xml:space="preserve"> </w:t>
            </w:r>
            <w:r>
              <w:rPr>
                <w:rFonts w:ascii="Times New Roman" w:hAnsi="Times New Roman" w:eastAsia="Times New Roman" w:cs="Times New Roman"/>
                <w:spacing w:val="-3"/>
                <w:sz w:val="24"/>
                <w:szCs w:val="24"/>
              </w:rPr>
              <w:t>29</w:t>
            </w:r>
            <w:r>
              <w:rPr>
                <w:rFonts w:ascii="Times New Roman" w:hAnsi="Times New Roman" w:eastAsia="Times New Roman" w:cs="Times New Roman"/>
                <w:spacing w:val="15"/>
                <w:sz w:val="24"/>
                <w:szCs w:val="24"/>
              </w:rPr>
              <w:t xml:space="preserve"> </w:t>
            </w:r>
            <w:r>
              <w:rPr>
                <w:spacing w:val="-3"/>
                <w:sz w:val="24"/>
                <w:szCs w:val="24"/>
              </w:rPr>
              <w:t>号</w:t>
            </w:r>
            <w:r>
              <w:rPr>
                <w:spacing w:val="-20"/>
                <w:sz w:val="24"/>
                <w:szCs w:val="24"/>
              </w:rPr>
              <w:t>），</w:t>
            </w:r>
            <w:r>
              <w:rPr>
                <w:spacing w:val="-3"/>
                <w:sz w:val="24"/>
                <w:szCs w:val="24"/>
              </w:rPr>
              <w:t>本项目位于属于海丰县重点管控单元</w:t>
            </w:r>
            <w:r>
              <w:rPr>
                <w:spacing w:val="-51"/>
                <w:sz w:val="24"/>
                <w:szCs w:val="24"/>
              </w:rPr>
              <w:t xml:space="preserve"> </w:t>
            </w:r>
            <w:r>
              <w:rPr>
                <w:rFonts w:ascii="Times New Roman" w:hAnsi="Times New Roman" w:eastAsia="Times New Roman" w:cs="Times New Roman"/>
                <w:spacing w:val="-3"/>
                <w:sz w:val="24"/>
                <w:szCs w:val="24"/>
              </w:rPr>
              <w:t>03</w:t>
            </w:r>
            <w:r>
              <w:rPr>
                <w:spacing w:val="-3"/>
                <w:sz w:val="24"/>
                <w:szCs w:val="24"/>
              </w:rPr>
              <w:t>（环境管控</w:t>
            </w:r>
            <w:r>
              <w:rPr>
                <w:sz w:val="24"/>
                <w:szCs w:val="24"/>
              </w:rPr>
              <w:t xml:space="preserve"> </w:t>
            </w:r>
            <w:r>
              <w:rPr>
                <w:spacing w:val="-2"/>
                <w:sz w:val="24"/>
                <w:szCs w:val="24"/>
              </w:rPr>
              <w:t>单元编号：</w:t>
            </w:r>
            <w:r>
              <w:rPr>
                <w:rFonts w:ascii="Times New Roman" w:hAnsi="Times New Roman" w:eastAsia="Times New Roman" w:cs="Times New Roman"/>
                <w:spacing w:val="-2"/>
                <w:sz w:val="24"/>
                <w:szCs w:val="24"/>
              </w:rPr>
              <w:t>ZH44152120011</w:t>
            </w:r>
            <w:r>
              <w:rPr>
                <w:rFonts w:ascii="Times New Roman" w:hAnsi="Times New Roman" w:eastAsia="Times New Roman" w:cs="Times New Roman"/>
                <w:spacing w:val="-33"/>
                <w:sz w:val="24"/>
                <w:szCs w:val="24"/>
              </w:rPr>
              <w:t xml:space="preserve"> </w:t>
            </w:r>
            <w:r>
              <w:rPr>
                <w:spacing w:val="-2"/>
                <w:sz w:val="24"/>
                <w:szCs w:val="24"/>
              </w:rPr>
              <w:t>，详见附图</w:t>
            </w:r>
            <w:r>
              <w:rPr>
                <w:spacing w:val="-55"/>
                <w:sz w:val="24"/>
                <w:szCs w:val="24"/>
              </w:rPr>
              <w:t xml:space="preserve"> </w:t>
            </w:r>
            <w:r>
              <w:rPr>
                <w:rFonts w:ascii="Times New Roman" w:hAnsi="Times New Roman" w:eastAsia="Times New Roman" w:cs="Times New Roman"/>
                <w:spacing w:val="-2"/>
                <w:sz w:val="24"/>
                <w:szCs w:val="24"/>
              </w:rPr>
              <w:t>2</w:t>
            </w:r>
            <w:r>
              <w:rPr>
                <w:spacing w:val="1"/>
                <w:sz w:val="24"/>
                <w:szCs w:val="24"/>
              </w:rPr>
              <w:t>）；</w:t>
            </w:r>
          </w:p>
          <w:p w14:paraId="0DA70681">
            <w:pPr>
              <w:pStyle w:val="6"/>
              <w:spacing w:before="2" w:line="349" w:lineRule="auto"/>
              <w:ind w:left="111" w:right="103" w:firstLine="480"/>
              <w:rPr>
                <w:sz w:val="24"/>
                <w:szCs w:val="24"/>
              </w:rPr>
            </w:pPr>
            <w:r>
              <w:rPr>
                <w:spacing w:val="11"/>
                <w:sz w:val="24"/>
                <w:szCs w:val="24"/>
              </w:rPr>
              <w:t>本项目与相关管控单元的管控要求的相符性见下表所</w:t>
            </w:r>
            <w:r>
              <w:rPr>
                <w:spacing w:val="6"/>
                <w:sz w:val="24"/>
                <w:szCs w:val="24"/>
              </w:rPr>
              <w:t xml:space="preserve"> </w:t>
            </w:r>
            <w:r>
              <w:rPr>
                <w:spacing w:val="-6"/>
                <w:sz w:val="24"/>
                <w:szCs w:val="24"/>
              </w:rPr>
              <w:t>示。</w:t>
            </w:r>
          </w:p>
        </w:tc>
      </w:tr>
    </w:tbl>
    <w:p w14:paraId="430F0E96">
      <w:pPr>
        <w:pStyle w:val="2"/>
      </w:pPr>
    </w:p>
    <w:p w14:paraId="5CF36613">
      <w:pPr>
        <w:sectPr>
          <w:footerReference r:id="rId17" w:type="default"/>
          <w:pgSz w:w="11906" w:h="16839"/>
          <w:pgMar w:top="1431" w:right="1508" w:bottom="1226" w:left="1508" w:header="0" w:footer="882" w:gutter="0"/>
          <w:cols w:space="720" w:num="1"/>
        </w:sectPr>
      </w:pPr>
    </w:p>
    <w:p w14:paraId="5C246ECA">
      <w:pPr>
        <w:spacing w:before="2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7"/>
        <w:gridCol w:w="113"/>
        <w:gridCol w:w="472"/>
        <w:gridCol w:w="1985"/>
        <w:gridCol w:w="1415"/>
        <w:gridCol w:w="1979"/>
        <w:gridCol w:w="401"/>
        <w:gridCol w:w="122"/>
      </w:tblGrid>
      <w:tr w14:paraId="316FF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1" w:hRule="atLeast"/>
        </w:trPr>
        <w:tc>
          <w:tcPr>
            <w:tcW w:w="2387" w:type="dxa"/>
            <w:vMerge w:val="restart"/>
            <w:tcBorders>
              <w:top w:val="single" w:color="000000" w:sz="6" w:space="0"/>
              <w:left w:val="single" w:color="000000" w:sz="6" w:space="0"/>
              <w:bottom w:val="nil"/>
            </w:tcBorders>
            <w:vAlign w:val="top"/>
          </w:tcPr>
          <w:p w14:paraId="32CD3017">
            <w:pPr>
              <w:rPr>
                <w:rFonts w:ascii="Arial"/>
                <w:sz w:val="21"/>
              </w:rPr>
            </w:pPr>
          </w:p>
        </w:tc>
        <w:tc>
          <w:tcPr>
            <w:tcW w:w="6487" w:type="dxa"/>
            <w:gridSpan w:val="7"/>
            <w:tcBorders>
              <w:top w:val="single" w:color="000000" w:sz="6" w:space="0"/>
              <w:right w:val="single" w:color="000000" w:sz="6" w:space="0"/>
            </w:tcBorders>
            <w:vAlign w:val="top"/>
          </w:tcPr>
          <w:p w14:paraId="0E0C48C1">
            <w:pPr>
              <w:spacing w:line="264" w:lineRule="auto"/>
              <w:rPr>
                <w:rFonts w:ascii="Arial"/>
                <w:sz w:val="21"/>
              </w:rPr>
            </w:pPr>
          </w:p>
          <w:p w14:paraId="2DE23F0B">
            <w:pPr>
              <w:spacing w:line="264" w:lineRule="auto"/>
              <w:rPr>
                <w:rFonts w:ascii="Arial"/>
                <w:sz w:val="21"/>
              </w:rPr>
            </w:pPr>
          </w:p>
          <w:p w14:paraId="7F4E4F6D">
            <w:pPr>
              <w:spacing w:line="264" w:lineRule="auto"/>
              <w:rPr>
                <w:rFonts w:ascii="Arial"/>
                <w:sz w:val="21"/>
              </w:rPr>
            </w:pPr>
          </w:p>
          <w:p w14:paraId="4681E213">
            <w:pPr>
              <w:pStyle w:val="6"/>
              <w:spacing w:before="65" w:line="228" w:lineRule="auto"/>
              <w:ind w:left="109"/>
            </w:pPr>
            <w:r>
              <w:rPr>
                <w:b/>
                <w:bCs/>
                <w:spacing w:val="5"/>
              </w:rPr>
              <w:t>表</w:t>
            </w:r>
            <w:r>
              <w:rPr>
                <w:spacing w:val="-13"/>
              </w:rPr>
              <w:t xml:space="preserve"> </w:t>
            </w:r>
            <w:r>
              <w:rPr>
                <w:rFonts w:ascii="Times New Roman" w:hAnsi="Times New Roman" w:eastAsia="Times New Roman" w:cs="Times New Roman"/>
                <w:b/>
                <w:bCs/>
                <w:spacing w:val="5"/>
              </w:rPr>
              <w:t>1-5</w:t>
            </w:r>
            <w:r>
              <w:rPr>
                <w:rFonts w:ascii="Times New Roman" w:hAnsi="Times New Roman" w:eastAsia="Times New Roman" w:cs="Times New Roman"/>
                <w:b/>
                <w:bCs/>
                <w:spacing w:val="15"/>
                <w:w w:val="101"/>
              </w:rPr>
              <w:t xml:space="preserve"> </w:t>
            </w:r>
            <w:r>
              <w:rPr>
                <w:b/>
                <w:bCs/>
                <w:spacing w:val="5"/>
              </w:rPr>
              <w:t>项目与《汕尾市“三线一单</w:t>
            </w:r>
            <w:r>
              <w:rPr>
                <w:spacing w:val="-70"/>
              </w:rPr>
              <w:t xml:space="preserve"> </w:t>
            </w:r>
            <w:r>
              <w:rPr>
                <w:b/>
                <w:bCs/>
                <w:spacing w:val="5"/>
              </w:rPr>
              <w:t>”生态环境分区管控方案》的相符</w:t>
            </w:r>
          </w:p>
          <w:p w14:paraId="336B7AB7">
            <w:pPr>
              <w:pStyle w:val="6"/>
              <w:spacing w:before="27" w:line="216" w:lineRule="auto"/>
              <w:ind w:left="2933"/>
            </w:pPr>
            <w:r>
              <w:rPr>
                <w:b/>
                <w:bCs/>
                <w:spacing w:val="4"/>
              </w:rPr>
              <w:t>性分析</w:t>
            </w:r>
          </w:p>
        </w:tc>
      </w:tr>
      <w:tr w14:paraId="4849E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2387" w:type="dxa"/>
            <w:vMerge w:val="continue"/>
            <w:tcBorders>
              <w:top w:val="nil"/>
              <w:left w:val="single" w:color="000000" w:sz="6" w:space="0"/>
              <w:bottom w:val="nil"/>
            </w:tcBorders>
            <w:vAlign w:val="top"/>
          </w:tcPr>
          <w:p w14:paraId="0311F1EB">
            <w:pPr>
              <w:rPr>
                <w:rFonts w:ascii="Arial"/>
                <w:sz w:val="21"/>
              </w:rPr>
            </w:pPr>
          </w:p>
        </w:tc>
        <w:tc>
          <w:tcPr>
            <w:tcW w:w="113" w:type="dxa"/>
            <w:tcBorders>
              <w:top w:val="nil"/>
              <w:bottom w:val="nil"/>
            </w:tcBorders>
            <w:vAlign w:val="top"/>
          </w:tcPr>
          <w:p w14:paraId="197028C6">
            <w:pPr>
              <w:rPr>
                <w:rFonts w:ascii="Arial"/>
                <w:sz w:val="21"/>
              </w:rPr>
            </w:pPr>
          </w:p>
        </w:tc>
        <w:tc>
          <w:tcPr>
            <w:tcW w:w="472" w:type="dxa"/>
            <w:vMerge w:val="restart"/>
            <w:tcBorders>
              <w:bottom w:val="nil"/>
            </w:tcBorders>
            <w:textDirection w:val="tbRlV"/>
            <w:vAlign w:val="top"/>
          </w:tcPr>
          <w:p w14:paraId="56BDB1B5">
            <w:pPr>
              <w:pStyle w:val="6"/>
              <w:spacing w:before="131" w:line="215" w:lineRule="auto"/>
              <w:ind w:left="2028"/>
            </w:pPr>
            <w:r>
              <w:rPr>
                <w:b/>
                <w:bCs/>
                <w:spacing w:val="6"/>
              </w:rPr>
              <w:t>基</w:t>
            </w:r>
            <w:r>
              <w:rPr>
                <w:spacing w:val="-34"/>
              </w:rPr>
              <w:t xml:space="preserve"> </w:t>
            </w:r>
            <w:r>
              <w:rPr>
                <w:b/>
                <w:bCs/>
                <w:spacing w:val="6"/>
              </w:rPr>
              <w:t>本</w:t>
            </w:r>
            <w:r>
              <w:rPr>
                <w:spacing w:val="-38"/>
              </w:rPr>
              <w:t xml:space="preserve"> </w:t>
            </w:r>
            <w:r>
              <w:rPr>
                <w:b/>
                <w:bCs/>
                <w:spacing w:val="6"/>
              </w:rPr>
              <w:t>信</w:t>
            </w:r>
            <w:r>
              <w:rPr>
                <w:spacing w:val="-35"/>
              </w:rPr>
              <w:t xml:space="preserve"> </w:t>
            </w:r>
            <w:r>
              <w:rPr>
                <w:b/>
                <w:bCs/>
                <w:spacing w:val="6"/>
              </w:rPr>
              <w:t>息</w:t>
            </w:r>
          </w:p>
        </w:tc>
        <w:tc>
          <w:tcPr>
            <w:tcW w:w="1985" w:type="dxa"/>
            <w:vAlign w:val="top"/>
          </w:tcPr>
          <w:p w14:paraId="34C1CED2">
            <w:pPr>
              <w:pStyle w:val="6"/>
              <w:spacing w:before="86" w:line="228" w:lineRule="auto"/>
              <w:ind w:left="154"/>
            </w:pPr>
            <w:r>
              <w:rPr>
                <w:b/>
                <w:bCs/>
                <w:spacing w:val="7"/>
              </w:rPr>
              <w:t>环境管控单元编码</w:t>
            </w:r>
          </w:p>
        </w:tc>
        <w:tc>
          <w:tcPr>
            <w:tcW w:w="3795" w:type="dxa"/>
            <w:gridSpan w:val="3"/>
            <w:vAlign w:val="top"/>
          </w:tcPr>
          <w:p w14:paraId="09D430D5">
            <w:pPr>
              <w:spacing w:before="124" w:line="195" w:lineRule="auto"/>
              <w:ind w:left="1188"/>
              <w:rPr>
                <w:rFonts w:ascii="Times New Roman" w:hAnsi="Times New Roman" w:eastAsia="Times New Roman" w:cs="Times New Roman"/>
                <w:sz w:val="20"/>
                <w:szCs w:val="20"/>
              </w:rPr>
            </w:pPr>
            <w:r>
              <w:rPr>
                <w:rFonts w:ascii="Times New Roman" w:hAnsi="Times New Roman" w:eastAsia="Times New Roman" w:cs="Times New Roman"/>
                <w:sz w:val="20"/>
                <w:szCs w:val="20"/>
              </w:rPr>
              <w:t>ZH</w:t>
            </w:r>
            <w:r>
              <w:rPr>
                <w:rFonts w:ascii="Times New Roman" w:hAnsi="Times New Roman" w:eastAsia="Times New Roman" w:cs="Times New Roman"/>
                <w:spacing w:val="5"/>
                <w:sz w:val="20"/>
                <w:szCs w:val="20"/>
              </w:rPr>
              <w:t>44152120011</w:t>
            </w:r>
          </w:p>
        </w:tc>
        <w:tc>
          <w:tcPr>
            <w:tcW w:w="122" w:type="dxa"/>
            <w:vMerge w:val="restart"/>
            <w:tcBorders>
              <w:top w:val="nil"/>
              <w:bottom w:val="nil"/>
              <w:right w:val="single" w:color="000000" w:sz="6" w:space="0"/>
            </w:tcBorders>
            <w:vAlign w:val="top"/>
          </w:tcPr>
          <w:p w14:paraId="02923D5F">
            <w:pPr>
              <w:rPr>
                <w:rFonts w:ascii="Arial"/>
                <w:sz w:val="21"/>
              </w:rPr>
            </w:pPr>
          </w:p>
        </w:tc>
      </w:tr>
      <w:tr w14:paraId="1725C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2387" w:type="dxa"/>
            <w:vMerge w:val="continue"/>
            <w:tcBorders>
              <w:top w:val="nil"/>
              <w:left w:val="single" w:color="000000" w:sz="6" w:space="0"/>
              <w:bottom w:val="nil"/>
            </w:tcBorders>
            <w:vAlign w:val="top"/>
          </w:tcPr>
          <w:p w14:paraId="6310407A">
            <w:pPr>
              <w:rPr>
                <w:rFonts w:ascii="Arial"/>
                <w:sz w:val="21"/>
              </w:rPr>
            </w:pPr>
          </w:p>
        </w:tc>
        <w:tc>
          <w:tcPr>
            <w:tcW w:w="113" w:type="dxa"/>
            <w:tcBorders>
              <w:top w:val="nil"/>
              <w:bottom w:val="nil"/>
            </w:tcBorders>
            <w:vAlign w:val="top"/>
          </w:tcPr>
          <w:p w14:paraId="60A4DDC6">
            <w:pPr>
              <w:rPr>
                <w:rFonts w:ascii="Arial"/>
                <w:sz w:val="21"/>
              </w:rPr>
            </w:pPr>
          </w:p>
        </w:tc>
        <w:tc>
          <w:tcPr>
            <w:tcW w:w="472" w:type="dxa"/>
            <w:vMerge w:val="continue"/>
            <w:tcBorders>
              <w:top w:val="nil"/>
              <w:bottom w:val="nil"/>
            </w:tcBorders>
            <w:textDirection w:val="tbRlV"/>
            <w:vAlign w:val="top"/>
          </w:tcPr>
          <w:p w14:paraId="6389702B">
            <w:pPr>
              <w:rPr>
                <w:rFonts w:ascii="Arial"/>
                <w:sz w:val="21"/>
              </w:rPr>
            </w:pPr>
          </w:p>
        </w:tc>
        <w:tc>
          <w:tcPr>
            <w:tcW w:w="1985" w:type="dxa"/>
            <w:vAlign w:val="top"/>
          </w:tcPr>
          <w:p w14:paraId="5E96B18D">
            <w:pPr>
              <w:pStyle w:val="6"/>
              <w:spacing w:before="88" w:line="228" w:lineRule="auto"/>
              <w:ind w:left="154"/>
            </w:pPr>
            <w:r>
              <w:rPr>
                <w:b/>
                <w:bCs/>
                <w:spacing w:val="7"/>
              </w:rPr>
              <w:t>环境管控单元名称</w:t>
            </w:r>
          </w:p>
        </w:tc>
        <w:tc>
          <w:tcPr>
            <w:tcW w:w="3795" w:type="dxa"/>
            <w:gridSpan w:val="3"/>
            <w:vAlign w:val="top"/>
          </w:tcPr>
          <w:p w14:paraId="5215FD9B">
            <w:pPr>
              <w:pStyle w:val="6"/>
              <w:spacing w:before="88" w:line="228" w:lineRule="auto"/>
              <w:ind w:left="830"/>
              <w:rPr>
                <w:rFonts w:ascii="Times New Roman" w:hAnsi="Times New Roman" w:eastAsia="Times New Roman" w:cs="Times New Roman"/>
              </w:rPr>
            </w:pPr>
            <w:r>
              <w:rPr>
                <w:spacing w:val="7"/>
              </w:rPr>
              <w:t>海丰县重点管控单元</w:t>
            </w:r>
            <w:r>
              <w:rPr>
                <w:spacing w:val="-34"/>
              </w:rPr>
              <w:t xml:space="preserve"> </w:t>
            </w:r>
            <w:r>
              <w:rPr>
                <w:rFonts w:ascii="Times New Roman" w:hAnsi="Times New Roman" w:eastAsia="Times New Roman" w:cs="Times New Roman"/>
                <w:spacing w:val="7"/>
              </w:rPr>
              <w:t>03</w:t>
            </w:r>
          </w:p>
        </w:tc>
        <w:tc>
          <w:tcPr>
            <w:tcW w:w="122" w:type="dxa"/>
            <w:vMerge w:val="continue"/>
            <w:tcBorders>
              <w:top w:val="nil"/>
              <w:bottom w:val="nil"/>
              <w:right w:val="single" w:color="000000" w:sz="6" w:space="0"/>
            </w:tcBorders>
            <w:vAlign w:val="top"/>
          </w:tcPr>
          <w:p w14:paraId="654B770A">
            <w:pPr>
              <w:rPr>
                <w:rFonts w:ascii="Arial"/>
                <w:sz w:val="21"/>
              </w:rPr>
            </w:pPr>
          </w:p>
        </w:tc>
      </w:tr>
      <w:tr w14:paraId="5C73F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2387" w:type="dxa"/>
            <w:vMerge w:val="continue"/>
            <w:tcBorders>
              <w:top w:val="nil"/>
              <w:left w:val="single" w:color="000000" w:sz="6" w:space="0"/>
              <w:bottom w:val="nil"/>
            </w:tcBorders>
            <w:vAlign w:val="top"/>
          </w:tcPr>
          <w:p w14:paraId="2359D452">
            <w:pPr>
              <w:rPr>
                <w:rFonts w:ascii="Arial"/>
                <w:sz w:val="21"/>
              </w:rPr>
            </w:pPr>
          </w:p>
        </w:tc>
        <w:tc>
          <w:tcPr>
            <w:tcW w:w="113" w:type="dxa"/>
            <w:tcBorders>
              <w:top w:val="nil"/>
              <w:bottom w:val="nil"/>
            </w:tcBorders>
            <w:vAlign w:val="top"/>
          </w:tcPr>
          <w:p w14:paraId="0F2D5F54">
            <w:pPr>
              <w:rPr>
                <w:rFonts w:ascii="Arial"/>
                <w:sz w:val="21"/>
              </w:rPr>
            </w:pPr>
          </w:p>
        </w:tc>
        <w:tc>
          <w:tcPr>
            <w:tcW w:w="472" w:type="dxa"/>
            <w:vMerge w:val="continue"/>
            <w:tcBorders>
              <w:top w:val="nil"/>
              <w:bottom w:val="nil"/>
            </w:tcBorders>
            <w:textDirection w:val="tbRlV"/>
            <w:vAlign w:val="top"/>
          </w:tcPr>
          <w:p w14:paraId="42F79F4A">
            <w:pPr>
              <w:rPr>
                <w:rFonts w:ascii="Arial"/>
                <w:sz w:val="21"/>
              </w:rPr>
            </w:pPr>
          </w:p>
        </w:tc>
        <w:tc>
          <w:tcPr>
            <w:tcW w:w="1985" w:type="dxa"/>
            <w:vAlign w:val="top"/>
          </w:tcPr>
          <w:p w14:paraId="3B7DEC84">
            <w:pPr>
              <w:pStyle w:val="6"/>
              <w:spacing w:before="108" w:line="228" w:lineRule="auto"/>
              <w:ind w:left="577"/>
            </w:pPr>
            <w:r>
              <w:rPr>
                <w:b/>
                <w:bCs/>
                <w:spacing w:val="5"/>
              </w:rPr>
              <w:t>行政区划</w:t>
            </w:r>
          </w:p>
        </w:tc>
        <w:tc>
          <w:tcPr>
            <w:tcW w:w="3795" w:type="dxa"/>
            <w:gridSpan w:val="3"/>
            <w:vAlign w:val="top"/>
          </w:tcPr>
          <w:p w14:paraId="3A6F7397">
            <w:pPr>
              <w:pStyle w:val="6"/>
              <w:spacing w:before="107" w:line="228" w:lineRule="auto"/>
              <w:ind w:left="960"/>
            </w:pPr>
            <w:r>
              <w:rPr>
                <w:spacing w:val="8"/>
              </w:rPr>
              <w:t>广东省汕尾市海丰县</w:t>
            </w:r>
          </w:p>
        </w:tc>
        <w:tc>
          <w:tcPr>
            <w:tcW w:w="122" w:type="dxa"/>
            <w:vMerge w:val="continue"/>
            <w:tcBorders>
              <w:top w:val="nil"/>
              <w:bottom w:val="nil"/>
              <w:right w:val="single" w:color="000000" w:sz="6" w:space="0"/>
            </w:tcBorders>
            <w:vAlign w:val="top"/>
          </w:tcPr>
          <w:p w14:paraId="2D108B2D">
            <w:pPr>
              <w:rPr>
                <w:rFonts w:ascii="Arial"/>
                <w:sz w:val="21"/>
              </w:rPr>
            </w:pPr>
          </w:p>
        </w:tc>
      </w:tr>
      <w:tr w14:paraId="57045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2387" w:type="dxa"/>
            <w:vMerge w:val="continue"/>
            <w:tcBorders>
              <w:top w:val="nil"/>
              <w:left w:val="single" w:color="000000" w:sz="6" w:space="0"/>
              <w:bottom w:val="nil"/>
            </w:tcBorders>
            <w:vAlign w:val="top"/>
          </w:tcPr>
          <w:p w14:paraId="5908E2C2">
            <w:pPr>
              <w:rPr>
                <w:rFonts w:ascii="Arial"/>
                <w:sz w:val="21"/>
              </w:rPr>
            </w:pPr>
          </w:p>
        </w:tc>
        <w:tc>
          <w:tcPr>
            <w:tcW w:w="113" w:type="dxa"/>
            <w:tcBorders>
              <w:top w:val="nil"/>
              <w:bottom w:val="nil"/>
            </w:tcBorders>
            <w:vAlign w:val="top"/>
          </w:tcPr>
          <w:p w14:paraId="71A57948">
            <w:pPr>
              <w:rPr>
                <w:rFonts w:ascii="Arial"/>
                <w:sz w:val="21"/>
              </w:rPr>
            </w:pPr>
          </w:p>
        </w:tc>
        <w:tc>
          <w:tcPr>
            <w:tcW w:w="472" w:type="dxa"/>
            <w:vMerge w:val="continue"/>
            <w:tcBorders>
              <w:top w:val="nil"/>
              <w:bottom w:val="nil"/>
            </w:tcBorders>
            <w:textDirection w:val="tbRlV"/>
            <w:vAlign w:val="top"/>
          </w:tcPr>
          <w:p w14:paraId="12BC57BC">
            <w:pPr>
              <w:rPr>
                <w:rFonts w:ascii="Arial"/>
                <w:sz w:val="21"/>
              </w:rPr>
            </w:pPr>
          </w:p>
        </w:tc>
        <w:tc>
          <w:tcPr>
            <w:tcW w:w="1985" w:type="dxa"/>
            <w:vAlign w:val="top"/>
          </w:tcPr>
          <w:p w14:paraId="7476ACA2">
            <w:pPr>
              <w:pStyle w:val="6"/>
              <w:spacing w:before="103" w:line="228" w:lineRule="auto"/>
              <w:ind w:left="370"/>
            </w:pPr>
            <w:r>
              <w:rPr>
                <w:b/>
                <w:bCs/>
                <w:spacing w:val="6"/>
              </w:rPr>
              <w:t>管控单元分类</w:t>
            </w:r>
          </w:p>
        </w:tc>
        <w:tc>
          <w:tcPr>
            <w:tcW w:w="3795" w:type="dxa"/>
            <w:gridSpan w:val="3"/>
            <w:vAlign w:val="top"/>
          </w:tcPr>
          <w:p w14:paraId="3E3DDA63">
            <w:pPr>
              <w:pStyle w:val="6"/>
              <w:spacing w:before="103" w:line="228" w:lineRule="auto"/>
              <w:ind w:left="1278"/>
            </w:pPr>
            <w:r>
              <w:rPr>
                <w:spacing w:val="8"/>
              </w:rPr>
              <w:t>重点管控单元</w:t>
            </w:r>
          </w:p>
        </w:tc>
        <w:tc>
          <w:tcPr>
            <w:tcW w:w="122" w:type="dxa"/>
            <w:vMerge w:val="continue"/>
            <w:tcBorders>
              <w:top w:val="nil"/>
              <w:bottom w:val="nil"/>
              <w:right w:val="single" w:color="000000" w:sz="6" w:space="0"/>
            </w:tcBorders>
            <w:vAlign w:val="top"/>
          </w:tcPr>
          <w:p w14:paraId="6B98C2C4">
            <w:pPr>
              <w:rPr>
                <w:rFonts w:ascii="Arial"/>
                <w:sz w:val="21"/>
              </w:rPr>
            </w:pPr>
          </w:p>
        </w:tc>
      </w:tr>
      <w:tr w14:paraId="7747F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0" w:hRule="atLeast"/>
        </w:trPr>
        <w:tc>
          <w:tcPr>
            <w:tcW w:w="2387" w:type="dxa"/>
            <w:vMerge w:val="continue"/>
            <w:tcBorders>
              <w:top w:val="nil"/>
              <w:left w:val="single" w:color="000000" w:sz="6" w:space="0"/>
              <w:bottom w:val="nil"/>
            </w:tcBorders>
            <w:vAlign w:val="top"/>
          </w:tcPr>
          <w:p w14:paraId="5EB700A3">
            <w:pPr>
              <w:rPr>
                <w:rFonts w:ascii="Arial"/>
                <w:sz w:val="21"/>
              </w:rPr>
            </w:pPr>
          </w:p>
        </w:tc>
        <w:tc>
          <w:tcPr>
            <w:tcW w:w="113" w:type="dxa"/>
            <w:tcBorders>
              <w:top w:val="nil"/>
              <w:bottom w:val="nil"/>
            </w:tcBorders>
            <w:vAlign w:val="top"/>
          </w:tcPr>
          <w:p w14:paraId="77899242">
            <w:pPr>
              <w:rPr>
                <w:rFonts w:ascii="Arial"/>
                <w:sz w:val="21"/>
              </w:rPr>
            </w:pPr>
          </w:p>
        </w:tc>
        <w:tc>
          <w:tcPr>
            <w:tcW w:w="472" w:type="dxa"/>
            <w:vMerge w:val="continue"/>
            <w:tcBorders>
              <w:top w:val="nil"/>
            </w:tcBorders>
            <w:textDirection w:val="tbRlV"/>
            <w:vAlign w:val="top"/>
          </w:tcPr>
          <w:p w14:paraId="01A1ED6C">
            <w:pPr>
              <w:rPr>
                <w:rFonts w:ascii="Arial"/>
                <w:sz w:val="21"/>
              </w:rPr>
            </w:pPr>
          </w:p>
        </w:tc>
        <w:tc>
          <w:tcPr>
            <w:tcW w:w="1985" w:type="dxa"/>
            <w:vAlign w:val="top"/>
          </w:tcPr>
          <w:p w14:paraId="3C50B0AE">
            <w:pPr>
              <w:spacing w:line="264" w:lineRule="auto"/>
              <w:rPr>
                <w:rFonts w:ascii="Arial"/>
                <w:sz w:val="21"/>
              </w:rPr>
            </w:pPr>
          </w:p>
          <w:p w14:paraId="4C6F0B79">
            <w:pPr>
              <w:spacing w:line="264" w:lineRule="auto"/>
              <w:rPr>
                <w:rFonts w:ascii="Arial"/>
                <w:sz w:val="21"/>
              </w:rPr>
            </w:pPr>
          </w:p>
          <w:p w14:paraId="67B63CC0">
            <w:pPr>
              <w:spacing w:line="264" w:lineRule="auto"/>
              <w:rPr>
                <w:rFonts w:ascii="Arial"/>
                <w:sz w:val="21"/>
              </w:rPr>
            </w:pPr>
          </w:p>
          <w:p w14:paraId="1A37BB83">
            <w:pPr>
              <w:spacing w:line="264" w:lineRule="auto"/>
              <w:rPr>
                <w:rFonts w:ascii="Arial"/>
                <w:sz w:val="21"/>
              </w:rPr>
            </w:pPr>
          </w:p>
          <w:p w14:paraId="6A4B04F0">
            <w:pPr>
              <w:spacing w:line="265" w:lineRule="auto"/>
              <w:rPr>
                <w:rFonts w:ascii="Arial"/>
                <w:sz w:val="21"/>
              </w:rPr>
            </w:pPr>
          </w:p>
          <w:p w14:paraId="7D90632B">
            <w:pPr>
              <w:spacing w:line="265" w:lineRule="auto"/>
              <w:rPr>
                <w:rFonts w:ascii="Arial"/>
                <w:sz w:val="21"/>
              </w:rPr>
            </w:pPr>
          </w:p>
          <w:p w14:paraId="3F84A12A">
            <w:pPr>
              <w:pStyle w:val="6"/>
              <w:spacing w:before="65" w:line="228" w:lineRule="auto"/>
              <w:ind w:left="575"/>
            </w:pPr>
            <w:r>
              <w:rPr>
                <w:b/>
                <w:bCs/>
                <w:spacing w:val="6"/>
              </w:rPr>
              <w:t>要素细类</w:t>
            </w:r>
          </w:p>
        </w:tc>
        <w:tc>
          <w:tcPr>
            <w:tcW w:w="3795" w:type="dxa"/>
            <w:gridSpan w:val="3"/>
            <w:vAlign w:val="top"/>
          </w:tcPr>
          <w:p w14:paraId="7F135531">
            <w:pPr>
              <w:pStyle w:val="6"/>
              <w:spacing w:before="43" w:line="228" w:lineRule="auto"/>
              <w:ind w:left="122"/>
            </w:pPr>
            <w:r>
              <w:rPr>
                <w:spacing w:val="9"/>
              </w:rPr>
              <w:t>生态保护红线、一般生态空间、水环境</w:t>
            </w:r>
          </w:p>
          <w:p w14:paraId="3049880F">
            <w:pPr>
              <w:pStyle w:val="6"/>
              <w:spacing w:before="24" w:line="228" w:lineRule="auto"/>
              <w:ind w:left="120"/>
            </w:pPr>
            <w:r>
              <w:rPr>
                <w:spacing w:val="9"/>
              </w:rPr>
              <w:t>农业污染重点管控区、水环境一般管控</w:t>
            </w:r>
          </w:p>
          <w:p w14:paraId="20BC27AC">
            <w:pPr>
              <w:pStyle w:val="6"/>
              <w:spacing w:before="26" w:line="228" w:lineRule="auto"/>
              <w:ind w:left="136"/>
            </w:pPr>
            <w:r>
              <w:rPr>
                <w:spacing w:val="8"/>
              </w:rPr>
              <w:t>区、大气环境优先保护区、大气环境受</w:t>
            </w:r>
          </w:p>
          <w:p w14:paraId="7BFFA638">
            <w:pPr>
              <w:pStyle w:val="6"/>
              <w:spacing w:before="24" w:line="228" w:lineRule="auto"/>
              <w:ind w:left="120"/>
            </w:pPr>
            <w:r>
              <w:rPr>
                <w:spacing w:val="9"/>
              </w:rPr>
              <w:t>体敏感重点管控区、大气环境高排放重</w:t>
            </w:r>
          </w:p>
          <w:p w14:paraId="3ED36680">
            <w:pPr>
              <w:pStyle w:val="6"/>
              <w:spacing w:before="26" w:line="227" w:lineRule="auto"/>
              <w:ind w:left="131"/>
            </w:pPr>
            <w:r>
              <w:rPr>
                <w:spacing w:val="8"/>
              </w:rPr>
              <w:t>点管控区、大气环境布局敏感重点管控</w:t>
            </w:r>
          </w:p>
          <w:p w14:paraId="19870EDD">
            <w:pPr>
              <w:pStyle w:val="6"/>
              <w:spacing w:before="25" w:line="228" w:lineRule="auto"/>
              <w:ind w:left="136"/>
            </w:pPr>
            <w:r>
              <w:rPr>
                <w:spacing w:val="8"/>
              </w:rPr>
              <w:t>区、大气环境一般管控区、建设用地污</w:t>
            </w:r>
          </w:p>
          <w:p w14:paraId="30195CDD">
            <w:pPr>
              <w:pStyle w:val="6"/>
              <w:spacing w:before="27" w:line="228" w:lineRule="auto"/>
              <w:ind w:right="6"/>
              <w:jc w:val="right"/>
            </w:pPr>
            <w:r>
              <w:rPr>
                <w:spacing w:val="3"/>
              </w:rPr>
              <w:t>染风险重点管控区、水资源一般管控区、</w:t>
            </w:r>
          </w:p>
          <w:p w14:paraId="7DBF4C9A">
            <w:pPr>
              <w:pStyle w:val="6"/>
              <w:spacing w:before="24" w:line="228" w:lineRule="auto"/>
              <w:ind w:left="121"/>
            </w:pPr>
            <w:r>
              <w:rPr>
                <w:spacing w:val="9"/>
              </w:rPr>
              <w:t>土地资源优先保护区、土地资源一般管</w:t>
            </w:r>
          </w:p>
          <w:p w14:paraId="76ED17FB">
            <w:pPr>
              <w:pStyle w:val="6"/>
              <w:spacing w:before="27" w:line="228" w:lineRule="auto"/>
              <w:ind w:left="119"/>
            </w:pPr>
            <w:r>
              <w:rPr>
                <w:spacing w:val="9"/>
              </w:rPr>
              <w:t>控区高污染燃料禁燃区、矿产资源优先</w:t>
            </w:r>
          </w:p>
          <w:p w14:paraId="48E092F9">
            <w:pPr>
              <w:pStyle w:val="6"/>
              <w:spacing w:before="24" w:line="228" w:lineRule="auto"/>
              <w:ind w:left="121"/>
            </w:pPr>
            <w:r>
              <w:rPr>
                <w:spacing w:val="9"/>
              </w:rPr>
              <w:t>保护区、矿产资源一般管控区、江河湖</w:t>
            </w:r>
          </w:p>
          <w:p w14:paraId="4E2054AF">
            <w:pPr>
              <w:pStyle w:val="6"/>
              <w:spacing w:before="26" w:line="228" w:lineRule="auto"/>
              <w:ind w:left="121"/>
            </w:pPr>
            <w:r>
              <w:rPr>
                <w:spacing w:val="9"/>
              </w:rPr>
              <w:t>库优先保护岸线、江河湖库重点管控岸</w:t>
            </w:r>
          </w:p>
          <w:p w14:paraId="710D14F2">
            <w:pPr>
              <w:pStyle w:val="6"/>
              <w:spacing w:before="25" w:line="228" w:lineRule="auto"/>
              <w:ind w:left="648"/>
            </w:pPr>
            <w:r>
              <w:rPr>
                <w:spacing w:val="8"/>
              </w:rPr>
              <w:t>线、江河湖库一般管控岸线</w:t>
            </w:r>
          </w:p>
        </w:tc>
        <w:tc>
          <w:tcPr>
            <w:tcW w:w="122" w:type="dxa"/>
            <w:vMerge w:val="continue"/>
            <w:tcBorders>
              <w:top w:val="nil"/>
              <w:bottom w:val="nil"/>
              <w:right w:val="single" w:color="000000" w:sz="6" w:space="0"/>
            </w:tcBorders>
            <w:vAlign w:val="top"/>
          </w:tcPr>
          <w:p w14:paraId="0B8FDAC0">
            <w:pPr>
              <w:rPr>
                <w:rFonts w:ascii="Arial"/>
                <w:sz w:val="21"/>
              </w:rPr>
            </w:pPr>
          </w:p>
        </w:tc>
      </w:tr>
      <w:tr w14:paraId="544F7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9" w:hRule="atLeast"/>
        </w:trPr>
        <w:tc>
          <w:tcPr>
            <w:tcW w:w="2387" w:type="dxa"/>
            <w:vMerge w:val="continue"/>
            <w:tcBorders>
              <w:top w:val="nil"/>
              <w:left w:val="single" w:color="000000" w:sz="6" w:space="0"/>
              <w:bottom w:val="nil"/>
            </w:tcBorders>
            <w:vAlign w:val="top"/>
          </w:tcPr>
          <w:p w14:paraId="502B287E">
            <w:pPr>
              <w:rPr>
                <w:rFonts w:ascii="Arial"/>
                <w:sz w:val="21"/>
              </w:rPr>
            </w:pPr>
          </w:p>
        </w:tc>
        <w:tc>
          <w:tcPr>
            <w:tcW w:w="113" w:type="dxa"/>
            <w:tcBorders>
              <w:top w:val="nil"/>
              <w:bottom w:val="nil"/>
            </w:tcBorders>
            <w:vAlign w:val="top"/>
          </w:tcPr>
          <w:p w14:paraId="0870FD02">
            <w:pPr>
              <w:rPr>
                <w:rFonts w:ascii="Arial"/>
                <w:sz w:val="21"/>
              </w:rPr>
            </w:pPr>
          </w:p>
        </w:tc>
        <w:tc>
          <w:tcPr>
            <w:tcW w:w="472" w:type="dxa"/>
            <w:vMerge w:val="restart"/>
            <w:tcBorders>
              <w:bottom w:val="nil"/>
            </w:tcBorders>
            <w:textDirection w:val="tbRlV"/>
            <w:vAlign w:val="top"/>
          </w:tcPr>
          <w:p w14:paraId="3359041F">
            <w:pPr>
              <w:pStyle w:val="6"/>
              <w:spacing w:before="131" w:line="216" w:lineRule="auto"/>
              <w:ind w:left="2629"/>
            </w:pPr>
            <w:r>
              <w:rPr>
                <w:b/>
                <w:bCs/>
                <w:spacing w:val="6"/>
              </w:rPr>
              <w:t>区</w:t>
            </w:r>
            <w:r>
              <w:rPr>
                <w:spacing w:val="-33"/>
              </w:rPr>
              <w:t xml:space="preserve"> </w:t>
            </w:r>
            <w:r>
              <w:rPr>
                <w:b/>
                <w:bCs/>
                <w:spacing w:val="6"/>
              </w:rPr>
              <w:t>域</w:t>
            </w:r>
            <w:r>
              <w:rPr>
                <w:spacing w:val="-37"/>
              </w:rPr>
              <w:t xml:space="preserve"> </w:t>
            </w:r>
            <w:r>
              <w:rPr>
                <w:b/>
                <w:bCs/>
                <w:spacing w:val="6"/>
              </w:rPr>
              <w:t>布</w:t>
            </w:r>
            <w:r>
              <w:rPr>
                <w:spacing w:val="-35"/>
              </w:rPr>
              <w:t xml:space="preserve"> </w:t>
            </w:r>
            <w:r>
              <w:rPr>
                <w:b/>
                <w:bCs/>
                <w:spacing w:val="6"/>
              </w:rPr>
              <w:t>局</w:t>
            </w:r>
            <w:r>
              <w:rPr>
                <w:spacing w:val="-38"/>
              </w:rPr>
              <w:t xml:space="preserve"> </w:t>
            </w:r>
            <w:r>
              <w:rPr>
                <w:b/>
                <w:bCs/>
                <w:spacing w:val="6"/>
              </w:rPr>
              <w:t>管</w:t>
            </w:r>
            <w:r>
              <w:rPr>
                <w:spacing w:val="-37"/>
              </w:rPr>
              <w:t xml:space="preserve"> </w:t>
            </w:r>
            <w:r>
              <w:rPr>
                <w:b/>
                <w:bCs/>
                <w:spacing w:val="6"/>
              </w:rPr>
              <w:t>控</w:t>
            </w:r>
          </w:p>
        </w:tc>
        <w:tc>
          <w:tcPr>
            <w:tcW w:w="3400" w:type="dxa"/>
            <w:gridSpan w:val="2"/>
            <w:vAlign w:val="top"/>
          </w:tcPr>
          <w:p w14:paraId="779D68DE">
            <w:pPr>
              <w:spacing w:line="266" w:lineRule="auto"/>
              <w:rPr>
                <w:rFonts w:ascii="Arial"/>
                <w:sz w:val="21"/>
              </w:rPr>
            </w:pPr>
          </w:p>
          <w:p w14:paraId="4B4BFE9A">
            <w:pPr>
              <w:spacing w:line="267" w:lineRule="auto"/>
              <w:rPr>
                <w:rFonts w:ascii="Arial"/>
                <w:sz w:val="21"/>
              </w:rPr>
            </w:pPr>
          </w:p>
          <w:p w14:paraId="4DFB389E">
            <w:pPr>
              <w:spacing w:line="267" w:lineRule="auto"/>
              <w:rPr>
                <w:rFonts w:ascii="Arial"/>
                <w:sz w:val="21"/>
              </w:rPr>
            </w:pPr>
          </w:p>
          <w:p w14:paraId="56991A25">
            <w:pPr>
              <w:pStyle w:val="6"/>
              <w:spacing w:before="65" w:line="228" w:lineRule="auto"/>
              <w:ind w:left="127"/>
            </w:pPr>
            <w:r>
              <w:rPr>
                <w:rFonts w:ascii="Times New Roman" w:hAnsi="Times New Roman" w:eastAsia="Times New Roman" w:cs="Times New Roman"/>
                <w:spacing w:val="2"/>
              </w:rPr>
              <w:t>1-1.</w:t>
            </w:r>
            <w:r>
              <w:rPr>
                <w:spacing w:val="2"/>
              </w:rPr>
              <w:t>海丰县城重点发展纺织服装、食</w:t>
            </w:r>
          </w:p>
          <w:p w14:paraId="79E557C4">
            <w:pPr>
              <w:pStyle w:val="6"/>
              <w:spacing w:before="26" w:line="227" w:lineRule="auto"/>
              <w:ind w:left="147"/>
            </w:pPr>
            <w:r>
              <w:rPr>
                <w:spacing w:val="7"/>
              </w:rPr>
              <w:t>品饮料、精深加工、冷链物流、</w:t>
            </w:r>
            <w:r>
              <w:rPr>
                <w:spacing w:val="-59"/>
              </w:rPr>
              <w:t xml:space="preserve"> </w:t>
            </w:r>
            <w:r>
              <w:rPr>
                <w:spacing w:val="7"/>
              </w:rPr>
              <w:t>电</w:t>
            </w:r>
          </w:p>
          <w:p w14:paraId="0E4DCF21">
            <w:pPr>
              <w:pStyle w:val="6"/>
              <w:spacing w:before="24" w:line="228" w:lineRule="auto"/>
              <w:ind w:left="131"/>
            </w:pPr>
            <w:r>
              <w:rPr>
                <w:spacing w:val="9"/>
              </w:rPr>
              <w:t>子商务业，梅陇镇重点发展金银首</w:t>
            </w:r>
          </w:p>
          <w:p w14:paraId="12610CF5">
            <w:pPr>
              <w:pStyle w:val="6"/>
              <w:spacing w:before="26" w:line="228" w:lineRule="auto"/>
              <w:ind w:left="130"/>
            </w:pPr>
            <w:r>
              <w:rPr>
                <w:spacing w:val="9"/>
              </w:rPr>
              <w:t>饰产业，可塘镇重点发展珠宝首饰</w:t>
            </w:r>
          </w:p>
          <w:p w14:paraId="75F7D987">
            <w:pPr>
              <w:pStyle w:val="6"/>
              <w:spacing w:before="24" w:line="228" w:lineRule="auto"/>
              <w:ind w:left="130"/>
            </w:pPr>
            <w:r>
              <w:rPr>
                <w:spacing w:val="9"/>
              </w:rPr>
              <w:t>产业，公平镇重点发展服装制造产</w:t>
            </w:r>
          </w:p>
          <w:p w14:paraId="6A477D04">
            <w:pPr>
              <w:pStyle w:val="6"/>
              <w:spacing w:before="25" w:line="228" w:lineRule="auto"/>
              <w:ind w:left="129"/>
            </w:pPr>
            <w:r>
              <w:rPr>
                <w:spacing w:val="9"/>
              </w:rPr>
              <w:t>业；农业主要发展特色农业、生态</w:t>
            </w:r>
          </w:p>
          <w:p w14:paraId="70E14BFC">
            <w:pPr>
              <w:pStyle w:val="6"/>
              <w:spacing w:before="26" w:line="228" w:lineRule="auto"/>
              <w:ind w:left="130"/>
            </w:pPr>
            <w:r>
              <w:rPr>
                <w:spacing w:val="9"/>
              </w:rPr>
              <w:t>农业、观光农业、加工农业、都市</w:t>
            </w:r>
          </w:p>
          <w:p w14:paraId="458B0072">
            <w:pPr>
              <w:pStyle w:val="6"/>
              <w:spacing w:before="27" w:line="228" w:lineRule="auto"/>
              <w:ind w:left="130"/>
            </w:pPr>
            <w:r>
              <w:rPr>
                <w:spacing w:val="9"/>
              </w:rPr>
              <w:t>农业、养殖业、渔业，加强农产品</w:t>
            </w:r>
          </w:p>
          <w:p w14:paraId="7C52DD95">
            <w:pPr>
              <w:pStyle w:val="6"/>
              <w:spacing w:before="24" w:line="228" w:lineRule="auto"/>
              <w:ind w:left="131"/>
            </w:pPr>
            <w:r>
              <w:rPr>
                <w:spacing w:val="9"/>
              </w:rPr>
              <w:t>流通基础设施建设。优化单元内产</w:t>
            </w:r>
          </w:p>
          <w:p w14:paraId="17DE39C5">
            <w:pPr>
              <w:pStyle w:val="6"/>
              <w:spacing w:before="27" w:line="227" w:lineRule="auto"/>
              <w:ind w:left="129"/>
            </w:pPr>
            <w:r>
              <w:rPr>
                <w:spacing w:val="9"/>
              </w:rPr>
              <w:t>业布局，引导单元内产业向深汕合</w:t>
            </w:r>
          </w:p>
          <w:p w14:paraId="36D1B5E8">
            <w:pPr>
              <w:pStyle w:val="6"/>
              <w:spacing w:before="25" w:line="228" w:lineRule="auto"/>
              <w:ind w:left="131"/>
            </w:pPr>
            <w:r>
              <w:rPr>
                <w:spacing w:val="9"/>
              </w:rPr>
              <w:t>作区拓展区等集聚发展，形成规模</w:t>
            </w:r>
          </w:p>
          <w:p w14:paraId="79715C46">
            <w:pPr>
              <w:pStyle w:val="6"/>
              <w:spacing w:before="24" w:line="228" w:lineRule="auto"/>
              <w:ind w:left="445"/>
            </w:pPr>
            <w:r>
              <w:rPr>
                <w:spacing w:val="8"/>
              </w:rPr>
              <w:t>化、集群化的产业聚集区。</w:t>
            </w:r>
          </w:p>
        </w:tc>
        <w:tc>
          <w:tcPr>
            <w:tcW w:w="1979" w:type="dxa"/>
            <w:vAlign w:val="top"/>
          </w:tcPr>
          <w:p w14:paraId="6F68C54D">
            <w:pPr>
              <w:pStyle w:val="6"/>
              <w:spacing w:before="39" w:line="227" w:lineRule="auto"/>
              <w:ind w:left="160"/>
            </w:pPr>
            <w:r>
              <w:rPr>
                <w:spacing w:val="8"/>
              </w:rPr>
              <w:t>本项目位于广东省</w:t>
            </w:r>
          </w:p>
          <w:p w14:paraId="0EC05120">
            <w:pPr>
              <w:pStyle w:val="6"/>
              <w:spacing w:before="24" w:line="228" w:lineRule="auto"/>
              <w:ind w:left="162"/>
            </w:pPr>
            <w:r>
              <w:rPr>
                <w:spacing w:val="8"/>
              </w:rPr>
              <w:t>汕尾市海丰县生态</w:t>
            </w:r>
          </w:p>
          <w:p w14:paraId="11E9359D">
            <w:pPr>
              <w:pStyle w:val="6"/>
              <w:spacing w:before="24" w:line="227" w:lineRule="auto"/>
              <w:ind w:left="474"/>
            </w:pPr>
            <w:r>
              <w:rPr>
                <w:spacing w:val="8"/>
              </w:rPr>
              <w:t>科技城四期</w:t>
            </w:r>
          </w:p>
          <w:p w14:paraId="3AFA635C">
            <w:pPr>
              <w:pStyle w:val="6"/>
              <w:spacing w:before="28" w:line="237" w:lineRule="auto"/>
              <w:ind w:left="153"/>
            </w:pPr>
            <w:r>
              <w:rPr>
                <w:rFonts w:ascii="Times New Roman" w:hAnsi="Times New Roman" w:eastAsia="Times New Roman" w:cs="Times New Roman"/>
              </w:rPr>
              <w:t>KJC</w:t>
            </w:r>
            <w:r>
              <w:rPr>
                <w:rFonts w:ascii="Times New Roman" w:hAnsi="Times New Roman" w:eastAsia="Times New Roman" w:cs="Times New Roman"/>
                <w:spacing w:val="5"/>
              </w:rPr>
              <w:t xml:space="preserve">-01-0201-05 </w:t>
            </w:r>
            <w:r>
              <w:rPr>
                <w:spacing w:val="5"/>
              </w:rPr>
              <w:t>地</w:t>
            </w:r>
          </w:p>
          <w:p w14:paraId="645623A0">
            <w:pPr>
              <w:pStyle w:val="6"/>
              <w:spacing w:before="14" w:line="228" w:lineRule="auto"/>
              <w:ind w:left="160"/>
            </w:pPr>
            <w:r>
              <w:rPr>
                <w:spacing w:val="8"/>
              </w:rPr>
              <w:t>块，主要从事稻谷</w:t>
            </w:r>
          </w:p>
          <w:p w14:paraId="08E698A3">
            <w:pPr>
              <w:pStyle w:val="6"/>
              <w:spacing w:before="27" w:line="227" w:lineRule="auto"/>
              <w:ind w:left="160"/>
            </w:pPr>
            <w:r>
              <w:rPr>
                <w:spacing w:val="8"/>
              </w:rPr>
              <w:t>烘干和大米加工及</w:t>
            </w:r>
          </w:p>
          <w:p w14:paraId="6F7EFB3F">
            <w:pPr>
              <w:pStyle w:val="6"/>
              <w:spacing w:before="27" w:line="228" w:lineRule="auto"/>
              <w:ind w:left="266"/>
            </w:pPr>
            <w:r>
              <w:rPr>
                <w:spacing w:val="8"/>
              </w:rPr>
              <w:t>其他方便食品制</w:t>
            </w:r>
          </w:p>
          <w:p w14:paraId="50A6BF31">
            <w:pPr>
              <w:pStyle w:val="6"/>
              <w:spacing w:before="24" w:line="228" w:lineRule="auto"/>
              <w:ind w:left="159"/>
            </w:pPr>
            <w:r>
              <w:rPr>
                <w:spacing w:val="8"/>
              </w:rPr>
              <w:t>造。根据《产业结</w:t>
            </w:r>
          </w:p>
          <w:p w14:paraId="00061398">
            <w:pPr>
              <w:pStyle w:val="6"/>
              <w:spacing w:before="25" w:line="228" w:lineRule="auto"/>
              <w:ind w:left="162"/>
              <w:rPr>
                <w:rFonts w:ascii="Times New Roman" w:hAnsi="Times New Roman" w:eastAsia="Times New Roman" w:cs="Times New Roman"/>
              </w:rPr>
            </w:pPr>
            <w:r>
              <w:rPr>
                <w:spacing w:val="6"/>
              </w:rPr>
              <w:t>构调整目录（</w:t>
            </w:r>
            <w:r>
              <w:rPr>
                <w:rFonts w:ascii="Times New Roman" w:hAnsi="Times New Roman" w:eastAsia="Times New Roman" w:cs="Times New Roman"/>
                <w:spacing w:val="6"/>
              </w:rPr>
              <w:t>2019</w:t>
            </w:r>
          </w:p>
          <w:p w14:paraId="2B3109DE">
            <w:pPr>
              <w:pStyle w:val="6"/>
              <w:spacing w:before="26" w:line="227" w:lineRule="auto"/>
              <w:ind w:left="134"/>
            </w:pPr>
            <w:r>
              <w:rPr>
                <w:spacing w:val="6"/>
              </w:rPr>
              <w:t>年本）》（</w:t>
            </w:r>
            <w:r>
              <w:rPr>
                <w:rFonts w:ascii="Times New Roman" w:hAnsi="Times New Roman" w:eastAsia="Times New Roman" w:cs="Times New Roman"/>
                <w:spacing w:val="6"/>
              </w:rPr>
              <w:t xml:space="preserve">2021 </w:t>
            </w:r>
            <w:r>
              <w:rPr>
                <w:spacing w:val="6"/>
              </w:rPr>
              <w:t>年</w:t>
            </w:r>
          </w:p>
          <w:p w14:paraId="0334720A">
            <w:pPr>
              <w:pStyle w:val="6"/>
              <w:spacing w:before="26" w:line="227" w:lineRule="auto"/>
              <w:ind w:left="160"/>
            </w:pPr>
            <w:r>
              <w:rPr>
                <w:spacing w:val="6"/>
              </w:rPr>
              <w:t>修订</w:t>
            </w:r>
            <w:r>
              <w:rPr>
                <w:spacing w:val="16"/>
              </w:rPr>
              <w:t>），</w:t>
            </w:r>
            <w:r>
              <w:rPr>
                <w:spacing w:val="6"/>
              </w:rPr>
              <w:t>本项目属</w:t>
            </w:r>
          </w:p>
          <w:p w14:paraId="53F8B81A">
            <w:pPr>
              <w:pStyle w:val="6"/>
              <w:spacing w:before="27" w:line="228" w:lineRule="auto"/>
              <w:ind w:left="120"/>
            </w:pPr>
            <w:r>
              <w:rPr>
                <w:spacing w:val="-6"/>
              </w:rPr>
              <w:t>于允许类。根据《市</w:t>
            </w:r>
          </w:p>
          <w:p w14:paraId="442F6A43">
            <w:pPr>
              <w:pStyle w:val="6"/>
              <w:spacing w:before="24" w:line="228" w:lineRule="auto"/>
              <w:ind w:left="264"/>
            </w:pPr>
            <w:r>
              <w:rPr>
                <w:spacing w:val="8"/>
              </w:rPr>
              <w:t>场准入负面清单</w:t>
            </w:r>
          </w:p>
          <w:p w14:paraId="26AA0D35">
            <w:pPr>
              <w:pStyle w:val="6"/>
              <w:spacing w:before="27" w:line="228" w:lineRule="auto"/>
              <w:ind w:left="127"/>
            </w:pPr>
            <w:r>
              <w:rPr>
                <w:spacing w:val="-11"/>
              </w:rPr>
              <w:t>（</w:t>
            </w:r>
            <w:r>
              <w:rPr>
                <w:rFonts w:ascii="Times New Roman" w:hAnsi="Times New Roman" w:eastAsia="Times New Roman" w:cs="Times New Roman"/>
                <w:spacing w:val="-11"/>
              </w:rPr>
              <w:t>2022</w:t>
            </w:r>
            <w:r>
              <w:rPr>
                <w:rFonts w:ascii="Times New Roman" w:hAnsi="Times New Roman" w:eastAsia="Times New Roman" w:cs="Times New Roman"/>
                <w:spacing w:val="15"/>
                <w:w w:val="101"/>
              </w:rPr>
              <w:t xml:space="preserve"> </w:t>
            </w:r>
            <w:r>
              <w:rPr>
                <w:spacing w:val="-11"/>
              </w:rPr>
              <w:t>年版）》（发</w:t>
            </w:r>
          </w:p>
          <w:p w14:paraId="663D5264">
            <w:pPr>
              <w:pStyle w:val="6"/>
              <w:spacing w:before="24" w:line="228" w:lineRule="auto"/>
              <w:ind w:left="167"/>
            </w:pPr>
            <w:r>
              <w:rPr>
                <w:spacing w:val="5"/>
              </w:rPr>
              <w:t>改体改规〔</w:t>
            </w:r>
            <w:r>
              <w:rPr>
                <w:rFonts w:ascii="Times New Roman" w:hAnsi="Times New Roman" w:eastAsia="Times New Roman" w:cs="Times New Roman"/>
                <w:spacing w:val="5"/>
              </w:rPr>
              <w:t>2022</w:t>
            </w:r>
            <w:r>
              <w:rPr>
                <w:spacing w:val="5"/>
              </w:rPr>
              <w:t>〕</w:t>
            </w:r>
          </w:p>
          <w:p w14:paraId="6C7242ED">
            <w:pPr>
              <w:pStyle w:val="6"/>
              <w:spacing w:before="27" w:line="228" w:lineRule="auto"/>
              <w:ind w:left="117"/>
            </w:pPr>
            <w:r>
              <w:rPr>
                <w:rFonts w:ascii="Times New Roman" w:hAnsi="Times New Roman" w:eastAsia="Times New Roman" w:cs="Times New Roman"/>
                <w:spacing w:val="3"/>
              </w:rPr>
              <w:t>397</w:t>
            </w:r>
            <w:r>
              <w:rPr>
                <w:rFonts w:ascii="Times New Roman" w:hAnsi="Times New Roman" w:eastAsia="Times New Roman" w:cs="Times New Roman"/>
                <w:spacing w:val="16"/>
                <w:w w:val="101"/>
              </w:rPr>
              <w:t xml:space="preserve"> </w:t>
            </w:r>
            <w:r>
              <w:rPr>
                <w:spacing w:val="3"/>
              </w:rPr>
              <w:t>号</w:t>
            </w:r>
            <w:r>
              <w:rPr>
                <w:spacing w:val="-18"/>
              </w:rPr>
              <w:t>），</w:t>
            </w:r>
            <w:r>
              <w:rPr>
                <w:spacing w:val="3"/>
              </w:rPr>
              <w:t>项目不属</w:t>
            </w:r>
          </w:p>
          <w:p w14:paraId="054CE68E">
            <w:pPr>
              <w:pStyle w:val="6"/>
              <w:spacing w:before="24" w:line="228" w:lineRule="auto"/>
              <w:ind w:left="163"/>
            </w:pPr>
            <w:r>
              <w:rPr>
                <w:spacing w:val="8"/>
              </w:rPr>
              <w:t>于《市场准入负面</w:t>
            </w:r>
          </w:p>
          <w:p w14:paraId="3AC9BD50">
            <w:pPr>
              <w:pStyle w:val="6"/>
              <w:spacing w:before="24" w:line="228" w:lineRule="auto"/>
              <w:jc w:val="right"/>
            </w:pPr>
            <w:r>
              <w:rPr>
                <w:spacing w:val="-1"/>
              </w:rPr>
              <w:t>清单（</w:t>
            </w:r>
            <w:r>
              <w:rPr>
                <w:rFonts w:ascii="Times New Roman" w:hAnsi="Times New Roman" w:eastAsia="Times New Roman" w:cs="Times New Roman"/>
                <w:spacing w:val="-1"/>
              </w:rPr>
              <w:t xml:space="preserve">2022 </w:t>
            </w:r>
            <w:r>
              <w:rPr>
                <w:spacing w:val="-1"/>
              </w:rPr>
              <w:t>年版）》</w:t>
            </w:r>
          </w:p>
          <w:p w14:paraId="6DA4FA0B">
            <w:pPr>
              <w:pStyle w:val="6"/>
              <w:spacing w:before="27" w:line="192" w:lineRule="auto"/>
              <w:ind w:left="179"/>
            </w:pPr>
            <w:r>
              <w:rPr>
                <w:spacing w:val="5"/>
              </w:rPr>
              <w:t>中所列负面清单。</w:t>
            </w:r>
          </w:p>
        </w:tc>
        <w:tc>
          <w:tcPr>
            <w:tcW w:w="401" w:type="dxa"/>
            <w:textDirection w:val="tbRlV"/>
            <w:vAlign w:val="top"/>
          </w:tcPr>
          <w:p w14:paraId="3FBF930A">
            <w:pPr>
              <w:pStyle w:val="6"/>
              <w:spacing w:before="74" w:line="215" w:lineRule="auto"/>
              <w:ind w:left="2353"/>
            </w:pPr>
            <w:r>
              <w:rPr>
                <w:spacing w:val="8"/>
              </w:rPr>
              <w:t>符</w:t>
            </w:r>
            <w:r>
              <w:rPr>
                <w:spacing w:val="-38"/>
              </w:rPr>
              <w:t xml:space="preserve"> </w:t>
            </w:r>
            <w:r>
              <w:rPr>
                <w:spacing w:val="8"/>
              </w:rPr>
              <w:t>合</w:t>
            </w:r>
          </w:p>
        </w:tc>
        <w:tc>
          <w:tcPr>
            <w:tcW w:w="122" w:type="dxa"/>
            <w:vMerge w:val="continue"/>
            <w:tcBorders>
              <w:top w:val="nil"/>
              <w:bottom w:val="nil"/>
              <w:right w:val="single" w:color="000000" w:sz="6" w:space="0"/>
            </w:tcBorders>
            <w:vAlign w:val="top"/>
          </w:tcPr>
          <w:p w14:paraId="0A4AE1F8">
            <w:pPr>
              <w:rPr>
                <w:rFonts w:ascii="Arial"/>
                <w:sz w:val="21"/>
              </w:rPr>
            </w:pPr>
          </w:p>
        </w:tc>
      </w:tr>
      <w:tr w14:paraId="35116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5" w:hRule="atLeast"/>
        </w:trPr>
        <w:tc>
          <w:tcPr>
            <w:tcW w:w="2387" w:type="dxa"/>
            <w:vMerge w:val="continue"/>
            <w:tcBorders>
              <w:top w:val="nil"/>
              <w:left w:val="single" w:color="000000" w:sz="6" w:space="0"/>
              <w:bottom w:val="single" w:color="000000" w:sz="6" w:space="0"/>
            </w:tcBorders>
            <w:vAlign w:val="top"/>
          </w:tcPr>
          <w:p w14:paraId="7A00D6E6">
            <w:pPr>
              <w:rPr>
                <w:rFonts w:ascii="Arial"/>
                <w:sz w:val="21"/>
              </w:rPr>
            </w:pPr>
          </w:p>
        </w:tc>
        <w:tc>
          <w:tcPr>
            <w:tcW w:w="113" w:type="dxa"/>
            <w:tcBorders>
              <w:top w:val="nil"/>
              <w:bottom w:val="single" w:color="000000" w:sz="6" w:space="0"/>
            </w:tcBorders>
            <w:vAlign w:val="top"/>
          </w:tcPr>
          <w:p w14:paraId="60BEC759">
            <w:pPr>
              <w:rPr>
                <w:rFonts w:ascii="Arial"/>
                <w:sz w:val="21"/>
              </w:rPr>
            </w:pPr>
          </w:p>
        </w:tc>
        <w:tc>
          <w:tcPr>
            <w:tcW w:w="472" w:type="dxa"/>
            <w:vMerge w:val="continue"/>
            <w:tcBorders>
              <w:top w:val="nil"/>
              <w:bottom w:val="single" w:color="000000" w:sz="6" w:space="0"/>
            </w:tcBorders>
            <w:textDirection w:val="tbRlV"/>
            <w:vAlign w:val="top"/>
          </w:tcPr>
          <w:p w14:paraId="187FF081">
            <w:pPr>
              <w:rPr>
                <w:rFonts w:ascii="Arial"/>
                <w:sz w:val="21"/>
              </w:rPr>
            </w:pPr>
          </w:p>
        </w:tc>
        <w:tc>
          <w:tcPr>
            <w:tcW w:w="3400" w:type="dxa"/>
            <w:gridSpan w:val="2"/>
            <w:tcBorders>
              <w:bottom w:val="single" w:color="000000" w:sz="6" w:space="0"/>
            </w:tcBorders>
            <w:vAlign w:val="top"/>
          </w:tcPr>
          <w:p w14:paraId="1E3BDBAB">
            <w:pPr>
              <w:pStyle w:val="6"/>
              <w:spacing w:before="59" w:line="228" w:lineRule="auto"/>
              <w:ind w:left="127"/>
            </w:pPr>
            <w:r>
              <w:rPr>
                <w:rFonts w:ascii="Times New Roman" w:hAnsi="Times New Roman" w:eastAsia="Times New Roman" w:cs="Times New Roman"/>
                <w:spacing w:val="2"/>
              </w:rPr>
              <w:t>1-2.</w:t>
            </w:r>
            <w:r>
              <w:rPr>
                <w:spacing w:val="2"/>
              </w:rPr>
              <w:t>任何单位和个人不得在江河、水</w:t>
            </w:r>
          </w:p>
          <w:p w14:paraId="24AC5E41">
            <w:pPr>
              <w:pStyle w:val="6"/>
              <w:spacing w:before="24" w:line="228" w:lineRule="auto"/>
              <w:ind w:left="131"/>
            </w:pPr>
            <w:r>
              <w:rPr>
                <w:spacing w:val="9"/>
              </w:rPr>
              <w:t>库集水区域栽种速生丰产桉树等不</w:t>
            </w:r>
          </w:p>
          <w:p w14:paraId="34524086">
            <w:pPr>
              <w:pStyle w:val="6"/>
              <w:spacing w:before="24" w:line="228" w:lineRule="auto"/>
              <w:ind w:left="131"/>
            </w:pPr>
            <w:r>
              <w:rPr>
                <w:spacing w:val="9"/>
              </w:rPr>
              <w:t>利于水源涵养和生物多样性保护的</w:t>
            </w:r>
          </w:p>
          <w:p w14:paraId="10B2D7DB">
            <w:pPr>
              <w:pStyle w:val="6"/>
              <w:spacing w:before="26" w:line="228" w:lineRule="auto"/>
              <w:ind w:left="1390"/>
            </w:pPr>
            <w:r>
              <w:rPr>
                <w:spacing w:val="3"/>
              </w:rPr>
              <w:t>树种。</w:t>
            </w:r>
          </w:p>
          <w:p w14:paraId="0FF2A9C4">
            <w:pPr>
              <w:pStyle w:val="6"/>
              <w:spacing w:before="23" w:line="244" w:lineRule="auto"/>
              <w:ind w:left="111" w:right="104" w:firstLine="16"/>
            </w:pPr>
            <w:r>
              <w:rPr>
                <w:rFonts w:ascii="Times New Roman" w:hAnsi="Times New Roman" w:eastAsia="Times New Roman" w:cs="Times New Roman"/>
                <w:spacing w:val="2"/>
              </w:rPr>
              <w:t>1-3.</w:t>
            </w:r>
            <w:r>
              <w:rPr>
                <w:spacing w:val="2"/>
              </w:rPr>
              <w:t>单元内的生态保护红线区域，严</w:t>
            </w:r>
            <w:r>
              <w:rPr>
                <w:spacing w:val="9"/>
              </w:rPr>
              <w:t xml:space="preserve"> </w:t>
            </w:r>
            <w:r>
              <w:rPr>
                <w:spacing w:val="-2"/>
              </w:rPr>
              <w:t>格禁止开发性、生产性建设活动（在</w:t>
            </w:r>
          </w:p>
        </w:tc>
        <w:tc>
          <w:tcPr>
            <w:tcW w:w="1979" w:type="dxa"/>
            <w:tcBorders>
              <w:bottom w:val="single" w:color="000000" w:sz="6" w:space="0"/>
            </w:tcBorders>
            <w:vAlign w:val="top"/>
          </w:tcPr>
          <w:p w14:paraId="73C58EDC">
            <w:pPr>
              <w:pStyle w:val="6"/>
              <w:spacing w:before="60" w:line="250" w:lineRule="auto"/>
              <w:ind w:left="159" w:right="144" w:firstLine="1"/>
            </w:pPr>
            <w:r>
              <w:rPr>
                <w:spacing w:val="8"/>
              </w:rPr>
              <w:t>本项目所在地不涉</w:t>
            </w:r>
            <w:r>
              <w:rPr>
                <w:spacing w:val="3"/>
              </w:rPr>
              <w:t xml:space="preserve"> </w:t>
            </w:r>
            <w:r>
              <w:rPr>
                <w:spacing w:val="8"/>
              </w:rPr>
              <w:t>及生态红线、一般</w:t>
            </w:r>
          </w:p>
          <w:p w14:paraId="0537A2C4">
            <w:pPr>
              <w:pStyle w:val="6"/>
              <w:spacing w:line="251" w:lineRule="auto"/>
              <w:ind w:left="160" w:right="144"/>
            </w:pPr>
            <w:r>
              <w:rPr>
                <w:spacing w:val="8"/>
              </w:rPr>
              <w:t>生态空间及自然保</w:t>
            </w:r>
            <w:r>
              <w:rPr>
                <w:spacing w:val="2"/>
              </w:rPr>
              <w:t xml:space="preserve"> </w:t>
            </w:r>
            <w:r>
              <w:rPr>
                <w:spacing w:val="8"/>
              </w:rPr>
              <w:t>护区。项目主要从</w:t>
            </w:r>
          </w:p>
          <w:p w14:paraId="34F6DDA0">
            <w:pPr>
              <w:pStyle w:val="6"/>
              <w:spacing w:before="1" w:line="243" w:lineRule="auto"/>
              <w:ind w:left="160" w:right="144"/>
            </w:pPr>
            <w:r>
              <w:rPr>
                <w:spacing w:val="8"/>
              </w:rPr>
              <w:t>事稻谷烘干和大米</w:t>
            </w:r>
            <w:r>
              <w:rPr>
                <w:spacing w:val="4"/>
              </w:rPr>
              <w:t xml:space="preserve"> </w:t>
            </w:r>
            <w:r>
              <w:rPr>
                <w:spacing w:val="8"/>
              </w:rPr>
              <w:t>加工以及其他方便</w:t>
            </w:r>
          </w:p>
        </w:tc>
        <w:tc>
          <w:tcPr>
            <w:tcW w:w="401" w:type="dxa"/>
            <w:tcBorders>
              <w:bottom w:val="single" w:color="000000" w:sz="6" w:space="0"/>
            </w:tcBorders>
            <w:textDirection w:val="tbRlV"/>
            <w:vAlign w:val="top"/>
          </w:tcPr>
          <w:p w14:paraId="1F5BA71B">
            <w:pPr>
              <w:pStyle w:val="6"/>
              <w:spacing w:before="74" w:line="215" w:lineRule="auto"/>
              <w:ind w:left="602"/>
            </w:pPr>
            <w:r>
              <w:rPr>
                <w:spacing w:val="8"/>
              </w:rPr>
              <w:t>符</w:t>
            </w:r>
            <w:r>
              <w:rPr>
                <w:spacing w:val="-35"/>
              </w:rPr>
              <w:t xml:space="preserve"> </w:t>
            </w:r>
            <w:r>
              <w:rPr>
                <w:spacing w:val="8"/>
              </w:rPr>
              <w:t>合</w:t>
            </w:r>
          </w:p>
        </w:tc>
        <w:tc>
          <w:tcPr>
            <w:tcW w:w="122" w:type="dxa"/>
            <w:vMerge w:val="continue"/>
            <w:tcBorders>
              <w:top w:val="nil"/>
              <w:bottom w:val="single" w:color="000000" w:sz="6" w:space="0"/>
              <w:right w:val="single" w:color="000000" w:sz="6" w:space="0"/>
            </w:tcBorders>
            <w:vAlign w:val="top"/>
          </w:tcPr>
          <w:p w14:paraId="71274FE7">
            <w:pPr>
              <w:rPr>
                <w:rFonts w:ascii="Arial"/>
                <w:sz w:val="21"/>
              </w:rPr>
            </w:pPr>
          </w:p>
        </w:tc>
      </w:tr>
    </w:tbl>
    <w:p w14:paraId="1B483DFF">
      <w:pPr>
        <w:pStyle w:val="2"/>
      </w:pPr>
    </w:p>
    <w:p w14:paraId="4C06CDF5">
      <w:pPr>
        <w:sectPr>
          <w:footerReference r:id="rId18" w:type="default"/>
          <w:pgSz w:w="11906" w:h="16839"/>
          <w:pgMar w:top="1431" w:right="1508" w:bottom="1226" w:left="1508" w:header="0" w:footer="882" w:gutter="0"/>
          <w:cols w:space="720" w:num="1"/>
        </w:sectPr>
      </w:pPr>
    </w:p>
    <w:p w14:paraId="7957E5BE">
      <w:pPr>
        <w:spacing w:before="2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8"/>
        <w:gridCol w:w="113"/>
        <w:gridCol w:w="472"/>
        <w:gridCol w:w="3399"/>
        <w:gridCol w:w="1979"/>
        <w:gridCol w:w="401"/>
        <w:gridCol w:w="122"/>
      </w:tblGrid>
      <w:tr w14:paraId="4CF72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0" w:hRule="atLeast"/>
        </w:trPr>
        <w:tc>
          <w:tcPr>
            <w:tcW w:w="2388" w:type="dxa"/>
            <w:vMerge w:val="restart"/>
            <w:tcBorders>
              <w:top w:val="single" w:color="000000" w:sz="6" w:space="0"/>
              <w:left w:val="single" w:color="000000" w:sz="6" w:space="0"/>
              <w:bottom w:val="nil"/>
            </w:tcBorders>
            <w:vAlign w:val="top"/>
          </w:tcPr>
          <w:p w14:paraId="6AE0DC78">
            <w:pPr>
              <w:rPr>
                <w:rFonts w:ascii="Arial"/>
                <w:sz w:val="21"/>
              </w:rPr>
            </w:pPr>
          </w:p>
        </w:tc>
        <w:tc>
          <w:tcPr>
            <w:tcW w:w="113" w:type="dxa"/>
            <w:tcBorders>
              <w:top w:val="single" w:color="000000" w:sz="6" w:space="0"/>
              <w:bottom w:val="nil"/>
            </w:tcBorders>
            <w:vAlign w:val="top"/>
          </w:tcPr>
          <w:p w14:paraId="7AC8B676">
            <w:pPr>
              <w:rPr>
                <w:rFonts w:ascii="Arial"/>
                <w:sz w:val="21"/>
              </w:rPr>
            </w:pPr>
          </w:p>
        </w:tc>
        <w:tc>
          <w:tcPr>
            <w:tcW w:w="472" w:type="dxa"/>
            <w:vMerge w:val="restart"/>
            <w:tcBorders>
              <w:top w:val="single" w:color="000000" w:sz="6" w:space="0"/>
              <w:bottom w:val="nil"/>
            </w:tcBorders>
            <w:vAlign w:val="top"/>
          </w:tcPr>
          <w:p w14:paraId="43519296">
            <w:pPr>
              <w:rPr>
                <w:rFonts w:ascii="Arial"/>
                <w:sz w:val="21"/>
              </w:rPr>
            </w:pPr>
          </w:p>
        </w:tc>
        <w:tc>
          <w:tcPr>
            <w:tcW w:w="3399" w:type="dxa"/>
            <w:tcBorders>
              <w:top w:val="single" w:color="000000" w:sz="6" w:space="0"/>
            </w:tcBorders>
            <w:vAlign w:val="top"/>
          </w:tcPr>
          <w:p w14:paraId="6437258A">
            <w:pPr>
              <w:pStyle w:val="6"/>
              <w:spacing w:before="46" w:line="228" w:lineRule="auto"/>
              <w:ind w:left="131"/>
            </w:pPr>
            <w:r>
              <w:rPr>
                <w:spacing w:val="9"/>
              </w:rPr>
              <w:t>符合现行法律法规前提下，除国家</w:t>
            </w:r>
          </w:p>
          <w:p w14:paraId="3198D4F1">
            <w:pPr>
              <w:pStyle w:val="6"/>
              <w:spacing w:before="24" w:line="228" w:lineRule="auto"/>
              <w:ind w:left="130"/>
            </w:pPr>
            <w:r>
              <w:rPr>
                <w:spacing w:val="9"/>
              </w:rPr>
              <w:t>重大战略项目外，仅允许对生态功</w:t>
            </w:r>
          </w:p>
          <w:p w14:paraId="79DAEE71">
            <w:pPr>
              <w:pStyle w:val="6"/>
              <w:spacing w:before="24" w:line="228" w:lineRule="auto"/>
              <w:ind w:left="137"/>
            </w:pPr>
            <w:r>
              <w:rPr>
                <w:spacing w:val="7"/>
              </w:rPr>
              <w:t>能不造成破坏的有限人为活动）。</w:t>
            </w:r>
          </w:p>
          <w:p w14:paraId="3755EAAE">
            <w:pPr>
              <w:pStyle w:val="6"/>
              <w:spacing w:before="25" w:line="228" w:lineRule="auto"/>
              <w:ind w:left="126"/>
            </w:pPr>
            <w:r>
              <w:rPr>
                <w:rFonts w:ascii="Times New Roman" w:hAnsi="Times New Roman" w:eastAsia="Times New Roman" w:cs="Times New Roman"/>
                <w:spacing w:val="2"/>
              </w:rPr>
              <w:t>1-4.</w:t>
            </w:r>
            <w:r>
              <w:rPr>
                <w:spacing w:val="2"/>
              </w:rPr>
              <w:t>单元内的生一般生态空间，主导</w:t>
            </w:r>
          </w:p>
          <w:p w14:paraId="374B22AF">
            <w:pPr>
              <w:pStyle w:val="6"/>
              <w:spacing w:before="24" w:line="228" w:lineRule="auto"/>
              <w:ind w:left="132"/>
            </w:pPr>
            <w:r>
              <w:rPr>
                <w:spacing w:val="9"/>
              </w:rPr>
              <w:t>功能为水土保持，不得从事影响主</w:t>
            </w:r>
          </w:p>
          <w:p w14:paraId="2D2A0167">
            <w:pPr>
              <w:pStyle w:val="6"/>
              <w:spacing w:before="27" w:line="227" w:lineRule="auto"/>
              <w:ind w:left="135"/>
            </w:pPr>
            <w:r>
              <w:rPr>
                <w:spacing w:val="9"/>
              </w:rPr>
              <w:t>导生态功能的建设活动，禁止在崩</w:t>
            </w:r>
          </w:p>
          <w:p w14:paraId="63DBA35B">
            <w:pPr>
              <w:pStyle w:val="6"/>
              <w:spacing w:before="28" w:line="228" w:lineRule="auto"/>
              <w:ind w:left="130"/>
            </w:pPr>
            <w:r>
              <w:rPr>
                <w:spacing w:val="9"/>
              </w:rPr>
              <w:t>塌、滑坡危险区和泥石流易发区从</w:t>
            </w:r>
          </w:p>
          <w:p w14:paraId="4DC7487C">
            <w:pPr>
              <w:pStyle w:val="6"/>
              <w:spacing w:before="24" w:line="227" w:lineRule="auto"/>
              <w:ind w:left="129"/>
            </w:pPr>
            <w:r>
              <w:rPr>
                <w:spacing w:val="9"/>
              </w:rPr>
              <w:t>事取土、挖砂、采石等可能造成水</w:t>
            </w:r>
          </w:p>
          <w:p w14:paraId="432FA4C6">
            <w:pPr>
              <w:pStyle w:val="6"/>
              <w:spacing w:before="25" w:line="227" w:lineRule="auto"/>
              <w:ind w:left="130"/>
            </w:pPr>
            <w:r>
              <w:rPr>
                <w:spacing w:val="9"/>
              </w:rPr>
              <w:t>土流失的活动，禁止毁林开荒、烧</w:t>
            </w:r>
          </w:p>
          <w:p w14:paraId="5951C0AE">
            <w:pPr>
              <w:pStyle w:val="6"/>
              <w:spacing w:before="28" w:line="228" w:lineRule="auto"/>
              <w:ind w:right="7"/>
              <w:jc w:val="right"/>
            </w:pPr>
            <w:r>
              <w:rPr>
                <w:spacing w:val="3"/>
              </w:rPr>
              <w:t>山开荒，保护和恢复自然生态系统。</w:t>
            </w:r>
          </w:p>
          <w:p w14:paraId="41079AE5">
            <w:pPr>
              <w:pStyle w:val="6"/>
              <w:spacing w:before="24" w:line="228" w:lineRule="auto"/>
              <w:ind w:left="189"/>
            </w:pPr>
            <w:r>
              <w:rPr>
                <w:rFonts w:ascii="Times New Roman" w:hAnsi="Times New Roman" w:eastAsia="Times New Roman" w:cs="Times New Roman"/>
                <w:spacing w:val="7"/>
              </w:rPr>
              <w:t>1-5.</w:t>
            </w:r>
            <w:r>
              <w:rPr>
                <w:spacing w:val="7"/>
              </w:rPr>
              <w:t>单元内涉及的广东海丰省级鸟</w:t>
            </w:r>
          </w:p>
          <w:p w14:paraId="353E11FD">
            <w:pPr>
              <w:pStyle w:val="6"/>
              <w:spacing w:before="27" w:line="228" w:lineRule="auto"/>
              <w:ind w:left="129"/>
            </w:pPr>
            <w:r>
              <w:rPr>
                <w:spacing w:val="9"/>
              </w:rPr>
              <w:t>类自然保护区（联安围片区）、莲</w:t>
            </w:r>
          </w:p>
          <w:p w14:paraId="01FB80E9">
            <w:pPr>
              <w:pStyle w:val="6"/>
              <w:spacing w:before="24" w:line="228" w:lineRule="auto"/>
              <w:ind w:left="130"/>
            </w:pPr>
            <w:r>
              <w:rPr>
                <w:spacing w:val="9"/>
              </w:rPr>
              <w:t>花山自然保护区实验区严禁开设与</w:t>
            </w:r>
          </w:p>
          <w:p w14:paraId="44FFC2F7">
            <w:pPr>
              <w:pStyle w:val="6"/>
              <w:spacing w:before="27" w:line="228" w:lineRule="auto"/>
              <w:ind w:left="269"/>
            </w:pPr>
            <w:r>
              <w:rPr>
                <w:spacing w:val="6"/>
              </w:rPr>
              <w:t>自然保护区保护方向不一致的参</w:t>
            </w:r>
          </w:p>
          <w:p w14:paraId="56899A3B">
            <w:pPr>
              <w:pStyle w:val="6"/>
              <w:spacing w:before="24" w:line="228" w:lineRule="auto"/>
              <w:ind w:right="10"/>
              <w:jc w:val="right"/>
            </w:pPr>
            <w:r>
              <w:rPr>
                <w:spacing w:val="4"/>
              </w:rPr>
              <w:t>观、旅游项目，不得建设污染环境、</w:t>
            </w:r>
          </w:p>
          <w:p w14:paraId="7A54E66D">
            <w:pPr>
              <w:pStyle w:val="6"/>
              <w:spacing w:before="26" w:line="228" w:lineRule="auto"/>
              <w:ind w:left="128"/>
            </w:pPr>
            <w:r>
              <w:rPr>
                <w:spacing w:val="9"/>
              </w:rPr>
              <w:t>破坏资源或者景观的生产设施，建</w:t>
            </w:r>
          </w:p>
          <w:p w14:paraId="6D5EB749">
            <w:pPr>
              <w:pStyle w:val="6"/>
              <w:spacing w:before="24" w:line="228" w:lineRule="auto"/>
              <w:ind w:left="132"/>
            </w:pPr>
            <w:r>
              <w:rPr>
                <w:spacing w:val="9"/>
              </w:rPr>
              <w:t>设其他项目，其污染物排放不得超</w:t>
            </w:r>
          </w:p>
          <w:p w14:paraId="7BDFD6D0">
            <w:pPr>
              <w:pStyle w:val="6"/>
              <w:spacing w:before="25" w:line="228" w:lineRule="auto"/>
              <w:ind w:left="130"/>
            </w:pPr>
            <w:r>
              <w:rPr>
                <w:spacing w:val="9"/>
              </w:rPr>
              <w:t>过国家和地方规定的污染物排放标</w:t>
            </w:r>
          </w:p>
          <w:p w14:paraId="0F98B738">
            <w:pPr>
              <w:pStyle w:val="6"/>
              <w:spacing w:before="26" w:line="228" w:lineRule="auto"/>
              <w:ind w:left="131"/>
            </w:pPr>
            <w:r>
              <w:rPr>
                <w:spacing w:val="9"/>
              </w:rPr>
              <w:t>准；禁止在保护区内进行砍伐、放</w:t>
            </w:r>
          </w:p>
          <w:p w14:paraId="09C954DC">
            <w:pPr>
              <w:pStyle w:val="6"/>
              <w:spacing w:before="27" w:line="227" w:lineRule="auto"/>
              <w:ind w:left="130"/>
            </w:pPr>
            <w:r>
              <w:rPr>
                <w:spacing w:val="9"/>
              </w:rPr>
              <w:t>牧、狩猎、捕捞、采药、开垦、烧</w:t>
            </w:r>
          </w:p>
          <w:p w14:paraId="643EEFE7">
            <w:pPr>
              <w:pStyle w:val="6"/>
              <w:spacing w:before="25" w:line="227" w:lineRule="auto"/>
              <w:ind w:left="132"/>
            </w:pPr>
            <w:r>
              <w:rPr>
                <w:spacing w:val="9"/>
              </w:rPr>
              <w:t>荒、开矿、采石、挖沙等活动，但</w:t>
            </w:r>
          </w:p>
          <w:p w14:paraId="47215107">
            <w:pPr>
              <w:pStyle w:val="6"/>
              <w:spacing w:before="28" w:line="228" w:lineRule="auto"/>
              <w:ind w:left="130"/>
            </w:pPr>
            <w:r>
              <w:rPr>
                <w:spacing w:val="8"/>
              </w:rPr>
              <w:t>法律、行政法规另有规定的除外。</w:t>
            </w:r>
          </w:p>
          <w:p w14:paraId="65CAA2EF">
            <w:pPr>
              <w:pStyle w:val="6"/>
              <w:spacing w:before="24" w:line="228" w:lineRule="auto"/>
              <w:ind w:left="126"/>
            </w:pPr>
            <w:r>
              <w:rPr>
                <w:rFonts w:ascii="Times New Roman" w:hAnsi="Times New Roman" w:eastAsia="Times New Roman" w:cs="Times New Roman"/>
                <w:spacing w:val="2"/>
              </w:rPr>
              <w:t>1-6.</w:t>
            </w:r>
            <w:r>
              <w:rPr>
                <w:spacing w:val="2"/>
              </w:rPr>
              <w:t>积极推动单元内城东镇、陶河镇</w:t>
            </w:r>
          </w:p>
          <w:p w14:paraId="5E80AD7F">
            <w:pPr>
              <w:pStyle w:val="6"/>
              <w:spacing w:before="24" w:line="228" w:lineRule="auto"/>
              <w:ind w:left="146"/>
            </w:pPr>
            <w:r>
              <w:rPr>
                <w:spacing w:val="8"/>
              </w:rPr>
              <w:t>的黄江流域的产业转型升级，引导</w:t>
            </w:r>
          </w:p>
          <w:p w14:paraId="099072EE">
            <w:pPr>
              <w:pStyle w:val="6"/>
              <w:spacing w:before="27" w:line="228" w:lineRule="auto"/>
              <w:ind w:left="128"/>
            </w:pPr>
            <w:r>
              <w:rPr>
                <w:spacing w:val="9"/>
              </w:rPr>
              <w:t>低水耗、低排放和高效率的先进制</w:t>
            </w:r>
          </w:p>
          <w:p w14:paraId="19660D09">
            <w:pPr>
              <w:pStyle w:val="6"/>
              <w:spacing w:before="25" w:line="209" w:lineRule="auto"/>
              <w:ind w:left="548"/>
            </w:pPr>
            <w:r>
              <w:rPr>
                <w:spacing w:val="8"/>
              </w:rPr>
              <w:t>造业和现代服务业发展。</w:t>
            </w:r>
          </w:p>
        </w:tc>
        <w:tc>
          <w:tcPr>
            <w:tcW w:w="1979" w:type="dxa"/>
            <w:tcBorders>
              <w:top w:val="single" w:color="000000" w:sz="6" w:space="0"/>
            </w:tcBorders>
            <w:vAlign w:val="top"/>
          </w:tcPr>
          <w:p w14:paraId="46D56E99">
            <w:pPr>
              <w:pStyle w:val="6"/>
              <w:spacing w:before="46" w:line="228" w:lineRule="auto"/>
              <w:ind w:left="160"/>
            </w:pPr>
            <w:r>
              <w:rPr>
                <w:spacing w:val="7"/>
              </w:rPr>
              <w:t>食品的制造生产，</w:t>
            </w:r>
          </w:p>
          <w:p w14:paraId="2A8BB572">
            <w:pPr>
              <w:pStyle w:val="6"/>
              <w:spacing w:before="24" w:line="228" w:lineRule="auto"/>
              <w:ind w:left="163"/>
            </w:pPr>
            <w:r>
              <w:rPr>
                <w:spacing w:val="8"/>
              </w:rPr>
              <w:t>不涉及从事影响主</w:t>
            </w:r>
          </w:p>
          <w:p w14:paraId="2F94CC4D">
            <w:pPr>
              <w:pStyle w:val="6"/>
              <w:spacing w:before="23" w:line="229" w:lineRule="auto"/>
              <w:ind w:left="165"/>
            </w:pPr>
            <w:r>
              <w:rPr>
                <w:spacing w:val="7"/>
              </w:rPr>
              <w:t>导生态功能的建设</w:t>
            </w:r>
          </w:p>
          <w:p w14:paraId="32067C7A">
            <w:pPr>
              <w:pStyle w:val="6"/>
              <w:spacing w:before="26" w:line="228" w:lineRule="auto"/>
              <w:ind w:left="163"/>
            </w:pPr>
            <w:r>
              <w:rPr>
                <w:spacing w:val="8"/>
              </w:rPr>
              <w:t>活动；项目所在位</w:t>
            </w:r>
          </w:p>
          <w:p w14:paraId="083F7B5E">
            <w:pPr>
              <w:pStyle w:val="6"/>
              <w:spacing w:before="23" w:line="228" w:lineRule="auto"/>
              <w:ind w:left="158"/>
            </w:pPr>
            <w:r>
              <w:rPr>
                <w:spacing w:val="8"/>
              </w:rPr>
              <w:t>置不属于城东镇和</w:t>
            </w:r>
          </w:p>
          <w:p w14:paraId="318E7688">
            <w:pPr>
              <w:pStyle w:val="6"/>
              <w:spacing w:before="27" w:line="228" w:lineRule="auto"/>
              <w:ind w:left="581"/>
            </w:pPr>
            <w:r>
              <w:rPr>
                <w:spacing w:val="4"/>
              </w:rPr>
              <w:t>淘江镇。</w:t>
            </w:r>
          </w:p>
        </w:tc>
        <w:tc>
          <w:tcPr>
            <w:tcW w:w="401" w:type="dxa"/>
            <w:tcBorders>
              <w:top w:val="single" w:color="000000" w:sz="6" w:space="0"/>
            </w:tcBorders>
            <w:vAlign w:val="top"/>
          </w:tcPr>
          <w:p w14:paraId="6A0789CD">
            <w:pPr>
              <w:rPr>
                <w:rFonts w:ascii="Arial"/>
                <w:sz w:val="21"/>
              </w:rPr>
            </w:pPr>
          </w:p>
        </w:tc>
        <w:tc>
          <w:tcPr>
            <w:tcW w:w="122" w:type="dxa"/>
            <w:vMerge w:val="restart"/>
            <w:tcBorders>
              <w:top w:val="single" w:color="000000" w:sz="6" w:space="0"/>
              <w:bottom w:val="nil"/>
              <w:right w:val="single" w:color="000000" w:sz="6" w:space="0"/>
            </w:tcBorders>
            <w:vAlign w:val="top"/>
          </w:tcPr>
          <w:p w14:paraId="5C9DB87B">
            <w:pPr>
              <w:rPr>
                <w:rFonts w:ascii="Arial"/>
                <w:sz w:val="21"/>
              </w:rPr>
            </w:pPr>
          </w:p>
        </w:tc>
      </w:tr>
      <w:tr w14:paraId="4DF0B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7" w:hRule="atLeast"/>
        </w:trPr>
        <w:tc>
          <w:tcPr>
            <w:tcW w:w="2388" w:type="dxa"/>
            <w:vMerge w:val="continue"/>
            <w:tcBorders>
              <w:top w:val="nil"/>
              <w:left w:val="single" w:color="000000" w:sz="6" w:space="0"/>
              <w:bottom w:val="single" w:color="000000" w:sz="6" w:space="0"/>
            </w:tcBorders>
            <w:vAlign w:val="top"/>
          </w:tcPr>
          <w:p w14:paraId="4B9B78E9">
            <w:pPr>
              <w:rPr>
                <w:rFonts w:ascii="Arial"/>
                <w:sz w:val="21"/>
              </w:rPr>
            </w:pPr>
          </w:p>
        </w:tc>
        <w:tc>
          <w:tcPr>
            <w:tcW w:w="113" w:type="dxa"/>
            <w:tcBorders>
              <w:top w:val="nil"/>
              <w:bottom w:val="single" w:color="000000" w:sz="6" w:space="0"/>
            </w:tcBorders>
            <w:vAlign w:val="top"/>
          </w:tcPr>
          <w:p w14:paraId="56F41825">
            <w:pPr>
              <w:rPr>
                <w:rFonts w:ascii="Arial"/>
                <w:sz w:val="21"/>
              </w:rPr>
            </w:pPr>
          </w:p>
        </w:tc>
        <w:tc>
          <w:tcPr>
            <w:tcW w:w="472" w:type="dxa"/>
            <w:vMerge w:val="continue"/>
            <w:tcBorders>
              <w:top w:val="nil"/>
              <w:bottom w:val="single" w:color="000000" w:sz="6" w:space="0"/>
            </w:tcBorders>
            <w:vAlign w:val="top"/>
          </w:tcPr>
          <w:p w14:paraId="0D99666F">
            <w:pPr>
              <w:rPr>
                <w:rFonts w:ascii="Arial"/>
                <w:sz w:val="21"/>
              </w:rPr>
            </w:pPr>
          </w:p>
        </w:tc>
        <w:tc>
          <w:tcPr>
            <w:tcW w:w="3399" w:type="dxa"/>
            <w:tcBorders>
              <w:bottom w:val="single" w:color="000000" w:sz="6" w:space="0"/>
            </w:tcBorders>
            <w:vAlign w:val="top"/>
          </w:tcPr>
          <w:p w14:paraId="7D4851DA">
            <w:pPr>
              <w:pStyle w:val="6"/>
              <w:spacing w:before="44" w:line="251" w:lineRule="auto"/>
              <w:ind w:left="128" w:right="104" w:hanging="2"/>
            </w:pPr>
            <w:r>
              <w:rPr>
                <w:rFonts w:ascii="Times New Roman" w:hAnsi="Times New Roman" w:eastAsia="Times New Roman" w:cs="Times New Roman"/>
                <w:spacing w:val="2"/>
              </w:rPr>
              <w:t>1-7.</w:t>
            </w:r>
            <w:r>
              <w:rPr>
                <w:spacing w:val="2"/>
              </w:rPr>
              <w:t>石牛山水库、南城水库饮用水水</w:t>
            </w:r>
            <w:r>
              <w:rPr>
                <w:spacing w:val="9"/>
              </w:rPr>
              <w:t xml:space="preserve"> </w:t>
            </w:r>
            <w:r>
              <w:rPr>
                <w:spacing w:val="10"/>
              </w:rPr>
              <w:t>源一级保护区内禁止新建、改建、</w:t>
            </w:r>
            <w:r>
              <w:rPr>
                <w:spacing w:val="4"/>
              </w:rPr>
              <w:t xml:space="preserve"> </w:t>
            </w:r>
            <w:r>
              <w:rPr>
                <w:spacing w:val="9"/>
              </w:rPr>
              <w:t>扩建与供水设施和保护水源无关的</w:t>
            </w:r>
            <w:r>
              <w:rPr>
                <w:spacing w:val="5"/>
              </w:rPr>
              <w:t xml:space="preserve"> </w:t>
            </w:r>
            <w:r>
              <w:rPr>
                <w:spacing w:val="9"/>
              </w:rPr>
              <w:t>建设项目，已建成的与供水设施和</w:t>
            </w:r>
            <w:r>
              <w:rPr>
                <w:spacing w:val="5"/>
              </w:rPr>
              <w:t xml:space="preserve"> </w:t>
            </w:r>
            <w:r>
              <w:rPr>
                <w:spacing w:val="6"/>
              </w:rPr>
              <w:t>保护水源无关的建设项目，</w:t>
            </w:r>
            <w:r>
              <w:rPr>
                <w:spacing w:val="-50"/>
              </w:rPr>
              <w:t xml:space="preserve"> </w:t>
            </w:r>
            <w:r>
              <w:rPr>
                <w:spacing w:val="6"/>
              </w:rPr>
              <w:t>由县级</w:t>
            </w:r>
            <w:r>
              <w:t xml:space="preserve"> </w:t>
            </w:r>
            <w:r>
              <w:rPr>
                <w:spacing w:val="8"/>
              </w:rPr>
              <w:t>以上人民政府责令拆除或者关闭；</w:t>
            </w:r>
          </w:p>
          <w:p w14:paraId="7F7A9D70">
            <w:pPr>
              <w:pStyle w:val="6"/>
              <w:spacing w:line="227" w:lineRule="auto"/>
              <w:ind w:left="205"/>
            </w:pPr>
            <w:r>
              <w:rPr>
                <w:spacing w:val="8"/>
              </w:rPr>
              <w:t>公平灌渠</w:t>
            </w:r>
            <w:r>
              <w:rPr>
                <w:rFonts w:ascii="Times New Roman" w:hAnsi="Times New Roman" w:eastAsia="Times New Roman" w:cs="Times New Roman"/>
                <w:spacing w:val="8"/>
              </w:rPr>
              <w:t>-</w:t>
            </w:r>
            <w:r>
              <w:rPr>
                <w:spacing w:val="8"/>
              </w:rPr>
              <w:t>赤沙水库饮用水水源准</w:t>
            </w:r>
          </w:p>
          <w:p w14:paraId="11488AFA">
            <w:pPr>
              <w:pStyle w:val="6"/>
              <w:spacing w:before="24" w:line="228" w:lineRule="auto"/>
              <w:ind w:left="130"/>
            </w:pPr>
            <w:r>
              <w:rPr>
                <w:spacing w:val="9"/>
              </w:rPr>
              <w:t>保护区内禁止新建、扩建排放持久</w:t>
            </w:r>
          </w:p>
          <w:p w14:paraId="41CBC1E4">
            <w:pPr>
              <w:pStyle w:val="6"/>
              <w:spacing w:before="24" w:line="227" w:lineRule="auto"/>
              <w:ind w:right="7"/>
              <w:jc w:val="right"/>
            </w:pPr>
            <w:r>
              <w:rPr>
                <w:spacing w:val="4"/>
              </w:rPr>
              <w:t>性有机污染物和含汞、镉、铅、砷、</w:t>
            </w:r>
          </w:p>
          <w:p w14:paraId="429B9C43">
            <w:pPr>
              <w:pStyle w:val="6"/>
              <w:spacing w:before="27" w:line="228" w:lineRule="auto"/>
              <w:ind w:left="128"/>
            </w:pPr>
            <w:r>
              <w:rPr>
                <w:spacing w:val="9"/>
              </w:rPr>
              <w:t>铬、银、铜、锌、锰、镍等重金属</w:t>
            </w:r>
          </w:p>
          <w:p w14:paraId="736E41C2">
            <w:pPr>
              <w:pStyle w:val="6"/>
              <w:spacing w:before="24" w:line="228" w:lineRule="auto"/>
              <w:ind w:left="236"/>
            </w:pPr>
            <w:r>
              <w:rPr>
                <w:spacing w:val="9"/>
              </w:rPr>
              <w:t>污染物对水体污染严重的建设项</w:t>
            </w:r>
          </w:p>
          <w:p w14:paraId="6A3E7B7A">
            <w:pPr>
              <w:pStyle w:val="6"/>
              <w:spacing w:before="27" w:line="228" w:lineRule="auto"/>
              <w:ind w:left="169"/>
            </w:pPr>
            <w:r>
              <w:rPr>
                <w:spacing w:val="6"/>
              </w:rPr>
              <w:t>目，改建建设项目的，不得增加排</w:t>
            </w:r>
          </w:p>
          <w:p w14:paraId="30C0E806">
            <w:pPr>
              <w:pStyle w:val="6"/>
              <w:spacing w:before="26" w:line="231" w:lineRule="auto"/>
              <w:ind w:left="1391"/>
            </w:pPr>
            <w:r>
              <w:rPr>
                <w:spacing w:val="2"/>
              </w:rPr>
              <w:t>污量。</w:t>
            </w:r>
          </w:p>
          <w:p w14:paraId="1A449276">
            <w:pPr>
              <w:pStyle w:val="6"/>
              <w:spacing w:before="21" w:line="228" w:lineRule="auto"/>
              <w:ind w:left="138"/>
            </w:pPr>
            <w:r>
              <w:rPr>
                <w:rFonts w:ascii="Times New Roman" w:hAnsi="Times New Roman" w:eastAsia="Times New Roman" w:cs="Times New Roman"/>
                <w:spacing w:val="6"/>
              </w:rPr>
              <w:t xml:space="preserve">1-8.  </w:t>
            </w:r>
            <w:r>
              <w:rPr>
                <w:spacing w:val="6"/>
              </w:rPr>
              <w:t>城市建成区严格限制新建、改</w:t>
            </w:r>
          </w:p>
          <w:p w14:paraId="2FBE0A52">
            <w:pPr>
              <w:pStyle w:val="6"/>
              <w:spacing w:before="24" w:line="228" w:lineRule="auto"/>
              <w:ind w:left="129"/>
            </w:pPr>
            <w:r>
              <w:rPr>
                <w:spacing w:val="9"/>
              </w:rPr>
              <w:t>扩建化工、包装印刷、工业涂装等</w:t>
            </w:r>
          </w:p>
          <w:p w14:paraId="68F54877">
            <w:pPr>
              <w:pStyle w:val="6"/>
              <w:spacing w:before="27" w:line="227" w:lineRule="auto"/>
              <w:ind w:left="131"/>
            </w:pPr>
            <w:r>
              <w:rPr>
                <w:spacing w:val="9"/>
              </w:rPr>
              <w:t>涉挥发性有机物排放项目，引导现</w:t>
            </w:r>
          </w:p>
          <w:p w14:paraId="35A8D194">
            <w:pPr>
              <w:pStyle w:val="6"/>
              <w:spacing w:before="26" w:line="227" w:lineRule="auto"/>
              <w:ind w:left="130"/>
            </w:pPr>
            <w:r>
              <w:rPr>
                <w:spacing w:val="9"/>
              </w:rPr>
              <w:t>有包装印刷、工业涂装、人造板制</w:t>
            </w:r>
          </w:p>
          <w:p w14:paraId="61AF3EAB">
            <w:pPr>
              <w:pStyle w:val="6"/>
              <w:spacing w:before="27" w:line="227" w:lineRule="auto"/>
              <w:ind w:left="128"/>
            </w:pPr>
            <w:r>
              <w:rPr>
                <w:spacing w:val="9"/>
              </w:rPr>
              <w:t>造、涂料制造等涉挥发性有机物排</w:t>
            </w:r>
          </w:p>
          <w:p w14:paraId="4E5DE62C">
            <w:pPr>
              <w:pStyle w:val="6"/>
              <w:spacing w:before="25" w:line="228" w:lineRule="auto"/>
              <w:ind w:left="129"/>
            </w:pPr>
            <w:r>
              <w:rPr>
                <w:spacing w:val="9"/>
              </w:rPr>
              <w:t>放量大的企业进入产业园区，规范</w:t>
            </w:r>
          </w:p>
          <w:p w14:paraId="3A4B4CEF">
            <w:pPr>
              <w:pStyle w:val="6"/>
              <w:spacing w:before="27" w:line="228" w:lineRule="auto"/>
              <w:ind w:left="1394"/>
            </w:pPr>
            <w:r>
              <w:rPr>
                <w:spacing w:val="1"/>
              </w:rPr>
              <w:t>管理。</w:t>
            </w:r>
          </w:p>
          <w:p w14:paraId="4E806862">
            <w:pPr>
              <w:pStyle w:val="6"/>
              <w:spacing w:before="25" w:line="246" w:lineRule="auto"/>
              <w:ind w:left="128" w:right="123" w:firstLine="60"/>
              <w:jc w:val="both"/>
            </w:pPr>
            <w:r>
              <w:rPr>
                <w:rFonts w:ascii="Times New Roman" w:hAnsi="Times New Roman" w:eastAsia="Times New Roman" w:cs="Times New Roman"/>
                <w:spacing w:val="7"/>
              </w:rPr>
              <w:t>1-9.</w:t>
            </w:r>
            <w:r>
              <w:rPr>
                <w:spacing w:val="7"/>
              </w:rPr>
              <w:t>饮用水水源保护区及大气环境</w:t>
            </w:r>
            <w:r>
              <w:t xml:space="preserve"> </w:t>
            </w:r>
            <w:r>
              <w:rPr>
                <w:spacing w:val="9"/>
              </w:rPr>
              <w:t>优先保护区内实施严格保护，禁止</w:t>
            </w:r>
            <w:r>
              <w:rPr>
                <w:spacing w:val="5"/>
              </w:rPr>
              <w:t xml:space="preserve"> </w:t>
            </w:r>
            <w:r>
              <w:rPr>
                <w:spacing w:val="9"/>
              </w:rPr>
              <w:t>新建、扩建排放大气污染物加工业</w:t>
            </w:r>
          </w:p>
        </w:tc>
        <w:tc>
          <w:tcPr>
            <w:tcW w:w="1979" w:type="dxa"/>
            <w:tcBorders>
              <w:bottom w:val="single" w:color="000000" w:sz="6" w:space="0"/>
            </w:tcBorders>
            <w:vAlign w:val="top"/>
          </w:tcPr>
          <w:p w14:paraId="5E1D6DB2">
            <w:pPr>
              <w:pStyle w:val="6"/>
              <w:spacing w:before="41" w:line="227" w:lineRule="auto"/>
              <w:ind w:left="160"/>
            </w:pPr>
            <w:r>
              <w:rPr>
                <w:spacing w:val="8"/>
              </w:rPr>
              <w:t>本项目所在地不涉</w:t>
            </w:r>
          </w:p>
          <w:p w14:paraId="772AB9CC">
            <w:pPr>
              <w:pStyle w:val="6"/>
              <w:spacing w:before="24" w:line="228" w:lineRule="auto"/>
              <w:ind w:left="159"/>
            </w:pPr>
            <w:r>
              <w:rPr>
                <w:spacing w:val="8"/>
              </w:rPr>
              <w:t>及饮用水水源保护</w:t>
            </w:r>
          </w:p>
          <w:p w14:paraId="63825208">
            <w:pPr>
              <w:pStyle w:val="6"/>
              <w:spacing w:before="26" w:line="228" w:lineRule="auto"/>
              <w:ind w:left="175"/>
            </w:pPr>
            <w:r>
              <w:rPr>
                <w:spacing w:val="6"/>
              </w:rPr>
              <w:t>区和大气环境优先</w:t>
            </w:r>
          </w:p>
          <w:p w14:paraId="4955D535">
            <w:pPr>
              <w:pStyle w:val="6"/>
              <w:spacing w:before="24" w:line="228" w:lineRule="auto"/>
              <w:ind w:left="160"/>
            </w:pPr>
            <w:r>
              <w:rPr>
                <w:spacing w:val="8"/>
              </w:rPr>
              <w:t>保护区，距离最近</w:t>
            </w:r>
          </w:p>
          <w:p w14:paraId="2CE5568B">
            <w:pPr>
              <w:pStyle w:val="6"/>
              <w:spacing w:before="26" w:line="228" w:lineRule="auto"/>
              <w:ind w:left="282"/>
            </w:pPr>
            <w:r>
              <w:rPr>
                <w:spacing w:val="6"/>
              </w:rPr>
              <w:t>的水体为西南面</w:t>
            </w:r>
          </w:p>
          <w:p w14:paraId="2FA02F7F">
            <w:pPr>
              <w:pStyle w:val="6"/>
              <w:spacing w:before="25" w:line="228" w:lineRule="auto"/>
              <w:ind w:left="181"/>
            </w:pPr>
            <w:r>
              <w:rPr>
                <w:rFonts w:ascii="Times New Roman" w:hAnsi="Times New Roman" w:eastAsia="Times New Roman" w:cs="Times New Roman"/>
                <w:spacing w:val="7"/>
              </w:rPr>
              <w:t xml:space="preserve">422 </w:t>
            </w:r>
            <w:r>
              <w:rPr>
                <w:spacing w:val="7"/>
              </w:rPr>
              <w:t>米的竹仔坑水</w:t>
            </w:r>
          </w:p>
          <w:p w14:paraId="75CDFB78">
            <w:pPr>
              <w:pStyle w:val="6"/>
              <w:spacing w:before="26" w:line="228" w:lineRule="auto"/>
              <w:ind w:left="160"/>
            </w:pPr>
            <w:r>
              <w:rPr>
                <w:spacing w:val="8"/>
              </w:rPr>
              <w:t>库，不属于饮用水</w:t>
            </w:r>
          </w:p>
          <w:p w14:paraId="050C9DD4">
            <w:pPr>
              <w:pStyle w:val="6"/>
              <w:spacing w:before="25" w:line="228" w:lineRule="auto"/>
              <w:ind w:left="159"/>
            </w:pPr>
            <w:r>
              <w:rPr>
                <w:spacing w:val="8"/>
              </w:rPr>
              <w:t>源保护区。项目主</w:t>
            </w:r>
          </w:p>
          <w:p w14:paraId="53F01797">
            <w:pPr>
              <w:pStyle w:val="6"/>
              <w:spacing w:before="24" w:line="227" w:lineRule="auto"/>
              <w:ind w:left="160"/>
            </w:pPr>
            <w:r>
              <w:rPr>
                <w:spacing w:val="8"/>
              </w:rPr>
              <w:t>要从事稻谷烘干和</w:t>
            </w:r>
          </w:p>
          <w:p w14:paraId="4D6AB5BA">
            <w:pPr>
              <w:pStyle w:val="6"/>
              <w:spacing w:before="27" w:line="228" w:lineRule="auto"/>
              <w:ind w:left="162"/>
            </w:pPr>
            <w:r>
              <w:rPr>
                <w:spacing w:val="8"/>
              </w:rPr>
              <w:t>大米加工以及其他</w:t>
            </w:r>
          </w:p>
          <w:p w14:paraId="61E898C2">
            <w:pPr>
              <w:pStyle w:val="6"/>
              <w:spacing w:before="25" w:line="228" w:lineRule="auto"/>
              <w:ind w:left="160"/>
            </w:pPr>
            <w:r>
              <w:rPr>
                <w:spacing w:val="7"/>
              </w:rPr>
              <w:t>方便食品的制造，</w:t>
            </w:r>
          </w:p>
          <w:p w14:paraId="2E5F9587">
            <w:pPr>
              <w:pStyle w:val="6"/>
              <w:spacing w:before="27" w:line="228" w:lineRule="auto"/>
              <w:ind w:left="163"/>
            </w:pPr>
            <w:r>
              <w:rPr>
                <w:spacing w:val="8"/>
              </w:rPr>
              <w:t>不属于化工、包装</w:t>
            </w:r>
          </w:p>
          <w:p w14:paraId="1009237C">
            <w:pPr>
              <w:pStyle w:val="6"/>
              <w:spacing w:before="26" w:line="228" w:lineRule="auto"/>
              <w:ind w:left="176"/>
            </w:pPr>
            <w:r>
              <w:rPr>
                <w:spacing w:val="6"/>
              </w:rPr>
              <w:t>印刷、工业涂装行</w:t>
            </w:r>
          </w:p>
          <w:p w14:paraId="01BDAB9D">
            <w:pPr>
              <w:pStyle w:val="6"/>
              <w:spacing w:before="25" w:line="228" w:lineRule="auto"/>
              <w:ind w:left="159"/>
            </w:pPr>
            <w:r>
              <w:rPr>
                <w:spacing w:val="8"/>
              </w:rPr>
              <w:t>业，项目排放挥发</w:t>
            </w:r>
          </w:p>
          <w:p w14:paraId="571AE119">
            <w:pPr>
              <w:pStyle w:val="6"/>
              <w:spacing w:before="23" w:line="227" w:lineRule="auto"/>
              <w:ind w:left="162"/>
            </w:pPr>
            <w:r>
              <w:rPr>
                <w:spacing w:val="8"/>
              </w:rPr>
              <w:t>性有机物主要来自</w:t>
            </w:r>
          </w:p>
          <w:p w14:paraId="3F1877DD">
            <w:pPr>
              <w:pStyle w:val="6"/>
              <w:spacing w:before="28" w:line="227" w:lineRule="auto"/>
              <w:ind w:left="160"/>
            </w:pPr>
            <w:r>
              <w:rPr>
                <w:spacing w:val="8"/>
              </w:rPr>
              <w:t>检验室酒精消毒产</w:t>
            </w:r>
          </w:p>
          <w:p w14:paraId="3EEACEB9">
            <w:pPr>
              <w:pStyle w:val="6"/>
              <w:spacing w:before="25" w:line="228" w:lineRule="auto"/>
              <w:ind w:left="118"/>
            </w:pPr>
            <w:r>
              <w:rPr>
                <w:spacing w:val="-1"/>
              </w:rPr>
              <w:t>生的</w:t>
            </w:r>
            <w:r>
              <w:rPr>
                <w:spacing w:val="-37"/>
              </w:rPr>
              <w:t xml:space="preserve"> </w:t>
            </w:r>
            <w:r>
              <w:rPr>
                <w:rFonts w:ascii="Times New Roman" w:hAnsi="Times New Roman" w:eastAsia="Times New Roman" w:cs="Times New Roman"/>
                <w:spacing w:val="-1"/>
              </w:rPr>
              <w:t>VOCs</w:t>
            </w:r>
            <w:r>
              <w:rPr>
                <w:spacing w:val="-1"/>
              </w:rPr>
              <w:t>，生产过</w:t>
            </w:r>
          </w:p>
          <w:p w14:paraId="65B102F5">
            <w:pPr>
              <w:pStyle w:val="6"/>
              <w:spacing w:before="27" w:line="228" w:lineRule="auto"/>
              <w:ind w:left="159"/>
            </w:pPr>
            <w:r>
              <w:rPr>
                <w:spacing w:val="8"/>
              </w:rPr>
              <w:t>程不涉及挥发性有</w:t>
            </w:r>
          </w:p>
          <w:p w14:paraId="0582F37D">
            <w:pPr>
              <w:pStyle w:val="6"/>
              <w:spacing w:before="24" w:line="227" w:lineRule="auto"/>
              <w:ind w:left="159"/>
            </w:pPr>
            <w:r>
              <w:rPr>
                <w:spacing w:val="7"/>
              </w:rPr>
              <w:t>机物产生及排放；</w:t>
            </w:r>
          </w:p>
          <w:p w14:paraId="62E76A90">
            <w:pPr>
              <w:pStyle w:val="6"/>
              <w:spacing w:before="28" w:line="227" w:lineRule="auto"/>
              <w:ind w:left="163"/>
            </w:pPr>
            <w:r>
              <w:rPr>
                <w:spacing w:val="8"/>
              </w:rPr>
              <w:t>项目稻谷烘干和大</w:t>
            </w:r>
          </w:p>
          <w:p w14:paraId="39415590">
            <w:pPr>
              <w:pStyle w:val="6"/>
              <w:spacing w:before="25" w:line="228" w:lineRule="auto"/>
              <w:ind w:left="160"/>
            </w:pPr>
            <w:r>
              <w:rPr>
                <w:spacing w:val="8"/>
              </w:rPr>
              <w:t>米加工产生废气收</w:t>
            </w:r>
          </w:p>
          <w:p w14:paraId="38558CA8">
            <w:pPr>
              <w:pStyle w:val="6"/>
              <w:spacing w:before="26" w:line="228" w:lineRule="auto"/>
              <w:ind w:left="160"/>
            </w:pPr>
            <w:r>
              <w:rPr>
                <w:spacing w:val="8"/>
              </w:rPr>
              <w:t>集后经脉冲除尘器</w:t>
            </w:r>
          </w:p>
          <w:p w14:paraId="699B95EF">
            <w:pPr>
              <w:pStyle w:val="6"/>
              <w:spacing w:before="25" w:line="228" w:lineRule="auto"/>
              <w:ind w:left="164"/>
            </w:pPr>
            <w:r>
              <w:rPr>
                <w:spacing w:val="8"/>
              </w:rPr>
              <w:t>处理达标排放；热</w:t>
            </w:r>
          </w:p>
        </w:tc>
        <w:tc>
          <w:tcPr>
            <w:tcW w:w="401" w:type="dxa"/>
            <w:tcBorders>
              <w:bottom w:val="single" w:color="000000" w:sz="6" w:space="0"/>
            </w:tcBorders>
            <w:textDirection w:val="tbRlV"/>
            <w:vAlign w:val="top"/>
          </w:tcPr>
          <w:p w14:paraId="017C2DDF">
            <w:pPr>
              <w:pStyle w:val="6"/>
              <w:spacing w:before="74" w:line="215" w:lineRule="auto"/>
              <w:ind w:left="2900"/>
            </w:pPr>
            <w:r>
              <w:rPr>
                <w:spacing w:val="8"/>
              </w:rPr>
              <w:t>符</w:t>
            </w:r>
            <w:r>
              <w:rPr>
                <w:spacing w:val="-38"/>
              </w:rPr>
              <w:t xml:space="preserve"> </w:t>
            </w:r>
            <w:r>
              <w:rPr>
                <w:spacing w:val="8"/>
              </w:rPr>
              <w:t>合</w:t>
            </w:r>
          </w:p>
        </w:tc>
        <w:tc>
          <w:tcPr>
            <w:tcW w:w="122" w:type="dxa"/>
            <w:vMerge w:val="continue"/>
            <w:tcBorders>
              <w:top w:val="nil"/>
              <w:bottom w:val="single" w:color="000000" w:sz="6" w:space="0"/>
              <w:right w:val="single" w:color="000000" w:sz="6" w:space="0"/>
            </w:tcBorders>
            <w:vAlign w:val="top"/>
          </w:tcPr>
          <w:p w14:paraId="3F385208">
            <w:pPr>
              <w:rPr>
                <w:rFonts w:ascii="Arial"/>
                <w:sz w:val="21"/>
              </w:rPr>
            </w:pPr>
          </w:p>
        </w:tc>
      </w:tr>
    </w:tbl>
    <w:p w14:paraId="77D94261">
      <w:pPr>
        <w:pStyle w:val="2"/>
      </w:pPr>
    </w:p>
    <w:p w14:paraId="2E25CDC5">
      <w:pPr>
        <w:sectPr>
          <w:footerReference r:id="rId19" w:type="default"/>
          <w:pgSz w:w="11906" w:h="16839"/>
          <w:pgMar w:top="1431" w:right="1508" w:bottom="1226" w:left="1508" w:header="0" w:footer="884" w:gutter="0"/>
          <w:cols w:space="720" w:num="1"/>
        </w:sectPr>
      </w:pPr>
    </w:p>
    <w:p w14:paraId="41FF4947">
      <w:pPr>
        <w:spacing w:before="28"/>
      </w:pPr>
      <w:r>
        <w:pict>
          <v:shape id="_x0000_s1029" o:spid="_x0000_s1029" style="position:absolute;left:0pt;margin-left:200.4pt;margin-top:753.15pt;height:0.5pt;width:313.6pt;mso-position-horizontal-relative:page;mso-position-vertical-relative:page;z-index:-251653120;mso-width-relative:page;mso-height-relative:page;" filled="f" stroked="t" coordsize="6272,10" o:allowincell="f" path="m0,4l6271,4e">
            <v:fill on="f" focussize="0,0"/>
            <v:stroke weight="0.48pt" color="#000000" miterlimit="2" joinstyle="bevel"/>
            <v:imagedata o:title=""/>
            <o:lock v:ext="edit"/>
          </v:shape>
        </w:pict>
      </w: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8"/>
        <w:gridCol w:w="113"/>
        <w:gridCol w:w="472"/>
        <w:gridCol w:w="3399"/>
        <w:gridCol w:w="1979"/>
        <w:gridCol w:w="401"/>
        <w:gridCol w:w="122"/>
      </w:tblGrid>
      <w:tr w14:paraId="0F271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8" w:hRule="atLeast"/>
        </w:trPr>
        <w:tc>
          <w:tcPr>
            <w:tcW w:w="2388" w:type="dxa"/>
            <w:vMerge w:val="restart"/>
            <w:tcBorders>
              <w:top w:val="single" w:color="000000" w:sz="6" w:space="0"/>
              <w:left w:val="single" w:color="000000" w:sz="6" w:space="0"/>
              <w:bottom w:val="nil"/>
            </w:tcBorders>
            <w:vAlign w:val="top"/>
          </w:tcPr>
          <w:p w14:paraId="5FF11248">
            <w:pPr>
              <w:rPr>
                <w:rFonts w:ascii="Arial"/>
                <w:sz w:val="21"/>
              </w:rPr>
            </w:pPr>
          </w:p>
        </w:tc>
        <w:tc>
          <w:tcPr>
            <w:tcW w:w="113" w:type="dxa"/>
            <w:tcBorders>
              <w:top w:val="single" w:color="000000" w:sz="6" w:space="0"/>
              <w:bottom w:val="nil"/>
            </w:tcBorders>
            <w:vAlign w:val="top"/>
          </w:tcPr>
          <w:p w14:paraId="3B7F75B2">
            <w:pPr>
              <w:rPr>
                <w:rFonts w:ascii="Arial"/>
                <w:sz w:val="21"/>
              </w:rPr>
            </w:pPr>
          </w:p>
        </w:tc>
        <w:tc>
          <w:tcPr>
            <w:tcW w:w="472" w:type="dxa"/>
            <w:vMerge w:val="restart"/>
            <w:tcBorders>
              <w:bottom w:val="nil"/>
            </w:tcBorders>
            <w:vAlign w:val="top"/>
          </w:tcPr>
          <w:p w14:paraId="0187C8BE">
            <w:pPr>
              <w:rPr>
                <w:rFonts w:ascii="Arial"/>
                <w:sz w:val="21"/>
              </w:rPr>
            </w:pPr>
          </w:p>
        </w:tc>
        <w:tc>
          <w:tcPr>
            <w:tcW w:w="3399" w:type="dxa"/>
            <w:vAlign w:val="top"/>
          </w:tcPr>
          <w:p w14:paraId="10E4013E">
            <w:pPr>
              <w:pStyle w:val="6"/>
              <w:spacing w:before="47" w:line="228" w:lineRule="auto"/>
              <w:ind w:left="1392"/>
            </w:pPr>
            <w:r>
              <w:rPr>
                <w:spacing w:val="2"/>
              </w:rPr>
              <w:t>项目。</w:t>
            </w:r>
          </w:p>
        </w:tc>
        <w:tc>
          <w:tcPr>
            <w:tcW w:w="1979" w:type="dxa"/>
            <w:vAlign w:val="top"/>
          </w:tcPr>
          <w:p w14:paraId="61A305F5">
            <w:pPr>
              <w:pStyle w:val="6"/>
              <w:spacing w:before="46" w:line="228" w:lineRule="auto"/>
              <w:ind w:left="161"/>
            </w:pPr>
            <w:r>
              <w:rPr>
                <w:spacing w:val="8"/>
              </w:rPr>
              <w:t>餐盒饭产生的油烟</w:t>
            </w:r>
          </w:p>
          <w:p w14:paraId="0DD430A8">
            <w:pPr>
              <w:pStyle w:val="6"/>
              <w:spacing w:before="24" w:line="227" w:lineRule="auto"/>
              <w:ind w:left="159"/>
            </w:pPr>
            <w:r>
              <w:rPr>
                <w:spacing w:val="8"/>
              </w:rPr>
              <w:t>废气经静电油烟处</w:t>
            </w:r>
          </w:p>
          <w:p w14:paraId="742C91E8">
            <w:pPr>
              <w:pStyle w:val="6"/>
              <w:spacing w:before="25" w:line="228" w:lineRule="auto"/>
              <w:ind w:left="162"/>
            </w:pPr>
            <w:r>
              <w:rPr>
                <w:spacing w:val="8"/>
              </w:rPr>
              <w:t>理装置处理后达标</w:t>
            </w:r>
          </w:p>
          <w:p w14:paraId="781DCE45">
            <w:pPr>
              <w:pStyle w:val="6"/>
              <w:spacing w:before="26" w:line="198" w:lineRule="auto"/>
              <w:ind w:left="685"/>
            </w:pPr>
            <w:r>
              <w:rPr>
                <w:spacing w:val="3"/>
              </w:rPr>
              <w:t>排放。</w:t>
            </w:r>
          </w:p>
        </w:tc>
        <w:tc>
          <w:tcPr>
            <w:tcW w:w="401" w:type="dxa"/>
            <w:vAlign w:val="top"/>
          </w:tcPr>
          <w:p w14:paraId="40162BB5">
            <w:pPr>
              <w:rPr>
                <w:rFonts w:ascii="Arial"/>
                <w:sz w:val="21"/>
              </w:rPr>
            </w:pPr>
          </w:p>
        </w:tc>
        <w:tc>
          <w:tcPr>
            <w:tcW w:w="122" w:type="dxa"/>
            <w:vMerge w:val="restart"/>
            <w:tcBorders>
              <w:top w:val="single" w:color="000000" w:sz="6" w:space="0"/>
              <w:bottom w:val="nil"/>
              <w:right w:val="single" w:color="000000" w:sz="6" w:space="0"/>
            </w:tcBorders>
            <w:vAlign w:val="top"/>
          </w:tcPr>
          <w:p w14:paraId="234EFA48">
            <w:pPr>
              <w:rPr>
                <w:rFonts w:ascii="Arial"/>
                <w:sz w:val="21"/>
              </w:rPr>
            </w:pPr>
          </w:p>
        </w:tc>
      </w:tr>
      <w:tr w14:paraId="0FC9C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58" w:hRule="atLeast"/>
        </w:trPr>
        <w:tc>
          <w:tcPr>
            <w:tcW w:w="2388" w:type="dxa"/>
            <w:vMerge w:val="continue"/>
            <w:tcBorders>
              <w:top w:val="nil"/>
              <w:left w:val="single" w:color="000000" w:sz="6" w:space="0"/>
              <w:bottom w:val="nil"/>
            </w:tcBorders>
            <w:vAlign w:val="top"/>
          </w:tcPr>
          <w:p w14:paraId="54289163">
            <w:pPr>
              <w:rPr>
                <w:rFonts w:ascii="Arial"/>
                <w:sz w:val="21"/>
              </w:rPr>
            </w:pPr>
          </w:p>
        </w:tc>
        <w:tc>
          <w:tcPr>
            <w:tcW w:w="113" w:type="dxa"/>
            <w:tcBorders>
              <w:top w:val="nil"/>
              <w:bottom w:val="nil"/>
            </w:tcBorders>
            <w:vAlign w:val="top"/>
          </w:tcPr>
          <w:p w14:paraId="13AE5E19">
            <w:pPr>
              <w:rPr>
                <w:rFonts w:ascii="Arial"/>
                <w:sz w:val="21"/>
              </w:rPr>
            </w:pPr>
          </w:p>
        </w:tc>
        <w:tc>
          <w:tcPr>
            <w:tcW w:w="472" w:type="dxa"/>
            <w:vMerge w:val="continue"/>
            <w:tcBorders>
              <w:top w:val="nil"/>
              <w:bottom w:val="nil"/>
            </w:tcBorders>
            <w:vAlign w:val="top"/>
          </w:tcPr>
          <w:p w14:paraId="78D2BF3F">
            <w:pPr>
              <w:rPr>
                <w:rFonts w:ascii="Arial"/>
                <w:sz w:val="21"/>
              </w:rPr>
            </w:pPr>
          </w:p>
        </w:tc>
        <w:tc>
          <w:tcPr>
            <w:tcW w:w="3399" w:type="dxa"/>
            <w:vAlign w:val="top"/>
          </w:tcPr>
          <w:p w14:paraId="23D40A77">
            <w:pPr>
              <w:pStyle w:val="6"/>
              <w:spacing w:before="52" w:line="228" w:lineRule="auto"/>
              <w:ind w:left="138"/>
            </w:pPr>
            <w:r>
              <w:rPr>
                <w:rFonts w:ascii="Times New Roman" w:hAnsi="Times New Roman" w:eastAsia="Times New Roman" w:cs="Times New Roman"/>
                <w:spacing w:val="6"/>
              </w:rPr>
              <w:t>1-10.</w:t>
            </w:r>
            <w:r>
              <w:rPr>
                <w:spacing w:val="6"/>
              </w:rPr>
              <w:t>大气环境受体敏感重点管控区</w:t>
            </w:r>
          </w:p>
          <w:p w14:paraId="3F663BC5">
            <w:pPr>
              <w:pStyle w:val="6"/>
              <w:spacing w:before="24" w:line="228" w:lineRule="auto"/>
              <w:ind w:left="154"/>
            </w:pPr>
            <w:r>
              <w:rPr>
                <w:spacing w:val="7"/>
              </w:rPr>
              <w:t>内严格限制新建钢铁、燃煤燃油火</w:t>
            </w:r>
          </w:p>
          <w:p w14:paraId="1E7E38DD">
            <w:pPr>
              <w:pStyle w:val="6"/>
              <w:spacing w:before="24" w:line="228" w:lineRule="auto"/>
              <w:ind w:left="154"/>
            </w:pPr>
            <w:r>
              <w:rPr>
                <w:spacing w:val="7"/>
              </w:rPr>
              <w:t>电、石化、储油库等项目，产生和</w:t>
            </w:r>
          </w:p>
          <w:p w14:paraId="261EB3D2">
            <w:pPr>
              <w:pStyle w:val="6"/>
              <w:spacing w:before="26" w:line="228" w:lineRule="auto"/>
              <w:ind w:left="129"/>
            </w:pPr>
            <w:r>
              <w:rPr>
                <w:spacing w:val="8"/>
              </w:rPr>
              <w:t>排放有毒有害大气污染物项目，</w:t>
            </w:r>
            <w:r>
              <w:rPr>
                <w:spacing w:val="-58"/>
              </w:rPr>
              <w:t xml:space="preserve"> </w:t>
            </w:r>
            <w:r>
              <w:rPr>
                <w:spacing w:val="8"/>
              </w:rPr>
              <w:t>以</w:t>
            </w:r>
          </w:p>
          <w:p w14:paraId="0AF4BD9D">
            <w:pPr>
              <w:pStyle w:val="6"/>
              <w:spacing w:before="24" w:line="227" w:lineRule="auto"/>
              <w:ind w:left="128"/>
            </w:pPr>
            <w:r>
              <w:rPr>
                <w:spacing w:val="8"/>
              </w:rPr>
              <w:t>及生产和使用溶剂型油墨、涂料、</w:t>
            </w:r>
          </w:p>
          <w:p w14:paraId="2A84BB39">
            <w:pPr>
              <w:pStyle w:val="6"/>
              <w:spacing w:before="28" w:line="227" w:lineRule="auto"/>
              <w:ind w:left="129"/>
            </w:pPr>
            <w:r>
              <w:rPr>
                <w:spacing w:val="9"/>
              </w:rPr>
              <w:t>清洗剂、胶黏剂等高挥发性有机物</w:t>
            </w:r>
          </w:p>
          <w:p w14:paraId="3EF51556">
            <w:pPr>
              <w:pStyle w:val="6"/>
              <w:spacing w:before="25" w:line="227" w:lineRule="auto"/>
              <w:ind w:left="134"/>
            </w:pPr>
            <w:r>
              <w:rPr>
                <w:spacing w:val="9"/>
              </w:rPr>
              <w:t>原辅材料的项目；鼓励现有该类项</w:t>
            </w:r>
          </w:p>
          <w:p w14:paraId="0C567856">
            <w:pPr>
              <w:pStyle w:val="6"/>
              <w:spacing w:before="27" w:line="228" w:lineRule="auto"/>
              <w:ind w:left="903"/>
            </w:pPr>
            <w:r>
              <w:rPr>
                <w:spacing w:val="2"/>
              </w:rPr>
              <w:t>目逐步搬迁退出。</w:t>
            </w:r>
          </w:p>
          <w:p w14:paraId="172CC5D5">
            <w:pPr>
              <w:pStyle w:val="6"/>
              <w:spacing w:before="25" w:line="227" w:lineRule="auto"/>
              <w:ind w:left="141"/>
            </w:pPr>
            <w:r>
              <w:rPr>
                <w:rFonts w:ascii="Times New Roman" w:hAnsi="Times New Roman" w:eastAsia="Times New Roman" w:cs="Times New Roman"/>
                <w:spacing w:val="6"/>
              </w:rPr>
              <w:t>1-11.</w:t>
            </w:r>
            <w:r>
              <w:rPr>
                <w:spacing w:val="6"/>
              </w:rPr>
              <w:t>大气环境布局敏感重点管控区</w:t>
            </w:r>
          </w:p>
          <w:p w14:paraId="19DE45DB">
            <w:pPr>
              <w:pStyle w:val="6"/>
              <w:spacing w:before="27" w:line="227" w:lineRule="auto"/>
              <w:ind w:left="154"/>
            </w:pPr>
            <w:r>
              <w:rPr>
                <w:spacing w:val="7"/>
              </w:rPr>
              <w:t>内严格限制新建使用高挥发性有机</w:t>
            </w:r>
          </w:p>
          <w:p w14:paraId="00F70353">
            <w:pPr>
              <w:pStyle w:val="6"/>
              <w:spacing w:before="26" w:line="227" w:lineRule="auto"/>
              <w:ind w:left="129"/>
            </w:pPr>
            <w:r>
              <w:rPr>
                <w:spacing w:val="9"/>
              </w:rPr>
              <w:t>物原辅材料项目，大力推进低挥发</w:t>
            </w:r>
          </w:p>
          <w:p w14:paraId="0D9157B3">
            <w:pPr>
              <w:pStyle w:val="6"/>
              <w:spacing w:before="27" w:line="227" w:lineRule="auto"/>
              <w:ind w:left="132"/>
            </w:pPr>
            <w:r>
              <w:rPr>
                <w:spacing w:val="9"/>
              </w:rPr>
              <w:t>性有机物含量原辅材料替代，全面</w:t>
            </w:r>
          </w:p>
          <w:p w14:paraId="25828F09">
            <w:pPr>
              <w:pStyle w:val="6"/>
              <w:spacing w:before="26" w:line="228" w:lineRule="auto"/>
              <w:ind w:left="129"/>
            </w:pPr>
            <w:r>
              <w:rPr>
                <w:spacing w:val="9"/>
              </w:rPr>
              <w:t>加强无组织排放控制，实施挥发性</w:t>
            </w:r>
          </w:p>
          <w:p w14:paraId="194BD912">
            <w:pPr>
              <w:pStyle w:val="6"/>
              <w:spacing w:before="26" w:line="227" w:lineRule="auto"/>
              <w:ind w:left="130"/>
            </w:pPr>
            <w:r>
              <w:rPr>
                <w:spacing w:val="9"/>
              </w:rPr>
              <w:t>有机物重点企业分级管控；限制新</w:t>
            </w:r>
          </w:p>
          <w:p w14:paraId="50C2B025">
            <w:pPr>
              <w:pStyle w:val="6"/>
              <w:spacing w:before="26" w:line="227" w:lineRule="auto"/>
              <w:ind w:left="132"/>
            </w:pPr>
            <w:r>
              <w:rPr>
                <w:spacing w:val="9"/>
              </w:rPr>
              <w:t>建、扩建氮氧化物、烟（粉）粉尘</w:t>
            </w:r>
          </w:p>
          <w:p w14:paraId="23276EC7">
            <w:pPr>
              <w:pStyle w:val="6"/>
              <w:spacing w:before="27" w:line="228" w:lineRule="auto"/>
              <w:ind w:left="655"/>
            </w:pPr>
            <w:r>
              <w:rPr>
                <w:spacing w:val="8"/>
              </w:rPr>
              <w:t>排放较高的建设项目。</w:t>
            </w:r>
          </w:p>
          <w:p w14:paraId="7F1F9421">
            <w:pPr>
              <w:pStyle w:val="6"/>
              <w:spacing w:before="24" w:line="228" w:lineRule="auto"/>
              <w:ind w:left="138"/>
            </w:pPr>
            <w:r>
              <w:rPr>
                <w:rFonts w:ascii="Times New Roman" w:hAnsi="Times New Roman" w:eastAsia="Times New Roman" w:cs="Times New Roman"/>
                <w:spacing w:val="6"/>
              </w:rPr>
              <w:t>1-12.</w:t>
            </w:r>
            <w:r>
              <w:rPr>
                <w:spacing w:val="6"/>
              </w:rPr>
              <w:t>大气环境高排放重点管控区内</w:t>
            </w:r>
          </w:p>
          <w:p w14:paraId="05084424">
            <w:pPr>
              <w:pStyle w:val="6"/>
              <w:spacing w:before="24" w:line="228" w:lineRule="auto"/>
              <w:ind w:left="134"/>
            </w:pPr>
            <w:r>
              <w:rPr>
                <w:spacing w:val="9"/>
              </w:rPr>
              <w:t>强化达标监管，引导工业项目落地</w:t>
            </w:r>
          </w:p>
          <w:p w14:paraId="489F246F">
            <w:pPr>
              <w:pStyle w:val="6"/>
              <w:spacing w:before="27" w:line="228" w:lineRule="auto"/>
              <w:ind w:left="129"/>
            </w:pPr>
            <w:r>
              <w:rPr>
                <w:spacing w:val="9"/>
              </w:rPr>
              <w:t>集聚发展，有序推进区域内行业企</w:t>
            </w:r>
          </w:p>
          <w:p w14:paraId="21AB816E">
            <w:pPr>
              <w:pStyle w:val="6"/>
              <w:spacing w:before="24" w:line="228" w:lineRule="auto"/>
              <w:ind w:left="1074"/>
            </w:pPr>
            <w:r>
              <w:rPr>
                <w:spacing w:val="6"/>
              </w:rPr>
              <w:t>业提标改造。</w:t>
            </w:r>
          </w:p>
          <w:p w14:paraId="22EBA83F">
            <w:pPr>
              <w:pStyle w:val="6"/>
              <w:spacing w:before="27" w:line="228" w:lineRule="auto"/>
              <w:ind w:left="138"/>
            </w:pPr>
            <w:r>
              <w:rPr>
                <w:rFonts w:ascii="Times New Roman" w:hAnsi="Times New Roman" w:eastAsia="Times New Roman" w:cs="Times New Roman"/>
                <w:spacing w:val="6"/>
              </w:rPr>
              <w:t>1-13.</w:t>
            </w:r>
            <w:r>
              <w:rPr>
                <w:spacing w:val="6"/>
              </w:rPr>
              <w:t>严格控制单元内建设用地污染</w:t>
            </w:r>
          </w:p>
          <w:p w14:paraId="1DEBAC8C">
            <w:pPr>
              <w:pStyle w:val="6"/>
              <w:spacing w:before="26" w:line="228" w:lineRule="auto"/>
              <w:ind w:left="130"/>
            </w:pPr>
            <w:r>
              <w:rPr>
                <w:spacing w:val="9"/>
              </w:rPr>
              <w:t>风险重点管控区（海丰县梅陇镇合</w:t>
            </w:r>
          </w:p>
          <w:p w14:paraId="73E22C69">
            <w:pPr>
              <w:pStyle w:val="6"/>
              <w:spacing w:before="25" w:line="227" w:lineRule="auto"/>
              <w:ind w:left="128"/>
            </w:pPr>
            <w:r>
              <w:rPr>
                <w:spacing w:val="9"/>
              </w:rPr>
              <w:t>泰电镀厂有限公司地块、汕尾三峰</w:t>
            </w:r>
          </w:p>
          <w:p w14:paraId="1F530AF1">
            <w:pPr>
              <w:pStyle w:val="6"/>
              <w:spacing w:before="25" w:line="228" w:lineRule="auto"/>
              <w:ind w:left="129"/>
            </w:pPr>
            <w:r>
              <w:rPr>
                <w:spacing w:val="9"/>
              </w:rPr>
              <w:t>环保发电有限公司地块、汕尾市新</w:t>
            </w:r>
          </w:p>
          <w:p w14:paraId="6979633C">
            <w:pPr>
              <w:pStyle w:val="6"/>
              <w:spacing w:before="27" w:line="228" w:lineRule="auto"/>
              <w:ind w:left="132"/>
            </w:pPr>
            <w:r>
              <w:rPr>
                <w:spacing w:val="9"/>
              </w:rPr>
              <w:t>大兴实业发展有限公司地块、海丰</w:t>
            </w:r>
          </w:p>
          <w:p w14:paraId="178D6E5F">
            <w:pPr>
              <w:pStyle w:val="6"/>
              <w:spacing w:before="24" w:line="228" w:lineRule="auto"/>
              <w:ind w:left="130"/>
            </w:pPr>
            <w:r>
              <w:rPr>
                <w:spacing w:val="9"/>
              </w:rPr>
              <w:t>县协祥盛染织有限公司地块、海丰</w:t>
            </w:r>
          </w:p>
          <w:p w14:paraId="5381424F">
            <w:pPr>
              <w:pStyle w:val="6"/>
              <w:spacing w:before="27" w:line="228" w:lineRule="auto"/>
              <w:ind w:left="130"/>
            </w:pPr>
            <w:r>
              <w:rPr>
                <w:spacing w:val="9"/>
              </w:rPr>
              <w:t>县银液垃圾填埋场地块）及纳入广</w:t>
            </w:r>
          </w:p>
          <w:p w14:paraId="096A0F0C">
            <w:pPr>
              <w:pStyle w:val="6"/>
              <w:spacing w:before="23" w:line="228" w:lineRule="auto"/>
              <w:ind w:left="136"/>
            </w:pPr>
            <w:r>
              <w:rPr>
                <w:spacing w:val="8"/>
              </w:rPr>
              <w:t>东省建设用地土壤环境联动监管范</w:t>
            </w:r>
          </w:p>
          <w:p w14:paraId="4713C411">
            <w:pPr>
              <w:pStyle w:val="6"/>
              <w:spacing w:before="27" w:line="228" w:lineRule="auto"/>
              <w:ind w:left="148"/>
            </w:pPr>
            <w:r>
              <w:rPr>
                <w:spacing w:val="8"/>
              </w:rPr>
              <w:t>围等相关地块的再开发利用，未经</w:t>
            </w:r>
          </w:p>
          <w:p w14:paraId="23A01400">
            <w:pPr>
              <w:pStyle w:val="6"/>
              <w:spacing w:before="25" w:line="226" w:lineRule="auto"/>
              <w:ind w:left="131"/>
            </w:pPr>
            <w:r>
              <w:rPr>
                <w:spacing w:val="9"/>
              </w:rPr>
              <w:t>调查评估或治理修复达到土壤环境</w:t>
            </w:r>
          </w:p>
          <w:p w14:paraId="238EA8E6">
            <w:pPr>
              <w:pStyle w:val="6"/>
              <w:spacing w:before="28" w:line="228" w:lineRule="auto"/>
              <w:ind w:left="130"/>
            </w:pPr>
            <w:r>
              <w:rPr>
                <w:spacing w:val="9"/>
              </w:rPr>
              <w:t>质量标准要求，不得建设住宅、公</w:t>
            </w:r>
          </w:p>
          <w:p w14:paraId="3A5E4796">
            <w:pPr>
              <w:pStyle w:val="6"/>
              <w:spacing w:before="24" w:line="228" w:lineRule="auto"/>
              <w:ind w:left="548"/>
            </w:pPr>
            <w:r>
              <w:rPr>
                <w:spacing w:val="8"/>
              </w:rPr>
              <w:t>共管理与公共服务设施。</w:t>
            </w:r>
          </w:p>
          <w:p w14:paraId="43114246">
            <w:pPr>
              <w:pStyle w:val="6"/>
              <w:spacing w:before="27" w:line="228" w:lineRule="auto"/>
              <w:ind w:left="138"/>
            </w:pPr>
            <w:r>
              <w:rPr>
                <w:rFonts w:ascii="Times New Roman" w:hAnsi="Times New Roman" w:eastAsia="Times New Roman" w:cs="Times New Roman"/>
                <w:spacing w:val="6"/>
              </w:rPr>
              <w:t>1-14.</w:t>
            </w:r>
            <w:r>
              <w:rPr>
                <w:spacing w:val="6"/>
              </w:rPr>
              <w:t>工业固体废物集中贮存、处置</w:t>
            </w:r>
          </w:p>
          <w:p w14:paraId="1F5F21E3">
            <w:pPr>
              <w:pStyle w:val="6"/>
              <w:spacing w:before="24" w:line="227" w:lineRule="auto"/>
              <w:ind w:left="153"/>
            </w:pPr>
            <w:r>
              <w:rPr>
                <w:spacing w:val="7"/>
              </w:rPr>
              <w:t>以及生活垃圾卫生填埋、焚烧等设</w:t>
            </w:r>
          </w:p>
          <w:p w14:paraId="785E7D9C">
            <w:pPr>
              <w:pStyle w:val="6"/>
              <w:spacing w:before="28" w:line="228" w:lineRule="auto"/>
              <w:ind w:left="128"/>
            </w:pPr>
            <w:r>
              <w:rPr>
                <w:spacing w:val="9"/>
              </w:rPr>
              <w:t>施、场所，应当遵守国家和省相关</w:t>
            </w:r>
          </w:p>
          <w:p w14:paraId="7E002842">
            <w:pPr>
              <w:pStyle w:val="6"/>
              <w:spacing w:before="25" w:line="228" w:lineRule="auto"/>
              <w:ind w:left="129"/>
            </w:pPr>
            <w:r>
              <w:rPr>
                <w:spacing w:val="9"/>
              </w:rPr>
              <w:t>环境保护标准，其选址与学校、医</w:t>
            </w:r>
          </w:p>
          <w:p w14:paraId="75348377">
            <w:pPr>
              <w:pStyle w:val="6"/>
              <w:spacing w:before="25" w:line="228" w:lineRule="auto"/>
              <w:ind w:left="143"/>
            </w:pPr>
            <w:r>
              <w:rPr>
                <w:spacing w:val="8"/>
              </w:rPr>
              <w:t>院、集中居住区等环境敏感目标应</w:t>
            </w:r>
          </w:p>
          <w:p w14:paraId="05635C54">
            <w:pPr>
              <w:pStyle w:val="6"/>
              <w:spacing w:before="25" w:line="228" w:lineRule="auto"/>
              <w:ind w:left="142"/>
            </w:pPr>
            <w:r>
              <w:rPr>
                <w:spacing w:val="8"/>
              </w:rPr>
              <w:t>当保持足够防护距离，防护距离应</w:t>
            </w:r>
          </w:p>
          <w:p w14:paraId="02A32810">
            <w:pPr>
              <w:pStyle w:val="6"/>
              <w:spacing w:before="27" w:line="226" w:lineRule="auto"/>
              <w:ind w:left="142"/>
            </w:pPr>
            <w:r>
              <w:rPr>
                <w:spacing w:val="8"/>
              </w:rPr>
              <w:t>当符合经批准的环境影响评价文件</w:t>
            </w:r>
          </w:p>
          <w:p w14:paraId="4572B503">
            <w:pPr>
              <w:pStyle w:val="6"/>
              <w:spacing w:before="26" w:line="228" w:lineRule="auto"/>
              <w:ind w:left="130"/>
            </w:pPr>
            <w:r>
              <w:rPr>
                <w:spacing w:val="9"/>
              </w:rPr>
              <w:t>要求。已建固体废物集中收集、贮</w:t>
            </w:r>
          </w:p>
          <w:p w14:paraId="5DBBD10F">
            <w:pPr>
              <w:pStyle w:val="6"/>
              <w:spacing w:before="24" w:line="228" w:lineRule="auto"/>
              <w:ind w:right="10"/>
              <w:jc w:val="right"/>
            </w:pPr>
            <w:r>
              <w:rPr>
                <w:spacing w:val="4"/>
              </w:rPr>
              <w:t>存、利用、处置设施的防护距离内，</w:t>
            </w:r>
          </w:p>
          <w:p w14:paraId="1216C64C">
            <w:pPr>
              <w:pStyle w:val="6"/>
              <w:spacing w:before="26" w:line="228" w:lineRule="auto"/>
              <w:ind w:left="132"/>
            </w:pPr>
            <w:r>
              <w:rPr>
                <w:spacing w:val="9"/>
              </w:rPr>
              <w:t>不得新建学校、医院、集中居住区</w:t>
            </w:r>
          </w:p>
          <w:p w14:paraId="5A25F865">
            <w:pPr>
              <w:pStyle w:val="6"/>
              <w:spacing w:before="25" w:line="228" w:lineRule="auto"/>
              <w:ind w:left="971"/>
            </w:pPr>
            <w:r>
              <w:rPr>
                <w:spacing w:val="8"/>
              </w:rPr>
              <w:t>等环境敏感目标</w:t>
            </w:r>
          </w:p>
        </w:tc>
        <w:tc>
          <w:tcPr>
            <w:tcW w:w="1979" w:type="dxa"/>
            <w:vAlign w:val="top"/>
          </w:tcPr>
          <w:p w14:paraId="189D5C62">
            <w:pPr>
              <w:spacing w:line="252" w:lineRule="auto"/>
              <w:rPr>
                <w:rFonts w:ascii="Arial"/>
                <w:sz w:val="21"/>
              </w:rPr>
            </w:pPr>
          </w:p>
          <w:p w14:paraId="65421C9A">
            <w:pPr>
              <w:spacing w:line="252" w:lineRule="auto"/>
              <w:rPr>
                <w:rFonts w:ascii="Arial"/>
                <w:sz w:val="21"/>
              </w:rPr>
            </w:pPr>
          </w:p>
          <w:p w14:paraId="19481169">
            <w:pPr>
              <w:spacing w:line="252" w:lineRule="auto"/>
              <w:rPr>
                <w:rFonts w:ascii="Arial"/>
                <w:sz w:val="21"/>
              </w:rPr>
            </w:pPr>
          </w:p>
          <w:p w14:paraId="393CF965">
            <w:pPr>
              <w:spacing w:line="252" w:lineRule="auto"/>
              <w:rPr>
                <w:rFonts w:ascii="Arial"/>
                <w:sz w:val="21"/>
              </w:rPr>
            </w:pPr>
          </w:p>
          <w:p w14:paraId="28DE65D1">
            <w:pPr>
              <w:spacing w:line="253" w:lineRule="auto"/>
              <w:rPr>
                <w:rFonts w:ascii="Arial"/>
                <w:sz w:val="21"/>
              </w:rPr>
            </w:pPr>
          </w:p>
          <w:p w14:paraId="459A578F">
            <w:pPr>
              <w:spacing w:line="253" w:lineRule="auto"/>
              <w:rPr>
                <w:rFonts w:ascii="Arial"/>
                <w:sz w:val="21"/>
              </w:rPr>
            </w:pPr>
          </w:p>
          <w:p w14:paraId="022186B4">
            <w:pPr>
              <w:spacing w:line="253" w:lineRule="auto"/>
              <w:rPr>
                <w:rFonts w:ascii="Arial"/>
                <w:sz w:val="21"/>
              </w:rPr>
            </w:pPr>
          </w:p>
          <w:p w14:paraId="243DB452">
            <w:pPr>
              <w:spacing w:line="253" w:lineRule="auto"/>
              <w:rPr>
                <w:rFonts w:ascii="Arial"/>
                <w:sz w:val="21"/>
              </w:rPr>
            </w:pPr>
          </w:p>
          <w:p w14:paraId="32FF5BEE">
            <w:pPr>
              <w:spacing w:line="253" w:lineRule="auto"/>
              <w:rPr>
                <w:rFonts w:ascii="Arial"/>
                <w:sz w:val="21"/>
              </w:rPr>
            </w:pPr>
          </w:p>
          <w:p w14:paraId="7B66340C">
            <w:pPr>
              <w:pStyle w:val="6"/>
              <w:spacing w:before="65" w:line="228" w:lineRule="auto"/>
              <w:ind w:left="163"/>
            </w:pPr>
            <w:r>
              <w:rPr>
                <w:spacing w:val="8"/>
              </w:rPr>
              <w:t>项目所在地不属于</w:t>
            </w:r>
          </w:p>
          <w:p w14:paraId="676ECA56">
            <w:pPr>
              <w:pStyle w:val="6"/>
              <w:spacing w:before="23" w:line="228" w:lineRule="auto"/>
              <w:ind w:left="162"/>
            </w:pPr>
            <w:r>
              <w:rPr>
                <w:spacing w:val="8"/>
              </w:rPr>
              <w:t>大气环境受体敏感</w:t>
            </w:r>
          </w:p>
          <w:p w14:paraId="702D7F0B">
            <w:pPr>
              <w:pStyle w:val="6"/>
              <w:spacing w:before="24" w:line="228" w:lineRule="auto"/>
              <w:ind w:left="160"/>
            </w:pPr>
            <w:r>
              <w:rPr>
                <w:spacing w:val="8"/>
              </w:rPr>
              <w:t>重点管控区、大气</w:t>
            </w:r>
          </w:p>
          <w:p w14:paraId="70303342">
            <w:pPr>
              <w:pStyle w:val="6"/>
              <w:spacing w:before="26" w:line="227" w:lineRule="auto"/>
              <w:ind w:left="160"/>
            </w:pPr>
            <w:r>
              <w:rPr>
                <w:spacing w:val="8"/>
              </w:rPr>
              <w:t>环境布局敏感重点</w:t>
            </w:r>
          </w:p>
          <w:p w14:paraId="3BE17592">
            <w:pPr>
              <w:pStyle w:val="6"/>
              <w:spacing w:before="25" w:line="228" w:lineRule="auto"/>
              <w:ind w:left="165"/>
            </w:pPr>
            <w:r>
              <w:rPr>
                <w:spacing w:val="8"/>
              </w:rPr>
              <w:t>管控区、大气环境</w:t>
            </w:r>
          </w:p>
          <w:p w14:paraId="0DB313CF">
            <w:pPr>
              <w:pStyle w:val="6"/>
              <w:spacing w:before="26" w:line="228" w:lineRule="auto"/>
              <w:ind w:left="165"/>
            </w:pPr>
            <w:r>
              <w:rPr>
                <w:spacing w:val="7"/>
              </w:rPr>
              <w:t>高排放重点管控区</w:t>
            </w:r>
          </w:p>
          <w:p w14:paraId="722544E2">
            <w:pPr>
              <w:pStyle w:val="6"/>
              <w:spacing w:before="25" w:line="228" w:lineRule="auto"/>
              <w:ind w:left="161"/>
            </w:pPr>
            <w:r>
              <w:rPr>
                <w:spacing w:val="8"/>
              </w:rPr>
              <w:t>等区域，项目原辅</w:t>
            </w:r>
          </w:p>
          <w:p w14:paraId="2FF02503">
            <w:pPr>
              <w:pStyle w:val="6"/>
              <w:spacing w:before="27" w:line="227" w:lineRule="auto"/>
              <w:ind w:right="6"/>
              <w:jc w:val="right"/>
            </w:pPr>
            <w:r>
              <w:rPr>
                <w:spacing w:val="5"/>
              </w:rPr>
              <w:t>材料为稻谷、肉类、</w:t>
            </w:r>
          </w:p>
          <w:p w14:paraId="451600FC">
            <w:pPr>
              <w:pStyle w:val="6"/>
              <w:spacing w:before="25" w:line="228" w:lineRule="auto"/>
              <w:ind w:left="164"/>
            </w:pPr>
            <w:r>
              <w:rPr>
                <w:spacing w:val="8"/>
              </w:rPr>
              <w:t>蔬菜等，生产过程</w:t>
            </w:r>
          </w:p>
          <w:p w14:paraId="6F9B1885">
            <w:pPr>
              <w:pStyle w:val="6"/>
              <w:spacing w:before="26" w:line="228" w:lineRule="auto"/>
              <w:ind w:left="163"/>
            </w:pPr>
            <w:r>
              <w:rPr>
                <w:spacing w:val="8"/>
              </w:rPr>
              <w:t>不涉及高挥发性有</w:t>
            </w:r>
          </w:p>
          <w:p w14:paraId="13A91364">
            <w:pPr>
              <w:pStyle w:val="6"/>
              <w:spacing w:before="25" w:line="227" w:lineRule="auto"/>
              <w:ind w:left="159"/>
            </w:pPr>
            <w:r>
              <w:rPr>
                <w:spacing w:val="8"/>
              </w:rPr>
              <w:t>机物，只有检验室</w:t>
            </w:r>
          </w:p>
          <w:p w14:paraId="68ECB298">
            <w:pPr>
              <w:pStyle w:val="6"/>
              <w:spacing w:before="25" w:line="228" w:lineRule="auto"/>
              <w:ind w:left="164"/>
            </w:pPr>
            <w:r>
              <w:rPr>
                <w:spacing w:val="8"/>
              </w:rPr>
              <w:t>消毒需要使用少量</w:t>
            </w:r>
          </w:p>
          <w:p w14:paraId="431A671C">
            <w:pPr>
              <w:pStyle w:val="6"/>
              <w:spacing w:before="27" w:line="227" w:lineRule="auto"/>
              <w:ind w:left="134"/>
            </w:pPr>
            <w:r>
              <w:t>的酒精（</w:t>
            </w:r>
            <w:r>
              <w:rPr>
                <w:rFonts w:ascii="Times New Roman" w:hAnsi="Times New Roman" w:eastAsia="Times New Roman" w:cs="Times New Roman"/>
              </w:rPr>
              <w:t>75%</w:t>
            </w:r>
            <w:r>
              <w:rPr>
                <w:spacing w:val="-14"/>
              </w:rPr>
              <w:t>）；</w:t>
            </w:r>
            <w:r>
              <w:t>项</w:t>
            </w:r>
          </w:p>
          <w:p w14:paraId="72CB23B7">
            <w:pPr>
              <w:pStyle w:val="6"/>
              <w:spacing w:before="28" w:line="228" w:lineRule="auto"/>
              <w:ind w:left="200"/>
            </w:pPr>
            <w:r>
              <w:rPr>
                <w:spacing w:val="3"/>
              </w:rPr>
              <w:t>目外排废气污染物</w:t>
            </w:r>
          </w:p>
          <w:p w14:paraId="58CEA7E6">
            <w:pPr>
              <w:pStyle w:val="6"/>
              <w:spacing w:before="24" w:line="228" w:lineRule="auto"/>
              <w:ind w:left="161"/>
            </w:pPr>
            <w:r>
              <w:rPr>
                <w:spacing w:val="8"/>
              </w:rPr>
              <w:t>主要为颗粒物和油</w:t>
            </w:r>
          </w:p>
          <w:p w14:paraId="3FE41D66">
            <w:pPr>
              <w:pStyle w:val="6"/>
              <w:spacing w:before="26" w:line="228" w:lineRule="auto"/>
              <w:ind w:left="160"/>
            </w:pPr>
            <w:r>
              <w:rPr>
                <w:spacing w:val="8"/>
              </w:rPr>
              <w:t>烟，粉尘废气收集</w:t>
            </w:r>
          </w:p>
          <w:p w14:paraId="18C1AFE9">
            <w:pPr>
              <w:pStyle w:val="6"/>
              <w:spacing w:before="24" w:line="228" w:lineRule="auto"/>
              <w:ind w:left="161"/>
            </w:pPr>
            <w:r>
              <w:rPr>
                <w:spacing w:val="8"/>
              </w:rPr>
              <w:t>后经脉冲除尘器处</w:t>
            </w:r>
          </w:p>
          <w:p w14:paraId="714C7A51">
            <w:pPr>
              <w:pStyle w:val="6"/>
              <w:spacing w:before="25" w:line="228" w:lineRule="auto"/>
              <w:ind w:left="162"/>
            </w:pPr>
            <w:r>
              <w:rPr>
                <w:spacing w:val="8"/>
              </w:rPr>
              <w:t>理达标排放，油烟</w:t>
            </w:r>
          </w:p>
          <w:p w14:paraId="08C4B58D">
            <w:pPr>
              <w:pStyle w:val="6"/>
              <w:spacing w:before="26" w:line="227" w:lineRule="auto"/>
              <w:ind w:left="159"/>
            </w:pPr>
            <w:r>
              <w:rPr>
                <w:spacing w:val="8"/>
              </w:rPr>
              <w:t>废气经静电油烟处</w:t>
            </w:r>
          </w:p>
          <w:p w14:paraId="24F66B12">
            <w:pPr>
              <w:pStyle w:val="6"/>
              <w:spacing w:before="26" w:line="228" w:lineRule="auto"/>
              <w:ind w:left="162"/>
            </w:pPr>
            <w:r>
              <w:rPr>
                <w:spacing w:val="8"/>
              </w:rPr>
              <w:t>理装置处理后达标</w:t>
            </w:r>
          </w:p>
          <w:p w14:paraId="0B67C64A">
            <w:pPr>
              <w:pStyle w:val="6"/>
              <w:spacing w:before="26" w:line="228" w:lineRule="auto"/>
              <w:ind w:left="160"/>
            </w:pPr>
            <w:r>
              <w:rPr>
                <w:spacing w:val="8"/>
              </w:rPr>
              <w:t>排放。项目粉尘排</w:t>
            </w:r>
          </w:p>
          <w:p w14:paraId="7CB43872">
            <w:pPr>
              <w:pStyle w:val="6"/>
              <w:spacing w:before="25" w:line="228" w:lineRule="auto"/>
              <w:ind w:left="160"/>
            </w:pPr>
            <w:r>
              <w:rPr>
                <w:spacing w:val="8"/>
              </w:rPr>
              <w:t>放浓度较低，不属</w:t>
            </w:r>
          </w:p>
          <w:p w14:paraId="4E537BBC">
            <w:pPr>
              <w:pStyle w:val="6"/>
              <w:spacing w:before="25" w:line="228" w:lineRule="auto"/>
              <w:ind w:left="163"/>
            </w:pPr>
            <w:r>
              <w:rPr>
                <w:spacing w:val="8"/>
              </w:rPr>
              <w:t>于烟（粉）粉尘排</w:t>
            </w:r>
          </w:p>
          <w:p w14:paraId="29DA773E">
            <w:pPr>
              <w:pStyle w:val="6"/>
              <w:spacing w:before="25" w:line="228" w:lineRule="auto"/>
              <w:ind w:left="265"/>
            </w:pPr>
            <w:r>
              <w:rPr>
                <w:spacing w:val="8"/>
              </w:rPr>
              <w:t>放较高的建设项</w:t>
            </w:r>
          </w:p>
          <w:p w14:paraId="0911BD29">
            <w:pPr>
              <w:pStyle w:val="6"/>
              <w:spacing w:before="26" w:line="228" w:lineRule="auto"/>
              <w:ind w:left="200"/>
            </w:pPr>
            <w:r>
              <w:rPr>
                <w:spacing w:val="3"/>
              </w:rPr>
              <w:t>目；不在单元内建</w:t>
            </w:r>
          </w:p>
          <w:p w14:paraId="07991B35">
            <w:pPr>
              <w:pStyle w:val="6"/>
              <w:spacing w:before="25" w:line="228" w:lineRule="auto"/>
              <w:ind w:left="163"/>
            </w:pPr>
            <w:r>
              <w:rPr>
                <w:spacing w:val="8"/>
              </w:rPr>
              <w:t>设用地污染风险重</w:t>
            </w:r>
          </w:p>
          <w:p w14:paraId="05A522C4">
            <w:pPr>
              <w:pStyle w:val="6"/>
              <w:spacing w:before="26" w:line="228" w:lineRule="auto"/>
              <w:ind w:left="379"/>
            </w:pPr>
            <w:r>
              <w:rPr>
                <w:spacing w:val="5"/>
              </w:rPr>
              <w:t>点管控区内。</w:t>
            </w:r>
          </w:p>
        </w:tc>
        <w:tc>
          <w:tcPr>
            <w:tcW w:w="401" w:type="dxa"/>
            <w:textDirection w:val="tbRlV"/>
            <w:vAlign w:val="top"/>
          </w:tcPr>
          <w:p w14:paraId="10A7E376">
            <w:pPr>
              <w:pStyle w:val="6"/>
              <w:spacing w:before="74" w:line="215" w:lineRule="auto"/>
              <w:ind w:left="5755"/>
            </w:pPr>
            <w:r>
              <w:rPr>
                <w:spacing w:val="8"/>
              </w:rPr>
              <w:t>符</w:t>
            </w:r>
            <w:r>
              <w:rPr>
                <w:spacing w:val="-37"/>
              </w:rPr>
              <w:t xml:space="preserve"> </w:t>
            </w:r>
            <w:r>
              <w:rPr>
                <w:spacing w:val="8"/>
              </w:rPr>
              <w:t>合</w:t>
            </w:r>
          </w:p>
        </w:tc>
        <w:tc>
          <w:tcPr>
            <w:tcW w:w="122" w:type="dxa"/>
            <w:vMerge w:val="continue"/>
            <w:tcBorders>
              <w:top w:val="nil"/>
              <w:bottom w:val="nil"/>
              <w:right w:val="single" w:color="000000" w:sz="6" w:space="0"/>
            </w:tcBorders>
            <w:vAlign w:val="top"/>
          </w:tcPr>
          <w:p w14:paraId="3161D3E7">
            <w:pPr>
              <w:rPr>
                <w:rFonts w:ascii="Arial"/>
                <w:sz w:val="21"/>
              </w:rPr>
            </w:pPr>
          </w:p>
        </w:tc>
      </w:tr>
      <w:tr w14:paraId="2CBD9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388" w:type="dxa"/>
            <w:vMerge w:val="continue"/>
            <w:tcBorders>
              <w:top w:val="nil"/>
              <w:left w:val="single" w:color="000000" w:sz="6" w:space="0"/>
              <w:bottom w:val="single" w:color="000000" w:sz="6" w:space="0"/>
            </w:tcBorders>
            <w:vAlign w:val="top"/>
          </w:tcPr>
          <w:p w14:paraId="4B1E2A71">
            <w:pPr>
              <w:rPr>
                <w:rFonts w:ascii="Arial"/>
                <w:sz w:val="21"/>
              </w:rPr>
            </w:pPr>
          </w:p>
        </w:tc>
        <w:tc>
          <w:tcPr>
            <w:tcW w:w="113" w:type="dxa"/>
            <w:tcBorders>
              <w:top w:val="nil"/>
              <w:bottom w:val="single" w:color="000000" w:sz="6" w:space="0"/>
            </w:tcBorders>
            <w:vAlign w:val="top"/>
          </w:tcPr>
          <w:p w14:paraId="0A4A20C8">
            <w:pPr>
              <w:rPr>
                <w:rFonts w:ascii="Arial"/>
                <w:sz w:val="21"/>
              </w:rPr>
            </w:pPr>
          </w:p>
        </w:tc>
        <w:tc>
          <w:tcPr>
            <w:tcW w:w="472" w:type="dxa"/>
            <w:vMerge w:val="continue"/>
            <w:tcBorders>
              <w:top w:val="nil"/>
              <w:bottom w:val="single" w:color="000000" w:sz="6" w:space="0"/>
            </w:tcBorders>
            <w:vAlign w:val="top"/>
          </w:tcPr>
          <w:p w14:paraId="1F77781B">
            <w:pPr>
              <w:rPr>
                <w:rFonts w:ascii="Arial"/>
                <w:sz w:val="21"/>
              </w:rPr>
            </w:pPr>
          </w:p>
        </w:tc>
        <w:tc>
          <w:tcPr>
            <w:tcW w:w="3399" w:type="dxa"/>
            <w:tcBorders>
              <w:bottom w:val="single" w:color="000000" w:sz="6" w:space="0"/>
            </w:tcBorders>
            <w:vAlign w:val="top"/>
          </w:tcPr>
          <w:p w14:paraId="622145FB">
            <w:pPr>
              <w:pStyle w:val="6"/>
              <w:spacing w:before="51" w:line="228" w:lineRule="auto"/>
              <w:ind w:left="138"/>
            </w:pPr>
            <w:r>
              <w:rPr>
                <w:rFonts w:ascii="Times New Roman" w:hAnsi="Times New Roman" w:eastAsia="Times New Roman" w:cs="Times New Roman"/>
                <w:spacing w:val="7"/>
              </w:rPr>
              <w:t>1-15.</w:t>
            </w:r>
            <w:r>
              <w:rPr>
                <w:spacing w:val="7"/>
              </w:rPr>
              <w:t>严禁以任何形式侵占河道、围</w:t>
            </w:r>
          </w:p>
        </w:tc>
        <w:tc>
          <w:tcPr>
            <w:tcW w:w="1979" w:type="dxa"/>
            <w:tcBorders>
              <w:bottom w:val="single" w:color="000000" w:sz="6" w:space="0"/>
            </w:tcBorders>
            <w:vAlign w:val="top"/>
          </w:tcPr>
          <w:p w14:paraId="2EE32A6F">
            <w:pPr>
              <w:pStyle w:val="6"/>
              <w:spacing w:before="52" w:line="228" w:lineRule="auto"/>
              <w:ind w:left="163"/>
            </w:pPr>
            <w:r>
              <w:rPr>
                <w:spacing w:val="8"/>
              </w:rPr>
              <w:t>项目不涉及侵占河</w:t>
            </w:r>
          </w:p>
        </w:tc>
        <w:tc>
          <w:tcPr>
            <w:tcW w:w="401" w:type="dxa"/>
            <w:tcBorders>
              <w:bottom w:val="single" w:color="000000" w:sz="6" w:space="0"/>
            </w:tcBorders>
            <w:vAlign w:val="top"/>
          </w:tcPr>
          <w:p w14:paraId="6CA402E0">
            <w:pPr>
              <w:pStyle w:val="6"/>
              <w:spacing w:before="51" w:line="228" w:lineRule="auto"/>
              <w:ind w:left="122"/>
            </w:pPr>
            <w:r>
              <w:t>符</w:t>
            </w:r>
          </w:p>
        </w:tc>
        <w:tc>
          <w:tcPr>
            <w:tcW w:w="122" w:type="dxa"/>
            <w:vMerge w:val="continue"/>
            <w:tcBorders>
              <w:top w:val="nil"/>
              <w:bottom w:val="single" w:color="000000" w:sz="6" w:space="0"/>
              <w:right w:val="single" w:color="000000" w:sz="6" w:space="0"/>
            </w:tcBorders>
            <w:vAlign w:val="top"/>
          </w:tcPr>
          <w:p w14:paraId="1E2C9A3D">
            <w:pPr>
              <w:rPr>
                <w:rFonts w:ascii="Arial"/>
                <w:sz w:val="21"/>
              </w:rPr>
            </w:pPr>
          </w:p>
        </w:tc>
      </w:tr>
    </w:tbl>
    <w:p w14:paraId="38D8DAC3">
      <w:pPr>
        <w:pStyle w:val="2"/>
      </w:pPr>
    </w:p>
    <w:p w14:paraId="5CE03A39">
      <w:pPr>
        <w:sectPr>
          <w:footerReference r:id="rId20" w:type="default"/>
          <w:pgSz w:w="11906" w:h="16839"/>
          <w:pgMar w:top="1431" w:right="1508" w:bottom="1226" w:left="1508" w:header="0" w:footer="882" w:gutter="0"/>
          <w:cols w:space="720" w:num="1"/>
        </w:sectPr>
      </w:pPr>
    </w:p>
    <w:p w14:paraId="6490C2C6">
      <w:pPr>
        <w:spacing w:before="28"/>
      </w:pPr>
      <w:r>
        <w:pict>
          <v:shape id="_x0000_s1030" o:spid="_x0000_s1030" style="position:absolute;left:0pt;margin-left:200.4pt;margin-top:753.15pt;height:0.5pt;width:313.6pt;mso-position-horizontal-relative:page;mso-position-vertical-relative:page;z-index:251664384;mso-width-relative:page;mso-height-relative:page;" filled="f" stroked="t" coordsize="6272,10" o:allowincell="f" path="m0,4l6271,4e">
            <v:fill on="f" focussize="0,0"/>
            <v:stroke weight="0.48pt" color="#000000" miterlimit="2" joinstyle="bevel"/>
            <v:imagedata o:title=""/>
            <o:lock v:ext="edit"/>
          </v:shape>
        </w:pict>
      </w: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8"/>
        <w:gridCol w:w="113"/>
        <w:gridCol w:w="472"/>
        <w:gridCol w:w="3399"/>
        <w:gridCol w:w="1979"/>
        <w:gridCol w:w="401"/>
        <w:gridCol w:w="122"/>
      </w:tblGrid>
      <w:tr w14:paraId="28E46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4" w:hRule="atLeast"/>
        </w:trPr>
        <w:tc>
          <w:tcPr>
            <w:tcW w:w="2388" w:type="dxa"/>
            <w:vMerge w:val="restart"/>
            <w:tcBorders>
              <w:top w:val="single" w:color="000000" w:sz="6" w:space="0"/>
              <w:left w:val="single" w:color="000000" w:sz="6" w:space="0"/>
              <w:bottom w:val="nil"/>
            </w:tcBorders>
            <w:vAlign w:val="top"/>
          </w:tcPr>
          <w:p w14:paraId="2D9400B8">
            <w:pPr>
              <w:rPr>
                <w:rFonts w:ascii="Arial"/>
                <w:sz w:val="21"/>
              </w:rPr>
            </w:pPr>
          </w:p>
        </w:tc>
        <w:tc>
          <w:tcPr>
            <w:tcW w:w="113" w:type="dxa"/>
            <w:tcBorders>
              <w:top w:val="single" w:color="000000" w:sz="6" w:space="0"/>
              <w:bottom w:val="nil"/>
            </w:tcBorders>
            <w:vAlign w:val="top"/>
          </w:tcPr>
          <w:p w14:paraId="40584920">
            <w:pPr>
              <w:rPr>
                <w:rFonts w:ascii="Arial"/>
                <w:sz w:val="21"/>
              </w:rPr>
            </w:pPr>
          </w:p>
        </w:tc>
        <w:tc>
          <w:tcPr>
            <w:tcW w:w="472" w:type="dxa"/>
            <w:vAlign w:val="top"/>
          </w:tcPr>
          <w:p w14:paraId="387DDA29">
            <w:pPr>
              <w:rPr>
                <w:rFonts w:ascii="Arial"/>
                <w:sz w:val="21"/>
              </w:rPr>
            </w:pPr>
          </w:p>
        </w:tc>
        <w:tc>
          <w:tcPr>
            <w:tcW w:w="3399" w:type="dxa"/>
            <w:vAlign w:val="top"/>
          </w:tcPr>
          <w:p w14:paraId="2F70F25A">
            <w:pPr>
              <w:pStyle w:val="6"/>
              <w:spacing w:before="46" w:line="227" w:lineRule="auto"/>
              <w:ind w:left="128"/>
            </w:pPr>
            <w:r>
              <w:rPr>
                <w:spacing w:val="9"/>
              </w:rPr>
              <w:t>垦水库、非法采砂。河道管理单位</w:t>
            </w:r>
          </w:p>
          <w:p w14:paraId="2F146BB2">
            <w:pPr>
              <w:pStyle w:val="6"/>
              <w:spacing w:before="24" w:line="228" w:lineRule="auto"/>
              <w:ind w:left="132"/>
            </w:pPr>
            <w:r>
              <w:rPr>
                <w:spacing w:val="9"/>
              </w:rPr>
              <w:t>组织营造和管理竹仔坑水库、大液</w:t>
            </w:r>
          </w:p>
          <w:p w14:paraId="7C5F47CE">
            <w:pPr>
              <w:pStyle w:val="6"/>
              <w:spacing w:before="24" w:line="228" w:lineRule="auto"/>
              <w:ind w:left="128"/>
            </w:pPr>
            <w:r>
              <w:rPr>
                <w:spacing w:val="9"/>
              </w:rPr>
              <w:t>河、丽江、黄江、东溪河等岸线护</w:t>
            </w:r>
          </w:p>
          <w:p w14:paraId="171236DD">
            <w:pPr>
              <w:pStyle w:val="6"/>
              <w:spacing w:before="26" w:line="228" w:lineRule="auto"/>
              <w:ind w:left="129"/>
            </w:pPr>
            <w:r>
              <w:rPr>
                <w:spacing w:val="9"/>
              </w:rPr>
              <w:t>堤护岸林木，其他任何单位和个人</w:t>
            </w:r>
          </w:p>
          <w:p w14:paraId="6AF6DA0F">
            <w:pPr>
              <w:pStyle w:val="6"/>
              <w:spacing w:before="24" w:line="228" w:lineRule="auto"/>
              <w:ind w:left="447"/>
            </w:pPr>
            <w:r>
              <w:rPr>
                <w:spacing w:val="8"/>
              </w:rPr>
              <w:t>不得侵占、砍伐或者破坏。</w:t>
            </w:r>
          </w:p>
          <w:p w14:paraId="237881D9">
            <w:pPr>
              <w:pStyle w:val="6"/>
              <w:spacing w:before="27" w:line="228" w:lineRule="auto"/>
              <w:ind w:left="138"/>
            </w:pPr>
            <w:r>
              <w:rPr>
                <w:rFonts w:ascii="Times New Roman" w:hAnsi="Times New Roman" w:eastAsia="Times New Roman" w:cs="Times New Roman"/>
                <w:spacing w:val="6"/>
              </w:rPr>
              <w:t>1-16.</w:t>
            </w:r>
            <w:r>
              <w:rPr>
                <w:spacing w:val="6"/>
              </w:rPr>
              <w:t>严格控制跨库、穿库、临库建</w:t>
            </w:r>
          </w:p>
          <w:p w14:paraId="7F3D2C95">
            <w:pPr>
              <w:pStyle w:val="6"/>
              <w:spacing w:before="27" w:line="228" w:lineRule="auto"/>
              <w:ind w:left="131"/>
            </w:pPr>
            <w:r>
              <w:rPr>
                <w:spacing w:val="9"/>
              </w:rPr>
              <w:t>筑物和设施建设，确需建设的重大</w:t>
            </w:r>
          </w:p>
          <w:p w14:paraId="4D0397F2">
            <w:pPr>
              <w:pStyle w:val="6"/>
              <w:spacing w:before="24" w:line="228" w:lineRule="auto"/>
              <w:ind w:left="132"/>
            </w:pPr>
            <w:r>
              <w:rPr>
                <w:spacing w:val="9"/>
              </w:rPr>
              <w:t>项目和民生工程，要优化工程建设</w:t>
            </w:r>
          </w:p>
          <w:p w14:paraId="419F3F57">
            <w:pPr>
              <w:pStyle w:val="6"/>
              <w:spacing w:before="24" w:line="227" w:lineRule="auto"/>
              <w:ind w:left="130"/>
            </w:pPr>
            <w:r>
              <w:rPr>
                <w:spacing w:val="9"/>
              </w:rPr>
              <w:t>方案，采取科学合理的恢复和补救</w:t>
            </w:r>
          </w:p>
          <w:p w14:paraId="046FEEB8">
            <w:pPr>
              <w:pStyle w:val="6"/>
              <w:spacing w:before="28" w:line="228" w:lineRule="auto"/>
              <w:ind w:left="129"/>
            </w:pPr>
            <w:r>
              <w:rPr>
                <w:spacing w:val="9"/>
              </w:rPr>
              <w:t>措施，最大限度减少对水库的不利</w:t>
            </w:r>
          </w:p>
          <w:p w14:paraId="1168C741">
            <w:pPr>
              <w:pStyle w:val="6"/>
              <w:spacing w:before="24" w:line="228" w:lineRule="auto"/>
              <w:ind w:left="129"/>
            </w:pPr>
            <w:r>
              <w:rPr>
                <w:spacing w:val="9"/>
              </w:rPr>
              <w:t>影响。严格管控库区围网养殖等活</w:t>
            </w:r>
          </w:p>
          <w:p w14:paraId="0C62AD53">
            <w:pPr>
              <w:pStyle w:val="6"/>
              <w:spacing w:before="27" w:line="228" w:lineRule="auto"/>
              <w:ind w:left="1495"/>
            </w:pPr>
            <w:r>
              <w:t>动。</w:t>
            </w:r>
          </w:p>
          <w:p w14:paraId="54B35FC5">
            <w:pPr>
              <w:pStyle w:val="6"/>
              <w:spacing w:before="24" w:line="228" w:lineRule="auto"/>
              <w:ind w:left="138"/>
            </w:pPr>
            <w:r>
              <w:rPr>
                <w:rFonts w:ascii="Times New Roman" w:hAnsi="Times New Roman" w:eastAsia="Times New Roman" w:cs="Times New Roman"/>
                <w:spacing w:val="6"/>
              </w:rPr>
              <w:t>1-17.</w:t>
            </w:r>
            <w:r>
              <w:rPr>
                <w:spacing w:val="6"/>
              </w:rPr>
              <w:t>河道管理范围内应当严格限制</w:t>
            </w:r>
          </w:p>
          <w:p w14:paraId="5B49D9A0">
            <w:pPr>
              <w:pStyle w:val="6"/>
              <w:spacing w:before="26" w:line="228" w:lineRule="auto"/>
              <w:ind w:left="132"/>
            </w:pPr>
            <w:r>
              <w:rPr>
                <w:spacing w:val="9"/>
              </w:rPr>
              <w:t>建设项目和生产经营活动，禁止非</w:t>
            </w:r>
          </w:p>
          <w:p w14:paraId="703D2593">
            <w:pPr>
              <w:pStyle w:val="6"/>
              <w:spacing w:before="25" w:line="228" w:lineRule="auto"/>
              <w:ind w:left="130"/>
            </w:pPr>
            <w:r>
              <w:rPr>
                <w:spacing w:val="9"/>
              </w:rPr>
              <w:t>法占用水利设施和水域。利用河道</w:t>
            </w:r>
          </w:p>
          <w:p w14:paraId="4E200024">
            <w:pPr>
              <w:pStyle w:val="6"/>
              <w:spacing w:before="26" w:line="227" w:lineRule="auto"/>
              <w:ind w:right="10"/>
              <w:jc w:val="right"/>
            </w:pPr>
            <w:r>
              <w:rPr>
                <w:spacing w:val="4"/>
              </w:rPr>
              <w:t>进行灌溉、航运、供水、水力发电、</w:t>
            </w:r>
          </w:p>
          <w:p w14:paraId="58C4FF58">
            <w:pPr>
              <w:pStyle w:val="6"/>
              <w:spacing w:before="25" w:line="228" w:lineRule="auto"/>
              <w:ind w:left="130"/>
            </w:pPr>
            <w:r>
              <w:rPr>
                <w:spacing w:val="9"/>
              </w:rPr>
              <w:t>渔业养殖等活动，应当符合河道整</w:t>
            </w:r>
          </w:p>
          <w:p w14:paraId="5E113A67">
            <w:pPr>
              <w:pStyle w:val="6"/>
              <w:spacing w:before="25" w:line="228" w:lineRule="auto"/>
              <w:ind w:left="134"/>
            </w:pPr>
            <w:r>
              <w:rPr>
                <w:spacing w:val="9"/>
              </w:rPr>
              <w:t>治规划、河道岸线保护和开发利用</w:t>
            </w:r>
          </w:p>
          <w:p w14:paraId="6B629B40">
            <w:pPr>
              <w:pStyle w:val="6"/>
              <w:spacing w:before="26" w:line="228" w:lineRule="auto"/>
              <w:ind w:left="130"/>
            </w:pPr>
            <w:r>
              <w:rPr>
                <w:spacing w:val="9"/>
              </w:rPr>
              <w:t>规划、水功能区保护要求，统筹兼</w:t>
            </w:r>
          </w:p>
          <w:p w14:paraId="4C668EAC">
            <w:pPr>
              <w:pStyle w:val="6"/>
              <w:spacing w:before="28" w:line="228" w:lineRule="auto"/>
              <w:ind w:left="129"/>
            </w:pPr>
            <w:r>
              <w:rPr>
                <w:spacing w:val="9"/>
              </w:rPr>
              <w:t>顾，合理利用，发挥河道的综合效</w:t>
            </w:r>
          </w:p>
          <w:p w14:paraId="6F52698F">
            <w:pPr>
              <w:pStyle w:val="6"/>
              <w:spacing w:before="23" w:line="238" w:lineRule="auto"/>
              <w:ind w:left="1496"/>
            </w:pPr>
            <w:r>
              <w:rPr>
                <w:spacing w:val="-1"/>
              </w:rPr>
              <w:t>益。</w:t>
            </w:r>
          </w:p>
        </w:tc>
        <w:tc>
          <w:tcPr>
            <w:tcW w:w="1979" w:type="dxa"/>
            <w:vAlign w:val="top"/>
          </w:tcPr>
          <w:p w14:paraId="32911E88">
            <w:pPr>
              <w:pStyle w:val="6"/>
              <w:spacing w:before="46" w:line="228" w:lineRule="auto"/>
              <w:ind w:left="159"/>
            </w:pPr>
            <w:r>
              <w:rPr>
                <w:spacing w:val="9"/>
              </w:rPr>
              <w:t>道、围垦水库、非</w:t>
            </w:r>
          </w:p>
          <w:p w14:paraId="48CBCB58">
            <w:pPr>
              <w:pStyle w:val="6"/>
              <w:spacing w:before="24" w:line="227" w:lineRule="auto"/>
              <w:ind w:left="160"/>
            </w:pPr>
            <w:r>
              <w:rPr>
                <w:spacing w:val="8"/>
              </w:rPr>
              <w:t>法采砂，不涉及管</w:t>
            </w:r>
          </w:p>
          <w:p w14:paraId="7ED46D40">
            <w:pPr>
              <w:pStyle w:val="6"/>
              <w:spacing w:before="24" w:line="228" w:lineRule="auto"/>
              <w:ind w:left="159"/>
            </w:pPr>
            <w:r>
              <w:rPr>
                <w:spacing w:val="8"/>
              </w:rPr>
              <w:t>控区围网养殖等活</w:t>
            </w:r>
          </w:p>
          <w:p w14:paraId="6AFBE387">
            <w:pPr>
              <w:pStyle w:val="6"/>
              <w:spacing w:before="26" w:line="228" w:lineRule="auto"/>
              <w:ind w:left="160"/>
            </w:pPr>
            <w:r>
              <w:rPr>
                <w:spacing w:val="8"/>
              </w:rPr>
              <w:t>动。项目位于广东</w:t>
            </w:r>
          </w:p>
          <w:p w14:paraId="119135B2">
            <w:pPr>
              <w:pStyle w:val="6"/>
              <w:spacing w:before="24" w:line="228" w:lineRule="auto"/>
              <w:ind w:left="163"/>
            </w:pPr>
            <w:r>
              <w:rPr>
                <w:spacing w:val="8"/>
              </w:rPr>
              <w:t>省汕尾市海丰县生</w:t>
            </w:r>
          </w:p>
          <w:p w14:paraId="2473F595">
            <w:pPr>
              <w:pStyle w:val="6"/>
              <w:spacing w:before="27" w:line="227" w:lineRule="auto"/>
              <w:ind w:left="368"/>
            </w:pPr>
            <w:r>
              <w:rPr>
                <w:spacing w:val="8"/>
              </w:rPr>
              <w:t>态科技城四期</w:t>
            </w:r>
          </w:p>
          <w:p w14:paraId="53BE7CAB">
            <w:pPr>
              <w:pStyle w:val="6"/>
              <w:spacing w:before="28" w:line="237" w:lineRule="auto"/>
              <w:ind w:left="153"/>
            </w:pPr>
            <w:r>
              <w:rPr>
                <w:rFonts w:ascii="Times New Roman" w:hAnsi="Times New Roman" w:eastAsia="Times New Roman" w:cs="Times New Roman"/>
              </w:rPr>
              <w:t>KJC</w:t>
            </w:r>
            <w:r>
              <w:rPr>
                <w:rFonts w:ascii="Times New Roman" w:hAnsi="Times New Roman" w:eastAsia="Times New Roman" w:cs="Times New Roman"/>
                <w:spacing w:val="5"/>
              </w:rPr>
              <w:t xml:space="preserve">-01-0201-05 </w:t>
            </w:r>
            <w:r>
              <w:rPr>
                <w:spacing w:val="5"/>
              </w:rPr>
              <w:t>地</w:t>
            </w:r>
          </w:p>
          <w:p w14:paraId="3CF061E0">
            <w:pPr>
              <w:pStyle w:val="6"/>
              <w:spacing w:before="14" w:line="228" w:lineRule="auto"/>
              <w:ind w:left="160"/>
            </w:pPr>
            <w:r>
              <w:rPr>
                <w:spacing w:val="8"/>
              </w:rPr>
              <w:t>块，不在河道管理</w:t>
            </w:r>
          </w:p>
          <w:p w14:paraId="6993A58F">
            <w:pPr>
              <w:pStyle w:val="6"/>
              <w:spacing w:before="24" w:line="228" w:lineRule="auto"/>
              <w:ind w:left="585"/>
            </w:pPr>
            <w:r>
              <w:rPr>
                <w:spacing w:val="3"/>
              </w:rPr>
              <w:t>范围内。</w:t>
            </w:r>
          </w:p>
        </w:tc>
        <w:tc>
          <w:tcPr>
            <w:tcW w:w="401" w:type="dxa"/>
            <w:vAlign w:val="top"/>
          </w:tcPr>
          <w:p w14:paraId="628AF7BA">
            <w:pPr>
              <w:pStyle w:val="6"/>
              <w:spacing w:before="47" w:line="231" w:lineRule="auto"/>
              <w:ind w:left="121"/>
            </w:pPr>
            <w:r>
              <w:t>合</w:t>
            </w:r>
          </w:p>
        </w:tc>
        <w:tc>
          <w:tcPr>
            <w:tcW w:w="122" w:type="dxa"/>
            <w:vMerge w:val="restart"/>
            <w:tcBorders>
              <w:top w:val="single" w:color="000000" w:sz="6" w:space="0"/>
              <w:bottom w:val="nil"/>
              <w:right w:val="single" w:color="000000" w:sz="6" w:space="0"/>
            </w:tcBorders>
            <w:vAlign w:val="top"/>
          </w:tcPr>
          <w:p w14:paraId="6F762298">
            <w:pPr>
              <w:rPr>
                <w:rFonts w:ascii="Arial"/>
                <w:sz w:val="21"/>
              </w:rPr>
            </w:pPr>
          </w:p>
        </w:tc>
      </w:tr>
      <w:tr w14:paraId="4AF1B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2" w:hRule="atLeast"/>
        </w:trPr>
        <w:tc>
          <w:tcPr>
            <w:tcW w:w="2388" w:type="dxa"/>
            <w:vMerge w:val="continue"/>
            <w:tcBorders>
              <w:top w:val="nil"/>
              <w:left w:val="single" w:color="000000" w:sz="6" w:space="0"/>
              <w:bottom w:val="nil"/>
            </w:tcBorders>
            <w:vAlign w:val="top"/>
          </w:tcPr>
          <w:p w14:paraId="492F8B04">
            <w:pPr>
              <w:rPr>
                <w:rFonts w:ascii="Arial"/>
                <w:sz w:val="21"/>
              </w:rPr>
            </w:pPr>
          </w:p>
        </w:tc>
        <w:tc>
          <w:tcPr>
            <w:tcW w:w="113" w:type="dxa"/>
            <w:tcBorders>
              <w:top w:val="nil"/>
              <w:bottom w:val="nil"/>
            </w:tcBorders>
            <w:vAlign w:val="top"/>
          </w:tcPr>
          <w:p w14:paraId="7B55131C">
            <w:pPr>
              <w:rPr>
                <w:rFonts w:ascii="Arial"/>
                <w:sz w:val="21"/>
              </w:rPr>
            </w:pPr>
          </w:p>
        </w:tc>
        <w:tc>
          <w:tcPr>
            <w:tcW w:w="472" w:type="dxa"/>
            <w:textDirection w:val="tbRlV"/>
            <w:vAlign w:val="top"/>
          </w:tcPr>
          <w:p w14:paraId="4F2E7E60">
            <w:pPr>
              <w:pStyle w:val="6"/>
              <w:spacing w:before="132" w:line="218" w:lineRule="auto"/>
              <w:ind w:left="2350"/>
            </w:pPr>
            <w:r>
              <w:rPr>
                <w:b/>
                <w:bCs/>
                <w:spacing w:val="6"/>
              </w:rPr>
              <w:t>能</w:t>
            </w:r>
            <w:r>
              <w:rPr>
                <w:spacing w:val="-33"/>
              </w:rPr>
              <w:t xml:space="preserve"> </w:t>
            </w:r>
            <w:r>
              <w:rPr>
                <w:b/>
                <w:bCs/>
                <w:spacing w:val="6"/>
              </w:rPr>
              <w:t>源</w:t>
            </w:r>
            <w:r>
              <w:rPr>
                <w:spacing w:val="-37"/>
              </w:rPr>
              <w:t xml:space="preserve"> </w:t>
            </w:r>
            <w:r>
              <w:rPr>
                <w:b/>
                <w:bCs/>
                <w:spacing w:val="6"/>
              </w:rPr>
              <w:t>资</w:t>
            </w:r>
            <w:r>
              <w:rPr>
                <w:spacing w:val="-35"/>
              </w:rPr>
              <w:t xml:space="preserve"> </w:t>
            </w:r>
            <w:r>
              <w:rPr>
                <w:b/>
                <w:bCs/>
                <w:spacing w:val="6"/>
              </w:rPr>
              <w:t>源</w:t>
            </w:r>
            <w:r>
              <w:rPr>
                <w:spacing w:val="-38"/>
              </w:rPr>
              <w:t xml:space="preserve"> </w:t>
            </w:r>
            <w:r>
              <w:rPr>
                <w:b/>
                <w:bCs/>
                <w:spacing w:val="6"/>
              </w:rPr>
              <w:t>利</w:t>
            </w:r>
            <w:r>
              <w:rPr>
                <w:spacing w:val="-38"/>
              </w:rPr>
              <w:t xml:space="preserve"> </w:t>
            </w:r>
            <w:r>
              <w:rPr>
                <w:b/>
                <w:bCs/>
                <w:spacing w:val="6"/>
              </w:rPr>
              <w:t>用</w:t>
            </w:r>
          </w:p>
        </w:tc>
        <w:tc>
          <w:tcPr>
            <w:tcW w:w="3399" w:type="dxa"/>
            <w:vAlign w:val="top"/>
          </w:tcPr>
          <w:p w14:paraId="793952B8">
            <w:pPr>
              <w:pStyle w:val="6"/>
              <w:spacing w:before="36" w:line="228" w:lineRule="auto"/>
              <w:ind w:left="106"/>
            </w:pPr>
            <w:r>
              <w:rPr>
                <w:rFonts w:ascii="Times New Roman" w:hAnsi="Times New Roman" w:eastAsia="Times New Roman" w:cs="Times New Roman"/>
                <w:spacing w:val="2"/>
              </w:rPr>
              <w:t>2-1.</w:t>
            </w:r>
            <w:r>
              <w:rPr>
                <w:spacing w:val="2"/>
              </w:rPr>
              <w:t>贯彻落实“节水优先</w:t>
            </w:r>
            <w:r>
              <w:rPr>
                <w:spacing w:val="-67"/>
              </w:rPr>
              <w:t xml:space="preserve"> </w:t>
            </w:r>
            <w:r>
              <w:rPr>
                <w:spacing w:val="2"/>
              </w:rPr>
              <w:t>”方针，实</w:t>
            </w:r>
          </w:p>
          <w:p w14:paraId="1C0ECAC9">
            <w:pPr>
              <w:pStyle w:val="6"/>
              <w:spacing w:before="26" w:line="228" w:lineRule="auto"/>
              <w:ind w:left="132"/>
            </w:pPr>
            <w:r>
              <w:rPr>
                <w:spacing w:val="9"/>
              </w:rPr>
              <w:t>行最严格水资源管理制度，用水总</w:t>
            </w:r>
          </w:p>
          <w:p w14:paraId="13312A76">
            <w:pPr>
              <w:pStyle w:val="6"/>
              <w:spacing w:before="24" w:line="228" w:lineRule="auto"/>
              <w:ind w:left="129"/>
            </w:pPr>
            <w:r>
              <w:rPr>
                <w:spacing w:val="9"/>
              </w:rPr>
              <w:t>量、万元国内生产总值用水量、万</w:t>
            </w:r>
          </w:p>
          <w:p w14:paraId="3866C9A0">
            <w:pPr>
              <w:pStyle w:val="6"/>
              <w:spacing w:before="26" w:line="228" w:lineRule="auto"/>
              <w:ind w:left="131"/>
            </w:pPr>
            <w:r>
              <w:rPr>
                <w:spacing w:val="9"/>
              </w:rPr>
              <w:t>元工业增加值用水量、农田灌溉水</w:t>
            </w:r>
          </w:p>
          <w:p w14:paraId="6A2214CC">
            <w:pPr>
              <w:pStyle w:val="6"/>
              <w:spacing w:before="24" w:line="228" w:lineRule="auto"/>
              <w:ind w:left="130"/>
            </w:pPr>
            <w:r>
              <w:rPr>
                <w:spacing w:val="9"/>
              </w:rPr>
              <w:t>有效利用系数等用水总量和效率指</w:t>
            </w:r>
          </w:p>
          <w:p w14:paraId="16296E54">
            <w:pPr>
              <w:pStyle w:val="6"/>
              <w:spacing w:before="24" w:line="228" w:lineRule="auto"/>
              <w:ind w:left="550"/>
            </w:pPr>
            <w:r>
              <w:rPr>
                <w:spacing w:val="8"/>
              </w:rPr>
              <w:t>标达到市下达目标要求。</w:t>
            </w:r>
          </w:p>
          <w:p w14:paraId="19B5EF8B">
            <w:pPr>
              <w:pStyle w:val="6"/>
              <w:spacing w:before="26" w:line="228" w:lineRule="auto"/>
              <w:ind w:left="106"/>
            </w:pPr>
            <w:r>
              <w:rPr>
                <w:rFonts w:ascii="Times New Roman" w:hAnsi="Times New Roman" w:eastAsia="Times New Roman" w:cs="Times New Roman"/>
                <w:spacing w:val="3"/>
              </w:rPr>
              <w:t>2-2.</w:t>
            </w:r>
            <w:r>
              <w:rPr>
                <w:spacing w:val="3"/>
              </w:rPr>
              <w:t>新建、改建、扩建建设项目应当</w:t>
            </w:r>
          </w:p>
          <w:p w14:paraId="1FE752A6">
            <w:pPr>
              <w:pStyle w:val="6"/>
              <w:spacing w:before="25" w:line="227" w:lineRule="auto"/>
              <w:ind w:left="129"/>
            </w:pPr>
            <w:r>
              <w:rPr>
                <w:spacing w:val="9"/>
              </w:rPr>
              <w:t>配套建设节水设施，采取节水型工</w:t>
            </w:r>
          </w:p>
          <w:p w14:paraId="7BE00570">
            <w:pPr>
              <w:pStyle w:val="6"/>
              <w:spacing w:before="27" w:line="228" w:lineRule="auto"/>
              <w:ind w:left="134"/>
            </w:pPr>
            <w:r>
              <w:rPr>
                <w:spacing w:val="9"/>
              </w:rPr>
              <w:t>艺、设备和器具。城市规划区内新</w:t>
            </w:r>
          </w:p>
          <w:p w14:paraId="7D0AA7E5">
            <w:pPr>
              <w:pStyle w:val="6"/>
              <w:spacing w:before="24" w:line="228" w:lineRule="auto"/>
              <w:ind w:left="132"/>
            </w:pPr>
            <w:r>
              <w:rPr>
                <w:spacing w:val="9"/>
              </w:rPr>
              <w:t>建、改建、扩建建设项目需要用水</w:t>
            </w:r>
          </w:p>
          <w:p w14:paraId="083220BB">
            <w:pPr>
              <w:pStyle w:val="6"/>
              <w:spacing w:before="27" w:line="228" w:lineRule="auto"/>
              <w:ind w:left="252"/>
            </w:pPr>
            <w:r>
              <w:rPr>
                <w:spacing w:val="7"/>
              </w:rPr>
              <w:t>的，还应当制定节约用水方案。</w:t>
            </w:r>
          </w:p>
          <w:p w14:paraId="024202CB">
            <w:pPr>
              <w:pStyle w:val="6"/>
              <w:spacing w:before="25" w:line="227" w:lineRule="auto"/>
              <w:ind w:left="106"/>
            </w:pPr>
            <w:r>
              <w:rPr>
                <w:rFonts w:ascii="Times New Roman" w:hAnsi="Times New Roman" w:eastAsia="Times New Roman" w:cs="Times New Roman"/>
                <w:spacing w:val="7"/>
              </w:rPr>
              <w:t>2-3.</w:t>
            </w:r>
            <w:r>
              <w:rPr>
                <w:spacing w:val="7"/>
              </w:rPr>
              <w:t>在地下水禁采区内，不得新建、</w:t>
            </w:r>
          </w:p>
          <w:p w14:paraId="5D9FC648">
            <w:pPr>
              <w:pStyle w:val="6"/>
              <w:spacing w:before="27" w:line="228" w:lineRule="auto"/>
              <w:ind w:left="242"/>
            </w:pPr>
            <w:r>
              <w:rPr>
                <w:spacing w:val="8"/>
              </w:rPr>
              <w:t>改建或者扩建地下水取水工程。</w:t>
            </w:r>
          </w:p>
          <w:p w14:paraId="5D383247">
            <w:pPr>
              <w:pStyle w:val="6"/>
              <w:spacing w:before="24" w:line="228" w:lineRule="auto"/>
              <w:ind w:left="106"/>
            </w:pPr>
            <w:r>
              <w:rPr>
                <w:rFonts w:ascii="Times New Roman" w:hAnsi="Times New Roman" w:eastAsia="Times New Roman" w:cs="Times New Roman"/>
                <w:spacing w:val="7"/>
              </w:rPr>
              <w:t>2-4.</w:t>
            </w:r>
            <w:r>
              <w:rPr>
                <w:spacing w:val="7"/>
              </w:rPr>
              <w:t>禁止在高污染燃料禁燃区销售、</w:t>
            </w:r>
          </w:p>
          <w:p w14:paraId="25679C85">
            <w:pPr>
              <w:pStyle w:val="6"/>
              <w:spacing w:before="27" w:line="228" w:lineRule="auto"/>
              <w:ind w:left="130"/>
            </w:pPr>
            <w:r>
              <w:rPr>
                <w:spacing w:val="9"/>
              </w:rPr>
              <w:t>燃用高污染燃料；禁止新建、扩建</w:t>
            </w:r>
          </w:p>
          <w:p w14:paraId="62261071">
            <w:pPr>
              <w:pStyle w:val="6"/>
              <w:spacing w:before="24" w:line="228" w:lineRule="auto"/>
              <w:ind w:left="130"/>
            </w:pPr>
            <w:r>
              <w:rPr>
                <w:spacing w:val="9"/>
              </w:rPr>
              <w:t>燃用高污染燃料的设施，已建成的</w:t>
            </w:r>
          </w:p>
          <w:p w14:paraId="365C4E13">
            <w:pPr>
              <w:pStyle w:val="6"/>
              <w:spacing w:before="27" w:line="227" w:lineRule="auto"/>
              <w:ind w:left="131"/>
            </w:pPr>
            <w:r>
              <w:rPr>
                <w:spacing w:val="9"/>
              </w:rPr>
              <w:t>按县人民政府规定的期限内改用天</w:t>
            </w:r>
          </w:p>
          <w:p w14:paraId="289E117F">
            <w:pPr>
              <w:pStyle w:val="6"/>
              <w:spacing w:before="26" w:line="228" w:lineRule="auto"/>
              <w:ind w:left="130"/>
            </w:pPr>
            <w:r>
              <w:rPr>
                <w:spacing w:val="9"/>
              </w:rPr>
              <w:t>然气、页岩气、液化石油气、电或</w:t>
            </w:r>
          </w:p>
          <w:p w14:paraId="02BA8B9C">
            <w:pPr>
              <w:pStyle w:val="6"/>
              <w:spacing w:before="26" w:line="228" w:lineRule="auto"/>
              <w:ind w:left="865"/>
            </w:pPr>
            <w:r>
              <w:rPr>
                <w:spacing w:val="7"/>
              </w:rPr>
              <w:t>者其他清洁能源。</w:t>
            </w:r>
          </w:p>
          <w:p w14:paraId="60754042">
            <w:pPr>
              <w:pStyle w:val="6"/>
              <w:spacing w:before="24" w:line="227" w:lineRule="auto"/>
              <w:ind w:left="168"/>
            </w:pPr>
            <w:r>
              <w:rPr>
                <w:rFonts w:ascii="Times New Roman" w:hAnsi="Times New Roman" w:eastAsia="Times New Roman" w:cs="Times New Roman"/>
                <w:spacing w:val="8"/>
              </w:rPr>
              <w:t>2-5.</w:t>
            </w:r>
            <w:r>
              <w:rPr>
                <w:spacing w:val="8"/>
              </w:rPr>
              <w:t>科学实施能源消费总量和强度</w:t>
            </w:r>
          </w:p>
          <w:p w14:paraId="28D2D254">
            <w:pPr>
              <w:pStyle w:val="6"/>
              <w:spacing w:before="25" w:line="228" w:lineRule="auto"/>
              <w:ind w:left="119"/>
            </w:pPr>
            <w:r>
              <w:rPr>
                <w:spacing w:val="8"/>
              </w:rPr>
              <w:t>“双控</w:t>
            </w:r>
            <w:r>
              <w:rPr>
                <w:spacing w:val="-70"/>
              </w:rPr>
              <w:t xml:space="preserve"> </w:t>
            </w:r>
            <w:r>
              <w:rPr>
                <w:spacing w:val="8"/>
              </w:rPr>
              <w:t>”，把清洁生产审核方案主</w:t>
            </w:r>
          </w:p>
          <w:p w14:paraId="5075DE84">
            <w:pPr>
              <w:pStyle w:val="6"/>
              <w:spacing w:before="27" w:line="228" w:lineRule="auto"/>
              <w:ind w:left="130"/>
            </w:pPr>
            <w:r>
              <w:rPr>
                <w:spacing w:val="9"/>
              </w:rPr>
              <w:t>要内容纳入海丰县节能降耗、污染</w:t>
            </w:r>
          </w:p>
          <w:p w14:paraId="7AA33808">
            <w:pPr>
              <w:pStyle w:val="6"/>
              <w:spacing w:before="25" w:line="207" w:lineRule="auto"/>
              <w:ind w:left="773"/>
            </w:pPr>
            <w:r>
              <w:rPr>
                <w:spacing w:val="6"/>
              </w:rPr>
              <w:t>防治等行动计划中。</w:t>
            </w:r>
          </w:p>
        </w:tc>
        <w:tc>
          <w:tcPr>
            <w:tcW w:w="1979" w:type="dxa"/>
            <w:vAlign w:val="top"/>
          </w:tcPr>
          <w:p w14:paraId="41D9B16D">
            <w:pPr>
              <w:spacing w:line="265" w:lineRule="auto"/>
              <w:rPr>
                <w:rFonts w:ascii="Arial"/>
                <w:sz w:val="21"/>
              </w:rPr>
            </w:pPr>
          </w:p>
          <w:p w14:paraId="5C604641">
            <w:pPr>
              <w:spacing w:line="265" w:lineRule="auto"/>
              <w:rPr>
                <w:rFonts w:ascii="Arial"/>
                <w:sz w:val="21"/>
              </w:rPr>
            </w:pPr>
          </w:p>
          <w:p w14:paraId="31F55552">
            <w:pPr>
              <w:spacing w:line="266" w:lineRule="auto"/>
              <w:rPr>
                <w:rFonts w:ascii="Arial"/>
                <w:sz w:val="21"/>
              </w:rPr>
            </w:pPr>
          </w:p>
          <w:p w14:paraId="14CDBC89">
            <w:pPr>
              <w:spacing w:line="266" w:lineRule="auto"/>
              <w:rPr>
                <w:rFonts w:ascii="Arial"/>
                <w:sz w:val="21"/>
              </w:rPr>
            </w:pPr>
          </w:p>
          <w:p w14:paraId="19354C97">
            <w:pPr>
              <w:spacing w:line="266" w:lineRule="auto"/>
              <w:rPr>
                <w:rFonts w:ascii="Arial"/>
                <w:sz w:val="21"/>
              </w:rPr>
            </w:pPr>
          </w:p>
          <w:p w14:paraId="05D8E422">
            <w:pPr>
              <w:pStyle w:val="6"/>
              <w:spacing w:before="65" w:line="251" w:lineRule="auto"/>
              <w:ind w:left="160" w:right="144" w:firstLine="2"/>
              <w:jc w:val="both"/>
            </w:pPr>
            <w:r>
              <w:rPr>
                <w:spacing w:val="8"/>
              </w:rPr>
              <w:t>项目生产废水经自</w:t>
            </w:r>
            <w:r>
              <w:rPr>
                <w:spacing w:val="1"/>
              </w:rPr>
              <w:t xml:space="preserve"> </w:t>
            </w:r>
            <w:r>
              <w:rPr>
                <w:spacing w:val="8"/>
              </w:rPr>
              <w:t>建污水处理设施处</w:t>
            </w:r>
            <w:r>
              <w:rPr>
                <w:spacing w:val="3"/>
              </w:rPr>
              <w:t xml:space="preserve"> </w:t>
            </w:r>
            <w:r>
              <w:rPr>
                <w:spacing w:val="8"/>
              </w:rPr>
              <w:t>理后，与经三级化</w:t>
            </w:r>
            <w:r>
              <w:rPr>
                <w:spacing w:val="3"/>
              </w:rPr>
              <w:t xml:space="preserve"> </w:t>
            </w:r>
            <w:r>
              <w:rPr>
                <w:spacing w:val="11"/>
              </w:rPr>
              <w:t>粪池</w:t>
            </w:r>
            <w:r>
              <w:rPr>
                <w:rFonts w:ascii="Times New Roman" w:hAnsi="Times New Roman" w:eastAsia="Times New Roman" w:cs="Times New Roman"/>
                <w:spacing w:val="11"/>
              </w:rPr>
              <w:t>+</w:t>
            </w:r>
            <w:r>
              <w:rPr>
                <w:rFonts w:ascii="Times New Roman" w:hAnsi="Times New Roman" w:eastAsia="Times New Roman" w:cs="Times New Roman"/>
                <w:spacing w:val="-29"/>
              </w:rPr>
              <w:t xml:space="preserve"> </w:t>
            </w:r>
            <w:r>
              <w:rPr>
                <w:spacing w:val="11"/>
              </w:rPr>
              <w:t>隔油隔渣池</w:t>
            </w:r>
            <w:r>
              <w:t xml:space="preserve"> </w:t>
            </w:r>
            <w:r>
              <w:rPr>
                <w:spacing w:val="8"/>
              </w:rPr>
              <w:t>预处理的生活污水</w:t>
            </w:r>
            <w:r>
              <w:rPr>
                <w:spacing w:val="3"/>
              </w:rPr>
              <w:t xml:space="preserve"> </w:t>
            </w:r>
            <w:r>
              <w:rPr>
                <w:spacing w:val="8"/>
              </w:rPr>
              <w:t>一并排入市政污水</w:t>
            </w:r>
            <w:r>
              <w:rPr>
                <w:spacing w:val="3"/>
              </w:rPr>
              <w:t xml:space="preserve"> </w:t>
            </w:r>
            <w:r>
              <w:rPr>
                <w:spacing w:val="8"/>
              </w:rPr>
              <w:t>管网，最终进入海</w:t>
            </w:r>
            <w:r>
              <w:rPr>
                <w:spacing w:val="3"/>
              </w:rPr>
              <w:t xml:space="preserve"> </w:t>
            </w:r>
            <w:r>
              <w:rPr>
                <w:spacing w:val="8"/>
              </w:rPr>
              <w:t>丰县城第二污水处</w:t>
            </w:r>
            <w:r>
              <w:rPr>
                <w:spacing w:val="3"/>
              </w:rPr>
              <w:t xml:space="preserve"> </w:t>
            </w:r>
            <w:r>
              <w:rPr>
                <w:spacing w:val="8"/>
              </w:rPr>
              <w:t>理厂深度处理。本</w:t>
            </w:r>
            <w:r>
              <w:rPr>
                <w:spacing w:val="3"/>
              </w:rPr>
              <w:t xml:space="preserve"> </w:t>
            </w:r>
            <w:r>
              <w:rPr>
                <w:spacing w:val="8"/>
              </w:rPr>
              <w:t>项目运营期做到最</w:t>
            </w:r>
            <w:r>
              <w:rPr>
                <w:spacing w:val="3"/>
              </w:rPr>
              <w:t xml:space="preserve"> </w:t>
            </w:r>
            <w:r>
              <w:rPr>
                <w:spacing w:val="7"/>
              </w:rPr>
              <w:t>大程度节约用水。</w:t>
            </w:r>
          </w:p>
          <w:p w14:paraId="4C42A0A2">
            <w:pPr>
              <w:pStyle w:val="6"/>
              <w:spacing w:line="254" w:lineRule="auto"/>
              <w:ind w:left="686" w:right="144" w:hanging="523"/>
              <w:jc w:val="both"/>
            </w:pPr>
            <w:r>
              <w:rPr>
                <w:spacing w:val="8"/>
              </w:rPr>
              <w:t>项目不使用高污染</w:t>
            </w:r>
            <w:r>
              <w:rPr>
                <w:spacing w:val="1"/>
              </w:rPr>
              <w:t xml:space="preserve"> </w:t>
            </w:r>
            <w:r>
              <w:rPr>
                <w:spacing w:val="2"/>
              </w:rPr>
              <w:t>燃料。</w:t>
            </w:r>
          </w:p>
        </w:tc>
        <w:tc>
          <w:tcPr>
            <w:tcW w:w="401" w:type="dxa"/>
            <w:textDirection w:val="tbRlV"/>
            <w:vAlign w:val="top"/>
          </w:tcPr>
          <w:p w14:paraId="1B24EB89">
            <w:pPr>
              <w:pStyle w:val="6"/>
              <w:spacing w:before="74" w:line="215" w:lineRule="auto"/>
              <w:ind w:left="2895"/>
            </w:pPr>
            <w:r>
              <w:rPr>
                <w:spacing w:val="8"/>
              </w:rPr>
              <w:t>符</w:t>
            </w:r>
            <w:r>
              <w:rPr>
                <w:spacing w:val="-35"/>
              </w:rPr>
              <w:t xml:space="preserve"> </w:t>
            </w:r>
            <w:r>
              <w:rPr>
                <w:spacing w:val="8"/>
              </w:rPr>
              <w:t>合</w:t>
            </w:r>
          </w:p>
        </w:tc>
        <w:tc>
          <w:tcPr>
            <w:tcW w:w="122" w:type="dxa"/>
            <w:vMerge w:val="continue"/>
            <w:tcBorders>
              <w:top w:val="nil"/>
              <w:bottom w:val="nil"/>
              <w:right w:val="single" w:color="000000" w:sz="6" w:space="0"/>
            </w:tcBorders>
            <w:vAlign w:val="top"/>
          </w:tcPr>
          <w:p w14:paraId="556D0D1E">
            <w:pPr>
              <w:rPr>
                <w:rFonts w:ascii="Arial"/>
                <w:sz w:val="21"/>
              </w:rPr>
            </w:pPr>
          </w:p>
        </w:tc>
      </w:tr>
      <w:tr w14:paraId="7307E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5" w:hRule="atLeast"/>
        </w:trPr>
        <w:tc>
          <w:tcPr>
            <w:tcW w:w="2388" w:type="dxa"/>
            <w:vMerge w:val="continue"/>
            <w:tcBorders>
              <w:top w:val="nil"/>
              <w:left w:val="single" w:color="000000" w:sz="6" w:space="0"/>
              <w:bottom w:val="single" w:color="000000" w:sz="6" w:space="0"/>
            </w:tcBorders>
            <w:vAlign w:val="top"/>
          </w:tcPr>
          <w:p w14:paraId="2E802215">
            <w:pPr>
              <w:rPr>
                <w:rFonts w:ascii="Arial"/>
                <w:sz w:val="21"/>
              </w:rPr>
            </w:pPr>
          </w:p>
        </w:tc>
        <w:tc>
          <w:tcPr>
            <w:tcW w:w="113" w:type="dxa"/>
            <w:tcBorders>
              <w:top w:val="nil"/>
              <w:bottom w:val="single" w:color="000000" w:sz="6" w:space="0"/>
            </w:tcBorders>
            <w:vAlign w:val="top"/>
          </w:tcPr>
          <w:p w14:paraId="6187A791">
            <w:pPr>
              <w:rPr>
                <w:rFonts w:ascii="Arial"/>
                <w:sz w:val="21"/>
              </w:rPr>
            </w:pPr>
          </w:p>
        </w:tc>
        <w:tc>
          <w:tcPr>
            <w:tcW w:w="472" w:type="dxa"/>
            <w:tcBorders>
              <w:bottom w:val="single" w:color="000000" w:sz="6" w:space="0"/>
            </w:tcBorders>
            <w:textDirection w:val="tbRlV"/>
            <w:vAlign w:val="top"/>
          </w:tcPr>
          <w:p w14:paraId="2157519E">
            <w:pPr>
              <w:pStyle w:val="6"/>
              <w:spacing w:before="132" w:line="216" w:lineRule="auto"/>
              <w:ind w:left="43"/>
            </w:pPr>
            <w:r>
              <w:rPr>
                <w:b/>
                <w:bCs/>
                <w:spacing w:val="6"/>
              </w:rPr>
              <w:t>污</w:t>
            </w:r>
            <w:r>
              <w:rPr>
                <w:spacing w:val="-34"/>
              </w:rPr>
              <w:t xml:space="preserve"> </w:t>
            </w:r>
            <w:r>
              <w:rPr>
                <w:b/>
                <w:bCs/>
                <w:spacing w:val="6"/>
              </w:rPr>
              <w:t>染</w:t>
            </w:r>
            <w:r>
              <w:rPr>
                <w:spacing w:val="-38"/>
              </w:rPr>
              <w:t xml:space="preserve"> </w:t>
            </w:r>
            <w:r>
              <w:rPr>
                <w:b/>
                <w:bCs/>
                <w:spacing w:val="6"/>
              </w:rPr>
              <w:t>物</w:t>
            </w:r>
            <w:r>
              <w:rPr>
                <w:spacing w:val="-35"/>
              </w:rPr>
              <w:t xml:space="preserve"> </w:t>
            </w:r>
            <w:r>
              <w:rPr>
                <w:b/>
                <w:bCs/>
                <w:spacing w:val="6"/>
              </w:rPr>
              <w:t>排</w:t>
            </w:r>
          </w:p>
        </w:tc>
        <w:tc>
          <w:tcPr>
            <w:tcW w:w="3399" w:type="dxa"/>
            <w:tcBorders>
              <w:bottom w:val="single" w:color="000000" w:sz="6" w:space="0"/>
            </w:tcBorders>
            <w:vAlign w:val="top"/>
          </w:tcPr>
          <w:p w14:paraId="459A6048">
            <w:pPr>
              <w:pStyle w:val="6"/>
              <w:spacing w:before="44" w:line="247" w:lineRule="auto"/>
              <w:ind w:left="130" w:right="123" w:firstLine="42"/>
              <w:jc w:val="both"/>
            </w:pPr>
            <w:r>
              <w:rPr>
                <w:rFonts w:ascii="Times New Roman" w:hAnsi="Times New Roman" w:eastAsia="Times New Roman" w:cs="Times New Roman"/>
                <w:spacing w:val="8"/>
              </w:rPr>
              <w:t>3-1.</w:t>
            </w:r>
            <w:r>
              <w:rPr>
                <w:spacing w:val="8"/>
              </w:rPr>
              <w:t>加快单元内城镇污水管网排查</w:t>
            </w:r>
            <w:r>
              <w:t xml:space="preserve"> </w:t>
            </w:r>
            <w:r>
              <w:rPr>
                <w:spacing w:val="9"/>
              </w:rPr>
              <w:t>和修复，完善污水管网建设，在有</w:t>
            </w:r>
            <w:r>
              <w:rPr>
                <w:spacing w:val="3"/>
              </w:rPr>
              <w:t xml:space="preserve"> </w:t>
            </w:r>
            <w:r>
              <w:rPr>
                <w:spacing w:val="9"/>
              </w:rPr>
              <w:t>条件区域开展雨污分流；加快海丰</w:t>
            </w:r>
            <w:r>
              <w:rPr>
                <w:spacing w:val="3"/>
              </w:rPr>
              <w:t xml:space="preserve"> </w:t>
            </w:r>
            <w:r>
              <w:rPr>
                <w:spacing w:val="9"/>
              </w:rPr>
              <w:t>县城第二污水处理厂、陶河镇污水</w:t>
            </w:r>
          </w:p>
        </w:tc>
        <w:tc>
          <w:tcPr>
            <w:tcW w:w="1979" w:type="dxa"/>
            <w:tcBorders>
              <w:bottom w:val="single" w:color="000000" w:sz="6" w:space="0"/>
            </w:tcBorders>
            <w:vAlign w:val="top"/>
          </w:tcPr>
          <w:p w14:paraId="1BB987FC">
            <w:pPr>
              <w:pStyle w:val="6"/>
              <w:spacing w:before="44" w:line="247" w:lineRule="auto"/>
              <w:ind w:left="160" w:right="144"/>
              <w:jc w:val="both"/>
            </w:pPr>
            <w:r>
              <w:rPr>
                <w:spacing w:val="8"/>
              </w:rPr>
              <w:t>本项目属于稻谷加</w:t>
            </w:r>
            <w:r>
              <w:rPr>
                <w:spacing w:val="3"/>
              </w:rPr>
              <w:t xml:space="preserve"> </w:t>
            </w:r>
            <w:r>
              <w:rPr>
                <w:spacing w:val="8"/>
              </w:rPr>
              <w:t>工行业和方便食品</w:t>
            </w:r>
            <w:r>
              <w:rPr>
                <w:spacing w:val="3"/>
              </w:rPr>
              <w:t xml:space="preserve"> </w:t>
            </w:r>
            <w:r>
              <w:rPr>
                <w:spacing w:val="8"/>
              </w:rPr>
              <w:t>制造行业，不涉及</w:t>
            </w:r>
            <w:r>
              <w:rPr>
                <w:spacing w:val="3"/>
              </w:rPr>
              <w:t xml:space="preserve"> </w:t>
            </w:r>
            <w:r>
              <w:rPr>
                <w:spacing w:val="8"/>
              </w:rPr>
              <w:t>畜禽养殖业。项目</w:t>
            </w:r>
          </w:p>
        </w:tc>
        <w:tc>
          <w:tcPr>
            <w:tcW w:w="401" w:type="dxa"/>
            <w:tcBorders>
              <w:bottom w:val="single" w:color="000000" w:sz="6" w:space="0"/>
            </w:tcBorders>
            <w:textDirection w:val="tbRlV"/>
            <w:vAlign w:val="top"/>
          </w:tcPr>
          <w:p w14:paraId="27357301">
            <w:pPr>
              <w:pStyle w:val="6"/>
              <w:spacing w:before="74" w:line="215" w:lineRule="auto"/>
              <w:ind w:left="317"/>
            </w:pPr>
            <w:r>
              <w:rPr>
                <w:spacing w:val="8"/>
              </w:rPr>
              <w:t>符</w:t>
            </w:r>
            <w:r>
              <w:rPr>
                <w:spacing w:val="-38"/>
              </w:rPr>
              <w:t xml:space="preserve"> </w:t>
            </w:r>
            <w:r>
              <w:rPr>
                <w:spacing w:val="8"/>
              </w:rPr>
              <w:t>合</w:t>
            </w:r>
          </w:p>
        </w:tc>
        <w:tc>
          <w:tcPr>
            <w:tcW w:w="122" w:type="dxa"/>
            <w:vMerge w:val="continue"/>
            <w:tcBorders>
              <w:top w:val="nil"/>
              <w:bottom w:val="single" w:color="000000" w:sz="6" w:space="0"/>
              <w:right w:val="single" w:color="000000" w:sz="6" w:space="0"/>
            </w:tcBorders>
            <w:vAlign w:val="top"/>
          </w:tcPr>
          <w:p w14:paraId="35AD1164">
            <w:pPr>
              <w:rPr>
                <w:rFonts w:ascii="Arial"/>
                <w:sz w:val="21"/>
              </w:rPr>
            </w:pPr>
          </w:p>
        </w:tc>
      </w:tr>
    </w:tbl>
    <w:p w14:paraId="7A5E9252">
      <w:pPr>
        <w:pStyle w:val="2"/>
      </w:pPr>
    </w:p>
    <w:p w14:paraId="2EDABF68">
      <w:pPr>
        <w:sectPr>
          <w:footerReference r:id="rId21" w:type="default"/>
          <w:pgSz w:w="11906" w:h="16839"/>
          <w:pgMar w:top="1431" w:right="1508" w:bottom="1226" w:left="1508" w:header="0" w:footer="884" w:gutter="0"/>
          <w:cols w:space="720" w:num="1"/>
        </w:sectPr>
      </w:pPr>
    </w:p>
    <w:p w14:paraId="07898D3B">
      <w:pPr>
        <w:spacing w:before="2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8"/>
        <w:gridCol w:w="113"/>
        <w:gridCol w:w="472"/>
        <w:gridCol w:w="3399"/>
        <w:gridCol w:w="1979"/>
        <w:gridCol w:w="401"/>
        <w:gridCol w:w="122"/>
      </w:tblGrid>
      <w:tr w14:paraId="3F316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57" w:hRule="atLeast"/>
        </w:trPr>
        <w:tc>
          <w:tcPr>
            <w:tcW w:w="2388" w:type="dxa"/>
            <w:vMerge w:val="restart"/>
            <w:tcBorders>
              <w:top w:val="single" w:color="000000" w:sz="6" w:space="0"/>
              <w:left w:val="single" w:color="000000" w:sz="6" w:space="0"/>
              <w:bottom w:val="nil"/>
            </w:tcBorders>
            <w:vAlign w:val="top"/>
          </w:tcPr>
          <w:p w14:paraId="28077F81">
            <w:pPr>
              <w:rPr>
                <w:rFonts w:ascii="Arial"/>
                <w:sz w:val="21"/>
              </w:rPr>
            </w:pPr>
          </w:p>
        </w:tc>
        <w:tc>
          <w:tcPr>
            <w:tcW w:w="113" w:type="dxa"/>
            <w:tcBorders>
              <w:top w:val="single" w:color="000000" w:sz="6" w:space="0"/>
              <w:bottom w:val="nil"/>
            </w:tcBorders>
            <w:vAlign w:val="top"/>
          </w:tcPr>
          <w:p w14:paraId="4991EA97">
            <w:pPr>
              <w:rPr>
                <w:rFonts w:ascii="Arial"/>
                <w:sz w:val="21"/>
              </w:rPr>
            </w:pPr>
          </w:p>
        </w:tc>
        <w:tc>
          <w:tcPr>
            <w:tcW w:w="472" w:type="dxa"/>
            <w:tcBorders>
              <w:top w:val="single" w:color="000000" w:sz="6" w:space="0"/>
            </w:tcBorders>
            <w:textDirection w:val="tbRlV"/>
            <w:vAlign w:val="top"/>
          </w:tcPr>
          <w:p w14:paraId="0A4BF19A">
            <w:pPr>
              <w:pStyle w:val="6"/>
              <w:spacing w:before="132" w:line="216" w:lineRule="auto"/>
              <w:ind w:left="47"/>
            </w:pPr>
            <w:r>
              <w:rPr>
                <w:b/>
                <w:bCs/>
                <w:spacing w:val="6"/>
              </w:rPr>
              <w:t>放</w:t>
            </w:r>
            <w:r>
              <w:rPr>
                <w:spacing w:val="-37"/>
              </w:rPr>
              <w:t xml:space="preserve"> </w:t>
            </w:r>
            <w:r>
              <w:rPr>
                <w:b/>
                <w:bCs/>
                <w:spacing w:val="6"/>
              </w:rPr>
              <w:t>管</w:t>
            </w:r>
            <w:r>
              <w:rPr>
                <w:spacing w:val="-38"/>
              </w:rPr>
              <w:t xml:space="preserve"> </w:t>
            </w:r>
            <w:r>
              <w:rPr>
                <w:b/>
                <w:bCs/>
                <w:spacing w:val="6"/>
              </w:rPr>
              <w:t>控</w:t>
            </w:r>
          </w:p>
        </w:tc>
        <w:tc>
          <w:tcPr>
            <w:tcW w:w="3399" w:type="dxa"/>
            <w:tcBorders>
              <w:top w:val="single" w:color="000000" w:sz="6" w:space="0"/>
            </w:tcBorders>
            <w:vAlign w:val="top"/>
          </w:tcPr>
          <w:p w14:paraId="715D99CF">
            <w:pPr>
              <w:pStyle w:val="6"/>
              <w:spacing w:before="46" w:line="228" w:lineRule="auto"/>
              <w:ind w:left="133"/>
            </w:pPr>
            <w:r>
              <w:rPr>
                <w:spacing w:val="9"/>
              </w:rPr>
              <w:t>处理厂、赤坑镇污水处理厂和平东</w:t>
            </w:r>
          </w:p>
          <w:p w14:paraId="044F77A0">
            <w:pPr>
              <w:pStyle w:val="6"/>
              <w:spacing w:before="24" w:line="228" w:lineRule="auto"/>
              <w:ind w:left="129"/>
            </w:pPr>
            <w:r>
              <w:rPr>
                <w:spacing w:val="9"/>
              </w:rPr>
              <w:t>镇、公平镇、陶河镇等镇污水处理</w:t>
            </w:r>
          </w:p>
          <w:p w14:paraId="14875BED">
            <w:pPr>
              <w:pStyle w:val="6"/>
              <w:spacing w:before="24" w:line="228" w:lineRule="auto"/>
              <w:ind w:left="132"/>
            </w:pPr>
            <w:r>
              <w:rPr>
                <w:spacing w:val="9"/>
              </w:rPr>
              <w:t>设施配套污水管网建设，确保黄江</w:t>
            </w:r>
          </w:p>
          <w:p w14:paraId="7293E25C">
            <w:pPr>
              <w:pStyle w:val="6"/>
              <w:spacing w:before="26" w:line="228" w:lineRule="auto"/>
              <w:ind w:left="128"/>
            </w:pPr>
            <w:r>
              <w:rPr>
                <w:spacing w:val="9"/>
              </w:rPr>
              <w:t>河、东溪河流域城镇污水得到有效</w:t>
            </w:r>
          </w:p>
          <w:p w14:paraId="1B15F770">
            <w:pPr>
              <w:pStyle w:val="6"/>
              <w:spacing w:before="24" w:line="228" w:lineRule="auto"/>
              <w:ind w:left="133"/>
            </w:pPr>
            <w:r>
              <w:rPr>
                <w:spacing w:val="9"/>
              </w:rPr>
              <w:t>处理；加快推进海丰县污水处理设</w:t>
            </w:r>
          </w:p>
          <w:p w14:paraId="6AE1DC76">
            <w:pPr>
              <w:pStyle w:val="6"/>
              <w:spacing w:before="26" w:line="227" w:lineRule="auto"/>
              <w:ind w:left="128"/>
            </w:pPr>
            <w:r>
              <w:rPr>
                <w:spacing w:val="9"/>
              </w:rPr>
              <w:t>施建设，加快单元内自然村农村生</w:t>
            </w:r>
          </w:p>
          <w:p w14:paraId="7B95D29C">
            <w:pPr>
              <w:pStyle w:val="6"/>
              <w:spacing w:before="28" w:line="227" w:lineRule="auto"/>
              <w:ind w:left="132"/>
            </w:pPr>
            <w:r>
              <w:rPr>
                <w:spacing w:val="9"/>
              </w:rPr>
              <w:t>活污水治理，推进农村配套污水干</w:t>
            </w:r>
          </w:p>
          <w:p w14:paraId="2DD4E5D5">
            <w:pPr>
              <w:pStyle w:val="6"/>
              <w:spacing w:before="25" w:line="228" w:lineRule="auto"/>
              <w:ind w:left="134"/>
            </w:pPr>
            <w:r>
              <w:rPr>
                <w:spacing w:val="9"/>
              </w:rPr>
              <w:t>管和入户支管的建设，全面核查已</w:t>
            </w:r>
          </w:p>
          <w:p w14:paraId="6EBAE8B5">
            <w:pPr>
              <w:pStyle w:val="6"/>
              <w:spacing w:before="24" w:line="227" w:lineRule="auto"/>
              <w:ind w:left="132"/>
            </w:pPr>
            <w:r>
              <w:rPr>
                <w:spacing w:val="9"/>
              </w:rPr>
              <w:t>建农村生活污水处理设施，确保正</w:t>
            </w:r>
          </w:p>
          <w:p w14:paraId="580E8BAD">
            <w:pPr>
              <w:pStyle w:val="6"/>
              <w:spacing w:before="29" w:line="228" w:lineRule="auto"/>
              <w:ind w:left="1288"/>
            </w:pPr>
            <w:r>
              <w:rPr>
                <w:spacing w:val="3"/>
              </w:rPr>
              <w:t>常运营。</w:t>
            </w:r>
          </w:p>
          <w:p w14:paraId="2FFEE164">
            <w:pPr>
              <w:pStyle w:val="6"/>
              <w:spacing w:before="23" w:line="228" w:lineRule="auto"/>
              <w:ind w:left="173"/>
            </w:pPr>
            <w:r>
              <w:rPr>
                <w:rFonts w:ascii="Times New Roman" w:hAnsi="Times New Roman" w:eastAsia="Times New Roman" w:cs="Times New Roman"/>
                <w:spacing w:val="8"/>
              </w:rPr>
              <w:t>3-2.</w:t>
            </w:r>
            <w:r>
              <w:rPr>
                <w:spacing w:val="8"/>
              </w:rPr>
              <w:t>加强单元内禁养区畜禽养殖排</w:t>
            </w:r>
          </w:p>
          <w:p w14:paraId="2A78D8DE">
            <w:pPr>
              <w:pStyle w:val="6"/>
              <w:spacing w:before="27" w:line="228" w:lineRule="auto"/>
              <w:ind w:left="132"/>
            </w:pPr>
            <w:r>
              <w:rPr>
                <w:spacing w:val="9"/>
              </w:rPr>
              <w:t>查，严厉打击非法养殖行为，整治</w:t>
            </w:r>
          </w:p>
          <w:p w14:paraId="460E0236">
            <w:pPr>
              <w:pStyle w:val="6"/>
              <w:spacing w:before="24" w:line="228" w:lineRule="auto"/>
              <w:ind w:left="132"/>
            </w:pPr>
            <w:r>
              <w:rPr>
                <w:spacing w:val="9"/>
              </w:rPr>
              <w:t>关闭养殖场遗留粪污塘。单元内现</w:t>
            </w:r>
          </w:p>
          <w:p w14:paraId="7B98C2DB">
            <w:pPr>
              <w:pStyle w:val="6"/>
              <w:spacing w:before="26" w:line="228" w:lineRule="auto"/>
              <w:ind w:left="111"/>
              <w:rPr>
                <w:rFonts w:ascii="Times New Roman" w:hAnsi="Times New Roman" w:eastAsia="Times New Roman" w:cs="Times New Roman"/>
              </w:rPr>
            </w:pPr>
            <w:r>
              <w:rPr>
                <w:spacing w:val="6"/>
              </w:rPr>
              <w:t>有规模化畜禽养殖场（小区）</w:t>
            </w:r>
            <w:r>
              <w:rPr>
                <w:rFonts w:ascii="Times New Roman" w:hAnsi="Times New Roman" w:eastAsia="Times New Roman" w:cs="Times New Roman"/>
                <w:spacing w:val="6"/>
              </w:rPr>
              <w:t>100%</w:t>
            </w:r>
          </w:p>
          <w:p w14:paraId="49BA6F6E">
            <w:pPr>
              <w:pStyle w:val="6"/>
              <w:spacing w:before="25" w:line="228" w:lineRule="auto"/>
              <w:ind w:left="129"/>
            </w:pPr>
            <w:r>
              <w:rPr>
                <w:spacing w:val="9"/>
              </w:rPr>
              <w:t>配套建设粪便污水贮存、处理与利</w:t>
            </w:r>
          </w:p>
          <w:p w14:paraId="50B5140F">
            <w:pPr>
              <w:pStyle w:val="6"/>
              <w:spacing w:before="26" w:line="228" w:lineRule="auto"/>
              <w:ind w:left="131"/>
            </w:pPr>
            <w:r>
              <w:rPr>
                <w:spacing w:val="9"/>
              </w:rPr>
              <w:t>用设施，提高畜禽养殖废弃物资源</w:t>
            </w:r>
          </w:p>
          <w:p w14:paraId="253341C6">
            <w:pPr>
              <w:pStyle w:val="6"/>
              <w:spacing w:before="24" w:line="228" w:lineRule="auto"/>
              <w:ind w:left="130"/>
            </w:pPr>
            <w:r>
              <w:rPr>
                <w:spacing w:val="9"/>
              </w:rPr>
              <w:t>化利用率；加强河道内外水产养殖</w:t>
            </w:r>
          </w:p>
          <w:p w14:paraId="22AFD3E4">
            <w:pPr>
              <w:pStyle w:val="6"/>
              <w:spacing w:before="25" w:line="228" w:lineRule="auto"/>
              <w:ind w:left="129"/>
            </w:pPr>
            <w:r>
              <w:rPr>
                <w:spacing w:val="9"/>
              </w:rPr>
              <w:t>尾水污染治理，实施养殖尾水达标</w:t>
            </w:r>
          </w:p>
          <w:p w14:paraId="30682210">
            <w:pPr>
              <w:pStyle w:val="6"/>
              <w:spacing w:before="27" w:line="229" w:lineRule="auto"/>
              <w:ind w:left="1389"/>
            </w:pPr>
            <w:r>
              <w:rPr>
                <w:spacing w:val="3"/>
              </w:rPr>
              <w:t>排放。</w:t>
            </w:r>
          </w:p>
          <w:p w14:paraId="787703D4">
            <w:pPr>
              <w:pStyle w:val="6"/>
              <w:spacing w:before="25" w:line="228" w:lineRule="auto"/>
              <w:ind w:left="110"/>
            </w:pPr>
            <w:r>
              <w:rPr>
                <w:rFonts w:ascii="Times New Roman" w:hAnsi="Times New Roman" w:eastAsia="Times New Roman" w:cs="Times New Roman"/>
                <w:spacing w:val="1"/>
              </w:rPr>
              <w:t>3-3.</w:t>
            </w:r>
            <w:r>
              <w:rPr>
                <w:spacing w:val="1"/>
              </w:rPr>
              <w:t>按照“一支流一策</w:t>
            </w:r>
            <w:r>
              <w:rPr>
                <w:spacing w:val="-57"/>
              </w:rPr>
              <w:t xml:space="preserve"> </w:t>
            </w:r>
            <w:r>
              <w:rPr>
                <w:spacing w:val="1"/>
              </w:rPr>
              <w:t>”的原则，开</w:t>
            </w:r>
          </w:p>
          <w:p w14:paraId="77D29B5B">
            <w:pPr>
              <w:pStyle w:val="6"/>
              <w:spacing w:before="24" w:line="228" w:lineRule="auto"/>
              <w:ind w:left="131"/>
            </w:pPr>
            <w:r>
              <w:rPr>
                <w:spacing w:val="9"/>
              </w:rPr>
              <w:t>展单元内黄江河、东溪河支流污染</w:t>
            </w:r>
          </w:p>
          <w:p w14:paraId="2585DCA4">
            <w:pPr>
              <w:pStyle w:val="6"/>
              <w:spacing w:before="27" w:line="228" w:lineRule="auto"/>
              <w:ind w:left="132"/>
            </w:pPr>
            <w:r>
              <w:rPr>
                <w:spacing w:val="9"/>
              </w:rPr>
              <w:t>综合整治；大力推进黄江河、东溪</w:t>
            </w:r>
          </w:p>
          <w:p w14:paraId="037A38E1">
            <w:pPr>
              <w:pStyle w:val="6"/>
              <w:spacing w:before="24" w:line="227" w:lineRule="auto"/>
              <w:ind w:left="128"/>
            </w:pPr>
            <w:r>
              <w:rPr>
                <w:spacing w:val="8"/>
              </w:rPr>
              <w:t>河流域干、支流入河排污口“查、</w:t>
            </w:r>
          </w:p>
          <w:p w14:paraId="6CCC35E6">
            <w:pPr>
              <w:pStyle w:val="6"/>
              <w:spacing w:before="25" w:line="228" w:lineRule="auto"/>
              <w:ind w:left="130"/>
            </w:pPr>
            <w:r>
              <w:rPr>
                <w:spacing w:val="7"/>
              </w:rPr>
              <w:t>测、溯、治</w:t>
            </w:r>
            <w:r>
              <w:rPr>
                <w:spacing w:val="-67"/>
              </w:rPr>
              <w:t xml:space="preserve"> </w:t>
            </w:r>
            <w:r>
              <w:rPr>
                <w:spacing w:val="7"/>
              </w:rPr>
              <w:t>”，形成明晰规范的入</w:t>
            </w:r>
          </w:p>
          <w:p w14:paraId="5CE9A412">
            <w:pPr>
              <w:pStyle w:val="6"/>
              <w:spacing w:before="27" w:line="228" w:lineRule="auto"/>
              <w:ind w:left="759"/>
            </w:pPr>
            <w:r>
              <w:rPr>
                <w:spacing w:val="7"/>
              </w:rPr>
              <w:t>河排污口监管体系。</w:t>
            </w:r>
          </w:p>
          <w:p w14:paraId="14FB5AD7">
            <w:pPr>
              <w:pStyle w:val="6"/>
              <w:spacing w:before="24" w:line="227" w:lineRule="auto"/>
              <w:ind w:left="110"/>
            </w:pPr>
            <w:r>
              <w:rPr>
                <w:rFonts w:ascii="Times New Roman" w:hAnsi="Times New Roman" w:eastAsia="Times New Roman" w:cs="Times New Roman"/>
                <w:spacing w:val="7"/>
              </w:rPr>
              <w:t>3-4.</w:t>
            </w:r>
            <w:r>
              <w:rPr>
                <w:spacing w:val="7"/>
              </w:rPr>
              <w:t>建立健全重污染行业退出机制，</w:t>
            </w:r>
          </w:p>
          <w:p w14:paraId="2BF157E4">
            <w:pPr>
              <w:pStyle w:val="6"/>
              <w:spacing w:before="28" w:line="227" w:lineRule="auto"/>
              <w:jc w:val="right"/>
            </w:pPr>
            <w:r>
              <w:rPr>
                <w:spacing w:val="1"/>
              </w:rPr>
              <w:t>建立长效监管机制防止“散乱污</w:t>
            </w:r>
            <w:r>
              <w:rPr>
                <w:spacing w:val="-70"/>
              </w:rPr>
              <w:t xml:space="preserve"> </w:t>
            </w:r>
            <w:r>
              <w:rPr>
                <w:spacing w:val="1"/>
              </w:rPr>
              <w:t>”、</w:t>
            </w:r>
          </w:p>
          <w:p w14:paraId="258C09B0">
            <w:pPr>
              <w:pStyle w:val="6"/>
              <w:spacing w:before="25" w:line="228" w:lineRule="auto"/>
              <w:ind w:left="119"/>
            </w:pPr>
            <w:r>
              <w:rPr>
                <w:spacing w:val="8"/>
              </w:rPr>
              <w:t>“十小企业</w:t>
            </w:r>
            <w:r>
              <w:rPr>
                <w:spacing w:val="-70"/>
              </w:rPr>
              <w:t xml:space="preserve"> </w:t>
            </w:r>
            <w:r>
              <w:rPr>
                <w:spacing w:val="8"/>
              </w:rPr>
              <w:t>”回潮，强化企业废水</w:t>
            </w:r>
          </w:p>
          <w:p w14:paraId="28F659CA">
            <w:pPr>
              <w:pStyle w:val="6"/>
              <w:spacing w:before="26" w:line="228" w:lineRule="auto"/>
              <w:ind w:left="133"/>
            </w:pPr>
            <w:r>
              <w:rPr>
                <w:spacing w:val="9"/>
              </w:rPr>
              <w:t>处理设施及工业集聚区污水集中处</w:t>
            </w:r>
          </w:p>
          <w:p w14:paraId="2300AA2D">
            <w:pPr>
              <w:pStyle w:val="6"/>
              <w:spacing w:before="25" w:line="228" w:lineRule="auto"/>
              <w:ind w:left="657"/>
            </w:pPr>
            <w:r>
              <w:rPr>
                <w:spacing w:val="7"/>
              </w:rPr>
              <w:t>理设施运行维护管理。</w:t>
            </w:r>
          </w:p>
          <w:p w14:paraId="3C00C2FC">
            <w:pPr>
              <w:pStyle w:val="6"/>
              <w:spacing w:before="26" w:line="227" w:lineRule="auto"/>
              <w:ind w:left="173"/>
            </w:pPr>
            <w:r>
              <w:rPr>
                <w:rFonts w:ascii="Times New Roman" w:hAnsi="Times New Roman" w:eastAsia="Times New Roman" w:cs="Times New Roman"/>
                <w:spacing w:val="8"/>
              </w:rPr>
              <w:t>3-5.</w:t>
            </w:r>
            <w:r>
              <w:rPr>
                <w:spacing w:val="8"/>
              </w:rPr>
              <w:t>重点加强采石场、露天施工场</w:t>
            </w:r>
          </w:p>
          <w:p w14:paraId="46606BF9">
            <w:pPr>
              <w:pStyle w:val="6"/>
              <w:spacing w:before="25" w:line="228" w:lineRule="auto"/>
              <w:ind w:left="129"/>
            </w:pPr>
            <w:r>
              <w:rPr>
                <w:spacing w:val="9"/>
              </w:rPr>
              <w:t>地、水泥制品行业堆场地等扬尘面</w:t>
            </w:r>
          </w:p>
          <w:p w14:paraId="251B645D">
            <w:pPr>
              <w:pStyle w:val="6"/>
              <w:spacing w:before="27" w:line="227" w:lineRule="auto"/>
              <w:ind w:left="128"/>
            </w:pPr>
            <w:r>
              <w:rPr>
                <w:spacing w:val="9"/>
              </w:rPr>
              <w:t>源的控制，提高露天面源的精细化</w:t>
            </w:r>
          </w:p>
          <w:p w14:paraId="503A44F5">
            <w:pPr>
              <w:pStyle w:val="6"/>
              <w:spacing w:before="25" w:line="228" w:lineRule="auto"/>
              <w:ind w:left="1185"/>
            </w:pPr>
            <w:r>
              <w:rPr>
                <w:spacing w:val="4"/>
              </w:rPr>
              <w:t>管理水平。</w:t>
            </w:r>
          </w:p>
          <w:p w14:paraId="33A06FC6">
            <w:pPr>
              <w:pStyle w:val="6"/>
              <w:spacing w:before="27" w:line="228" w:lineRule="auto"/>
              <w:ind w:left="110"/>
            </w:pPr>
            <w:r>
              <w:rPr>
                <w:rFonts w:ascii="Times New Roman" w:hAnsi="Times New Roman" w:eastAsia="Times New Roman" w:cs="Times New Roman"/>
                <w:spacing w:val="3"/>
              </w:rPr>
              <w:t>3-6.</w:t>
            </w:r>
            <w:r>
              <w:rPr>
                <w:spacing w:val="3"/>
              </w:rPr>
              <w:t>禁止向竹仔坑水库、大液河、丽</w:t>
            </w:r>
          </w:p>
          <w:p w14:paraId="2290CC29">
            <w:pPr>
              <w:pStyle w:val="6"/>
              <w:spacing w:before="24" w:line="228" w:lineRule="auto"/>
              <w:ind w:left="130"/>
            </w:pPr>
            <w:r>
              <w:rPr>
                <w:spacing w:val="9"/>
              </w:rPr>
              <w:t>江、黄江、东溪河等水体排放、倾</w:t>
            </w:r>
          </w:p>
          <w:p w14:paraId="7C6D4DAB">
            <w:pPr>
              <w:pStyle w:val="6"/>
              <w:spacing w:before="28" w:line="228" w:lineRule="auto"/>
              <w:ind w:left="130"/>
            </w:pPr>
            <w:r>
              <w:rPr>
                <w:spacing w:val="9"/>
              </w:rPr>
              <w:t>倒生活垃圾、建筑垃圾或者其他废</w:t>
            </w:r>
          </w:p>
          <w:p w14:paraId="23985FB1">
            <w:pPr>
              <w:pStyle w:val="6"/>
              <w:spacing w:before="24" w:line="207" w:lineRule="auto"/>
              <w:ind w:left="1392"/>
            </w:pPr>
            <w:r>
              <w:rPr>
                <w:spacing w:val="2"/>
              </w:rPr>
              <w:t>弃物。</w:t>
            </w:r>
          </w:p>
        </w:tc>
        <w:tc>
          <w:tcPr>
            <w:tcW w:w="1979" w:type="dxa"/>
            <w:tcBorders>
              <w:top w:val="single" w:color="000000" w:sz="6" w:space="0"/>
            </w:tcBorders>
            <w:vAlign w:val="top"/>
          </w:tcPr>
          <w:p w14:paraId="71F0CDA6">
            <w:pPr>
              <w:pStyle w:val="6"/>
              <w:spacing w:before="46" w:line="228" w:lineRule="auto"/>
              <w:ind w:left="161"/>
            </w:pPr>
            <w:r>
              <w:rPr>
                <w:spacing w:val="8"/>
              </w:rPr>
              <w:t>生产废水经自建污</w:t>
            </w:r>
          </w:p>
          <w:p w14:paraId="4179692F">
            <w:pPr>
              <w:pStyle w:val="6"/>
              <w:spacing w:before="24" w:line="228" w:lineRule="auto"/>
              <w:ind w:left="268"/>
            </w:pPr>
            <w:r>
              <w:rPr>
                <w:spacing w:val="8"/>
              </w:rPr>
              <w:t>水处理设施处理</w:t>
            </w:r>
          </w:p>
          <w:p w14:paraId="77EEA695">
            <w:pPr>
              <w:pStyle w:val="6"/>
              <w:spacing w:before="24" w:line="228" w:lineRule="auto"/>
              <w:ind w:left="161"/>
            </w:pPr>
            <w:r>
              <w:rPr>
                <w:spacing w:val="8"/>
              </w:rPr>
              <w:t>后，与经三级化粪</w:t>
            </w:r>
          </w:p>
          <w:p w14:paraId="6EDE743E">
            <w:pPr>
              <w:pStyle w:val="6"/>
              <w:spacing w:before="27" w:line="228" w:lineRule="auto"/>
              <w:ind w:left="205"/>
            </w:pPr>
            <w:r>
              <w:rPr>
                <w:spacing w:val="5"/>
              </w:rPr>
              <w:t>池</w:t>
            </w:r>
            <w:r>
              <w:rPr>
                <w:rFonts w:ascii="Times New Roman" w:hAnsi="Times New Roman" w:eastAsia="Times New Roman" w:cs="Times New Roman"/>
                <w:spacing w:val="5"/>
              </w:rPr>
              <w:t>+</w:t>
            </w:r>
            <w:r>
              <w:rPr>
                <w:rFonts w:ascii="Times New Roman" w:hAnsi="Times New Roman" w:eastAsia="Times New Roman" w:cs="Times New Roman"/>
                <w:spacing w:val="-26"/>
              </w:rPr>
              <w:t xml:space="preserve"> </w:t>
            </w:r>
            <w:r>
              <w:rPr>
                <w:spacing w:val="5"/>
              </w:rPr>
              <w:t>隔油隔渣池预</w:t>
            </w:r>
          </w:p>
          <w:p w14:paraId="16F57E44">
            <w:pPr>
              <w:pStyle w:val="6"/>
              <w:spacing w:before="23" w:line="228" w:lineRule="auto"/>
              <w:ind w:left="164"/>
            </w:pPr>
            <w:r>
              <w:rPr>
                <w:spacing w:val="8"/>
              </w:rPr>
              <w:t>处理的生活污水一</w:t>
            </w:r>
          </w:p>
          <w:p w14:paraId="48B0ACA6">
            <w:pPr>
              <w:pStyle w:val="6"/>
              <w:spacing w:before="26" w:line="228" w:lineRule="auto"/>
              <w:ind w:left="165"/>
            </w:pPr>
            <w:r>
              <w:rPr>
                <w:spacing w:val="8"/>
              </w:rPr>
              <w:t>并排入市政污水管</w:t>
            </w:r>
          </w:p>
          <w:p w14:paraId="107ABB29">
            <w:pPr>
              <w:pStyle w:val="6"/>
              <w:spacing w:before="27" w:line="228" w:lineRule="auto"/>
              <w:ind w:left="176"/>
            </w:pPr>
            <w:r>
              <w:rPr>
                <w:spacing w:val="6"/>
              </w:rPr>
              <w:t>网，最终进入海丰</w:t>
            </w:r>
          </w:p>
          <w:p w14:paraId="577A7512">
            <w:pPr>
              <w:pStyle w:val="6"/>
              <w:spacing w:before="24" w:line="228" w:lineRule="auto"/>
              <w:ind w:left="160"/>
            </w:pPr>
            <w:r>
              <w:rPr>
                <w:spacing w:val="8"/>
              </w:rPr>
              <w:t>县城第二污水处理</w:t>
            </w:r>
          </w:p>
          <w:p w14:paraId="7472B2C4">
            <w:pPr>
              <w:pStyle w:val="6"/>
              <w:spacing w:before="25" w:line="228" w:lineRule="auto"/>
              <w:ind w:left="371"/>
            </w:pPr>
            <w:r>
              <w:rPr>
                <w:spacing w:val="6"/>
              </w:rPr>
              <w:t>厂深度处理。</w:t>
            </w:r>
          </w:p>
        </w:tc>
        <w:tc>
          <w:tcPr>
            <w:tcW w:w="401" w:type="dxa"/>
            <w:tcBorders>
              <w:top w:val="single" w:color="000000" w:sz="6" w:space="0"/>
            </w:tcBorders>
            <w:vAlign w:val="top"/>
          </w:tcPr>
          <w:p w14:paraId="4A7B5BF0">
            <w:pPr>
              <w:rPr>
                <w:rFonts w:ascii="Arial"/>
                <w:sz w:val="21"/>
              </w:rPr>
            </w:pPr>
          </w:p>
        </w:tc>
        <w:tc>
          <w:tcPr>
            <w:tcW w:w="122" w:type="dxa"/>
            <w:vMerge w:val="restart"/>
            <w:tcBorders>
              <w:top w:val="single" w:color="000000" w:sz="6" w:space="0"/>
              <w:bottom w:val="nil"/>
              <w:right w:val="single" w:color="000000" w:sz="6" w:space="0"/>
            </w:tcBorders>
            <w:vAlign w:val="top"/>
          </w:tcPr>
          <w:p w14:paraId="3C2FF64B">
            <w:pPr>
              <w:rPr>
                <w:rFonts w:ascii="Arial"/>
                <w:sz w:val="21"/>
              </w:rPr>
            </w:pPr>
          </w:p>
        </w:tc>
      </w:tr>
      <w:tr w14:paraId="645A4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0" w:hRule="atLeast"/>
        </w:trPr>
        <w:tc>
          <w:tcPr>
            <w:tcW w:w="2388" w:type="dxa"/>
            <w:vMerge w:val="continue"/>
            <w:tcBorders>
              <w:top w:val="nil"/>
              <w:left w:val="single" w:color="000000" w:sz="6" w:space="0"/>
              <w:bottom w:val="single" w:color="000000" w:sz="6" w:space="0"/>
            </w:tcBorders>
            <w:vAlign w:val="top"/>
          </w:tcPr>
          <w:p w14:paraId="49C944A4">
            <w:pPr>
              <w:rPr>
                <w:rFonts w:ascii="Arial"/>
                <w:sz w:val="21"/>
              </w:rPr>
            </w:pPr>
          </w:p>
        </w:tc>
        <w:tc>
          <w:tcPr>
            <w:tcW w:w="113" w:type="dxa"/>
            <w:tcBorders>
              <w:top w:val="nil"/>
              <w:bottom w:val="single" w:color="000000" w:sz="6" w:space="0"/>
            </w:tcBorders>
            <w:vAlign w:val="top"/>
          </w:tcPr>
          <w:p w14:paraId="4EA9CACF">
            <w:pPr>
              <w:rPr>
                <w:rFonts w:ascii="Arial"/>
                <w:sz w:val="21"/>
              </w:rPr>
            </w:pPr>
          </w:p>
        </w:tc>
        <w:tc>
          <w:tcPr>
            <w:tcW w:w="472" w:type="dxa"/>
            <w:tcBorders>
              <w:bottom w:val="single" w:color="000000" w:sz="6" w:space="0"/>
            </w:tcBorders>
            <w:textDirection w:val="tbRlV"/>
            <w:vAlign w:val="top"/>
          </w:tcPr>
          <w:p w14:paraId="7CC6FD19">
            <w:pPr>
              <w:pStyle w:val="6"/>
              <w:spacing w:before="132" w:line="217" w:lineRule="auto"/>
              <w:ind w:left="722"/>
            </w:pPr>
            <w:r>
              <w:rPr>
                <w:b/>
                <w:bCs/>
                <w:spacing w:val="6"/>
              </w:rPr>
              <w:t>环</w:t>
            </w:r>
            <w:r>
              <w:rPr>
                <w:spacing w:val="-33"/>
              </w:rPr>
              <w:t xml:space="preserve"> </w:t>
            </w:r>
            <w:r>
              <w:rPr>
                <w:b/>
                <w:bCs/>
                <w:spacing w:val="6"/>
              </w:rPr>
              <w:t>境</w:t>
            </w:r>
            <w:r>
              <w:rPr>
                <w:spacing w:val="-37"/>
              </w:rPr>
              <w:t xml:space="preserve"> </w:t>
            </w:r>
            <w:r>
              <w:rPr>
                <w:b/>
                <w:bCs/>
                <w:spacing w:val="6"/>
              </w:rPr>
              <w:t>风</w:t>
            </w:r>
            <w:r>
              <w:rPr>
                <w:spacing w:val="-35"/>
              </w:rPr>
              <w:t xml:space="preserve"> </w:t>
            </w:r>
            <w:r>
              <w:rPr>
                <w:b/>
                <w:bCs/>
                <w:spacing w:val="6"/>
              </w:rPr>
              <w:t>险</w:t>
            </w:r>
            <w:r>
              <w:rPr>
                <w:spacing w:val="-38"/>
              </w:rPr>
              <w:t xml:space="preserve"> </w:t>
            </w:r>
            <w:r>
              <w:rPr>
                <w:b/>
                <w:bCs/>
                <w:spacing w:val="6"/>
              </w:rPr>
              <w:t>防</w:t>
            </w:r>
            <w:r>
              <w:rPr>
                <w:spacing w:val="-37"/>
              </w:rPr>
              <w:t xml:space="preserve"> </w:t>
            </w:r>
            <w:r>
              <w:rPr>
                <w:b/>
                <w:bCs/>
                <w:spacing w:val="6"/>
              </w:rPr>
              <w:t>控</w:t>
            </w:r>
          </w:p>
        </w:tc>
        <w:tc>
          <w:tcPr>
            <w:tcW w:w="3399" w:type="dxa"/>
            <w:tcBorders>
              <w:bottom w:val="single" w:color="000000" w:sz="6" w:space="0"/>
            </w:tcBorders>
            <w:vAlign w:val="top"/>
          </w:tcPr>
          <w:p w14:paraId="61B5E5F5">
            <w:pPr>
              <w:pStyle w:val="6"/>
              <w:spacing w:before="43" w:line="228" w:lineRule="auto"/>
              <w:ind w:left="105"/>
            </w:pPr>
            <w:r>
              <w:rPr>
                <w:rFonts w:ascii="Times New Roman" w:hAnsi="Times New Roman" w:eastAsia="Times New Roman" w:cs="Times New Roman"/>
                <w:spacing w:val="3"/>
              </w:rPr>
              <w:t>4-1.</w:t>
            </w:r>
            <w:r>
              <w:rPr>
                <w:spacing w:val="3"/>
              </w:rPr>
              <w:t>禁止在江河、水库集水区域使用</w:t>
            </w:r>
          </w:p>
          <w:p w14:paraId="4A053A94">
            <w:pPr>
              <w:pStyle w:val="6"/>
              <w:spacing w:before="24" w:line="228" w:lineRule="auto"/>
              <w:ind w:left="761"/>
            </w:pPr>
            <w:r>
              <w:rPr>
                <w:spacing w:val="7"/>
              </w:rPr>
              <w:t>剧毒和高残留农药。</w:t>
            </w:r>
          </w:p>
          <w:p w14:paraId="52176BCA">
            <w:pPr>
              <w:pStyle w:val="6"/>
              <w:spacing w:before="26" w:line="228" w:lineRule="auto"/>
              <w:ind w:left="167"/>
            </w:pPr>
            <w:r>
              <w:rPr>
                <w:rFonts w:ascii="Times New Roman" w:hAnsi="Times New Roman" w:eastAsia="Times New Roman" w:cs="Times New Roman"/>
                <w:spacing w:val="8"/>
              </w:rPr>
              <w:t>4-2.</w:t>
            </w:r>
            <w:r>
              <w:rPr>
                <w:spacing w:val="8"/>
              </w:rPr>
              <w:t>生产经营活动涉及有毒有害物</w:t>
            </w:r>
          </w:p>
          <w:p w14:paraId="299F7348">
            <w:pPr>
              <w:pStyle w:val="6"/>
              <w:spacing w:before="24" w:line="228" w:lineRule="auto"/>
              <w:ind w:left="130"/>
            </w:pPr>
            <w:r>
              <w:rPr>
                <w:spacing w:val="9"/>
              </w:rPr>
              <w:t>质的企业需持续防止有毒有害物质</w:t>
            </w:r>
          </w:p>
          <w:p w14:paraId="1BDB896F">
            <w:pPr>
              <w:pStyle w:val="6"/>
              <w:spacing w:before="26" w:line="228" w:lineRule="auto"/>
              <w:ind w:left="130"/>
            </w:pPr>
            <w:r>
              <w:rPr>
                <w:spacing w:val="9"/>
              </w:rPr>
              <w:t>渗漏、流失、扬散。土壤环境污染</w:t>
            </w:r>
          </w:p>
          <w:p w14:paraId="542C86FF">
            <w:pPr>
              <w:pStyle w:val="6"/>
              <w:spacing w:before="24" w:line="228" w:lineRule="auto"/>
              <w:ind w:left="130"/>
            </w:pPr>
            <w:r>
              <w:rPr>
                <w:spacing w:val="9"/>
              </w:rPr>
              <w:t>重点监管单位涉及有毒有害物质的</w:t>
            </w:r>
          </w:p>
          <w:p w14:paraId="65E9B579">
            <w:pPr>
              <w:pStyle w:val="6"/>
              <w:spacing w:before="26" w:line="228" w:lineRule="auto"/>
              <w:ind w:left="131"/>
            </w:pPr>
            <w:r>
              <w:rPr>
                <w:spacing w:val="9"/>
              </w:rPr>
              <w:t>生产装置、储罐和管道，或者建设</w:t>
            </w:r>
          </w:p>
          <w:p w14:paraId="54841B69">
            <w:pPr>
              <w:pStyle w:val="6"/>
              <w:spacing w:before="24" w:line="228" w:lineRule="auto"/>
              <w:ind w:left="131"/>
            </w:pPr>
            <w:r>
              <w:rPr>
                <w:spacing w:val="9"/>
              </w:rPr>
              <w:t>污水处理池、应急池等存在土壤污</w:t>
            </w:r>
          </w:p>
          <w:p w14:paraId="41C714E2">
            <w:pPr>
              <w:pStyle w:val="6"/>
              <w:spacing w:before="24" w:line="228" w:lineRule="auto"/>
              <w:ind w:left="132"/>
            </w:pPr>
            <w:r>
              <w:rPr>
                <w:spacing w:val="9"/>
              </w:rPr>
              <w:t>染风险的设施应当按照国家有关标</w:t>
            </w:r>
          </w:p>
          <w:p w14:paraId="6EA82AA5">
            <w:pPr>
              <w:pStyle w:val="6"/>
              <w:spacing w:before="27" w:line="229" w:lineRule="auto"/>
              <w:ind w:left="131"/>
            </w:pPr>
            <w:r>
              <w:rPr>
                <w:spacing w:val="9"/>
              </w:rPr>
              <w:t>准和规范的要求，设计、建设和安</w:t>
            </w:r>
          </w:p>
          <w:p w14:paraId="55A0D6EE">
            <w:pPr>
              <w:pStyle w:val="6"/>
              <w:spacing w:before="25" w:line="228" w:lineRule="auto"/>
              <w:ind w:left="129"/>
            </w:pPr>
            <w:r>
              <w:rPr>
                <w:spacing w:val="9"/>
              </w:rPr>
              <w:t>装有关防腐蚀、防泄漏设施和泄漏</w:t>
            </w:r>
          </w:p>
        </w:tc>
        <w:tc>
          <w:tcPr>
            <w:tcW w:w="1979" w:type="dxa"/>
            <w:tcBorders>
              <w:bottom w:val="single" w:color="000000" w:sz="6" w:space="0"/>
            </w:tcBorders>
            <w:vAlign w:val="top"/>
          </w:tcPr>
          <w:p w14:paraId="62BC43F8">
            <w:pPr>
              <w:spacing w:line="248" w:lineRule="auto"/>
              <w:rPr>
                <w:rFonts w:ascii="Arial"/>
                <w:sz w:val="21"/>
              </w:rPr>
            </w:pPr>
          </w:p>
          <w:p w14:paraId="7712475A">
            <w:pPr>
              <w:pStyle w:val="6"/>
              <w:spacing w:before="65" w:line="227" w:lineRule="auto"/>
              <w:ind w:left="160"/>
            </w:pPr>
            <w:r>
              <w:rPr>
                <w:spacing w:val="8"/>
              </w:rPr>
              <w:t>本项目不在江河水</w:t>
            </w:r>
          </w:p>
          <w:p w14:paraId="1DE469FD">
            <w:pPr>
              <w:pStyle w:val="6"/>
              <w:spacing w:before="24" w:line="228" w:lineRule="auto"/>
              <w:ind w:left="160"/>
            </w:pPr>
            <w:r>
              <w:rPr>
                <w:spacing w:val="8"/>
              </w:rPr>
              <w:t>库集水区内，不涉</w:t>
            </w:r>
          </w:p>
          <w:p w14:paraId="0E91806E">
            <w:pPr>
              <w:pStyle w:val="6"/>
              <w:spacing w:before="26" w:line="228" w:lineRule="auto"/>
              <w:ind w:left="159"/>
            </w:pPr>
            <w:r>
              <w:rPr>
                <w:spacing w:val="8"/>
              </w:rPr>
              <w:t>及使用剧毒和高残</w:t>
            </w:r>
          </w:p>
          <w:p w14:paraId="2D66293A">
            <w:pPr>
              <w:pStyle w:val="6"/>
              <w:spacing w:before="24" w:line="228" w:lineRule="auto"/>
              <w:ind w:left="175"/>
            </w:pPr>
            <w:r>
              <w:rPr>
                <w:spacing w:val="6"/>
              </w:rPr>
              <w:t>留农药，项目主要</w:t>
            </w:r>
          </w:p>
          <w:p w14:paraId="11E47C84">
            <w:pPr>
              <w:pStyle w:val="6"/>
              <w:spacing w:before="26" w:line="227" w:lineRule="auto"/>
              <w:ind w:left="162"/>
            </w:pPr>
            <w:r>
              <w:rPr>
                <w:spacing w:val="8"/>
              </w:rPr>
              <w:t>从事稻谷烘干和大</w:t>
            </w:r>
          </w:p>
          <w:p w14:paraId="09A224BE">
            <w:pPr>
              <w:pStyle w:val="6"/>
              <w:spacing w:before="25" w:line="228" w:lineRule="auto"/>
              <w:ind w:left="160"/>
            </w:pPr>
            <w:r>
              <w:rPr>
                <w:spacing w:val="8"/>
              </w:rPr>
              <w:t>米加工以及其他方</w:t>
            </w:r>
          </w:p>
          <w:p w14:paraId="128471C9">
            <w:pPr>
              <w:pStyle w:val="6"/>
              <w:spacing w:before="27" w:line="228" w:lineRule="auto"/>
              <w:ind w:left="160"/>
            </w:pPr>
            <w:r>
              <w:rPr>
                <w:spacing w:val="8"/>
              </w:rPr>
              <w:t>便食品的制造，不</w:t>
            </w:r>
          </w:p>
          <w:p w14:paraId="6EBD6795">
            <w:pPr>
              <w:pStyle w:val="6"/>
              <w:spacing w:before="24" w:line="228" w:lineRule="auto"/>
              <w:ind w:left="267"/>
            </w:pPr>
            <w:r>
              <w:rPr>
                <w:spacing w:val="8"/>
              </w:rPr>
              <w:t>涉及有毒有害物</w:t>
            </w:r>
          </w:p>
          <w:p w14:paraId="00D407A4">
            <w:pPr>
              <w:pStyle w:val="6"/>
              <w:spacing w:before="25" w:line="228" w:lineRule="auto"/>
              <w:ind w:left="789"/>
            </w:pPr>
            <w:r>
              <w:t>质。</w:t>
            </w:r>
          </w:p>
        </w:tc>
        <w:tc>
          <w:tcPr>
            <w:tcW w:w="401" w:type="dxa"/>
            <w:tcBorders>
              <w:bottom w:val="single" w:color="000000" w:sz="6" w:space="0"/>
            </w:tcBorders>
            <w:textDirection w:val="tbRlV"/>
            <w:vAlign w:val="top"/>
          </w:tcPr>
          <w:p w14:paraId="20C6ACEE">
            <w:pPr>
              <w:pStyle w:val="6"/>
              <w:spacing w:before="74" w:line="215" w:lineRule="auto"/>
              <w:ind w:left="1267"/>
            </w:pPr>
            <w:r>
              <w:rPr>
                <w:spacing w:val="8"/>
              </w:rPr>
              <w:t>符</w:t>
            </w:r>
            <w:r>
              <w:rPr>
                <w:spacing w:val="-35"/>
              </w:rPr>
              <w:t xml:space="preserve"> </w:t>
            </w:r>
            <w:r>
              <w:rPr>
                <w:spacing w:val="8"/>
              </w:rPr>
              <w:t>合</w:t>
            </w:r>
          </w:p>
        </w:tc>
        <w:tc>
          <w:tcPr>
            <w:tcW w:w="122" w:type="dxa"/>
            <w:vMerge w:val="continue"/>
            <w:tcBorders>
              <w:top w:val="nil"/>
              <w:bottom w:val="single" w:color="000000" w:sz="6" w:space="0"/>
              <w:right w:val="single" w:color="000000" w:sz="6" w:space="0"/>
            </w:tcBorders>
            <w:vAlign w:val="top"/>
          </w:tcPr>
          <w:p w14:paraId="01493079">
            <w:pPr>
              <w:rPr>
                <w:rFonts w:ascii="Arial"/>
                <w:sz w:val="21"/>
              </w:rPr>
            </w:pPr>
          </w:p>
        </w:tc>
      </w:tr>
    </w:tbl>
    <w:p w14:paraId="5C2B70B4">
      <w:pPr>
        <w:pStyle w:val="2"/>
      </w:pPr>
    </w:p>
    <w:p w14:paraId="4C84966D">
      <w:pPr>
        <w:sectPr>
          <w:footerReference r:id="rId22" w:type="default"/>
          <w:pgSz w:w="11906" w:h="16839"/>
          <w:pgMar w:top="1431" w:right="1508" w:bottom="1226" w:left="1508" w:header="0" w:footer="884" w:gutter="0"/>
          <w:cols w:space="720" w:num="1"/>
        </w:sectPr>
      </w:pPr>
    </w:p>
    <w:p w14:paraId="1E239E8B">
      <w:pPr>
        <w:spacing w:before="2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8"/>
        <w:gridCol w:w="113"/>
        <w:gridCol w:w="472"/>
        <w:gridCol w:w="427"/>
        <w:gridCol w:w="2830"/>
        <w:gridCol w:w="142"/>
        <w:gridCol w:w="1698"/>
        <w:gridCol w:w="281"/>
        <w:gridCol w:w="401"/>
        <w:gridCol w:w="122"/>
      </w:tblGrid>
      <w:tr w14:paraId="20207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0" w:hRule="atLeast"/>
        </w:trPr>
        <w:tc>
          <w:tcPr>
            <w:tcW w:w="2388" w:type="dxa"/>
            <w:vMerge w:val="restart"/>
            <w:tcBorders>
              <w:top w:val="single" w:color="000000" w:sz="6" w:space="0"/>
              <w:left w:val="single" w:color="000000" w:sz="6" w:space="0"/>
              <w:bottom w:val="nil"/>
            </w:tcBorders>
            <w:vAlign w:val="top"/>
          </w:tcPr>
          <w:p w14:paraId="60E7732C">
            <w:pPr>
              <w:rPr>
                <w:rFonts w:ascii="Arial"/>
                <w:sz w:val="21"/>
              </w:rPr>
            </w:pPr>
          </w:p>
        </w:tc>
        <w:tc>
          <w:tcPr>
            <w:tcW w:w="113" w:type="dxa"/>
            <w:tcBorders>
              <w:top w:val="single" w:color="000000" w:sz="6" w:space="0"/>
              <w:bottom w:val="nil"/>
            </w:tcBorders>
            <w:vAlign w:val="top"/>
          </w:tcPr>
          <w:p w14:paraId="4F0CFAFA">
            <w:pPr>
              <w:rPr>
                <w:rFonts w:ascii="Arial"/>
                <w:sz w:val="21"/>
              </w:rPr>
            </w:pPr>
          </w:p>
        </w:tc>
        <w:tc>
          <w:tcPr>
            <w:tcW w:w="472" w:type="dxa"/>
            <w:tcBorders>
              <w:top w:val="single" w:color="000000" w:sz="6" w:space="0"/>
            </w:tcBorders>
            <w:vAlign w:val="top"/>
          </w:tcPr>
          <w:p w14:paraId="3F448D30">
            <w:pPr>
              <w:rPr>
                <w:rFonts w:ascii="Arial"/>
                <w:sz w:val="21"/>
              </w:rPr>
            </w:pPr>
          </w:p>
        </w:tc>
        <w:tc>
          <w:tcPr>
            <w:tcW w:w="3399" w:type="dxa"/>
            <w:gridSpan w:val="3"/>
            <w:tcBorders>
              <w:top w:val="single" w:color="000000" w:sz="6" w:space="0"/>
            </w:tcBorders>
            <w:vAlign w:val="top"/>
          </w:tcPr>
          <w:p w14:paraId="5596FC9B">
            <w:pPr>
              <w:pStyle w:val="6"/>
              <w:spacing w:before="46" w:line="228" w:lineRule="auto"/>
              <w:ind w:left="130"/>
            </w:pPr>
            <w:r>
              <w:rPr>
                <w:spacing w:val="9"/>
              </w:rPr>
              <w:t>监测装置，防止有毒有害物质污染</w:t>
            </w:r>
          </w:p>
          <w:p w14:paraId="3D95E110">
            <w:pPr>
              <w:pStyle w:val="6"/>
              <w:spacing w:before="24" w:line="228" w:lineRule="auto"/>
              <w:ind w:left="130"/>
            </w:pPr>
            <w:r>
              <w:rPr>
                <w:spacing w:val="9"/>
              </w:rPr>
              <w:t>土壤和地下水，并应定期对重点区</w:t>
            </w:r>
          </w:p>
          <w:p w14:paraId="2C0AF8D0">
            <w:pPr>
              <w:pStyle w:val="6"/>
              <w:spacing w:before="24" w:line="228" w:lineRule="auto"/>
              <w:ind w:left="130"/>
            </w:pPr>
            <w:r>
              <w:rPr>
                <w:spacing w:val="9"/>
              </w:rPr>
              <w:t>域、重点设施开展隐患排查，发现</w:t>
            </w:r>
          </w:p>
          <w:p w14:paraId="466B08DE">
            <w:pPr>
              <w:pStyle w:val="6"/>
              <w:spacing w:before="26" w:line="227" w:lineRule="auto"/>
              <w:ind w:left="131"/>
            </w:pPr>
            <w:r>
              <w:rPr>
                <w:spacing w:val="9"/>
              </w:rPr>
              <w:t>污染隐患的，及时采取技术、管理</w:t>
            </w:r>
          </w:p>
          <w:p w14:paraId="469E7F71">
            <w:pPr>
              <w:pStyle w:val="6"/>
              <w:spacing w:before="24" w:line="218" w:lineRule="auto"/>
              <w:ind w:left="969"/>
            </w:pPr>
            <w:r>
              <w:rPr>
                <w:spacing w:val="7"/>
              </w:rPr>
              <w:t>措施消除隐患。</w:t>
            </w:r>
          </w:p>
        </w:tc>
        <w:tc>
          <w:tcPr>
            <w:tcW w:w="1979" w:type="dxa"/>
            <w:gridSpan w:val="2"/>
            <w:tcBorders>
              <w:top w:val="single" w:color="000000" w:sz="6" w:space="0"/>
            </w:tcBorders>
            <w:vAlign w:val="top"/>
          </w:tcPr>
          <w:p w14:paraId="27BDD085">
            <w:pPr>
              <w:rPr>
                <w:rFonts w:ascii="Arial"/>
                <w:sz w:val="21"/>
              </w:rPr>
            </w:pPr>
          </w:p>
        </w:tc>
        <w:tc>
          <w:tcPr>
            <w:tcW w:w="401" w:type="dxa"/>
            <w:tcBorders>
              <w:top w:val="single" w:color="000000" w:sz="6" w:space="0"/>
            </w:tcBorders>
            <w:vAlign w:val="top"/>
          </w:tcPr>
          <w:p w14:paraId="06841D3B">
            <w:pPr>
              <w:rPr>
                <w:rFonts w:ascii="Arial"/>
                <w:sz w:val="21"/>
              </w:rPr>
            </w:pPr>
          </w:p>
        </w:tc>
        <w:tc>
          <w:tcPr>
            <w:tcW w:w="122" w:type="dxa"/>
            <w:tcBorders>
              <w:top w:val="single" w:color="000000" w:sz="6" w:space="0"/>
              <w:bottom w:val="nil"/>
              <w:right w:val="single" w:color="000000" w:sz="6" w:space="0"/>
            </w:tcBorders>
            <w:vAlign w:val="top"/>
          </w:tcPr>
          <w:p w14:paraId="62B2E6A9">
            <w:pPr>
              <w:rPr>
                <w:rFonts w:ascii="Arial"/>
                <w:sz w:val="21"/>
              </w:rPr>
            </w:pPr>
          </w:p>
        </w:tc>
      </w:tr>
      <w:tr w14:paraId="13444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4" w:hRule="atLeast"/>
        </w:trPr>
        <w:tc>
          <w:tcPr>
            <w:tcW w:w="2388" w:type="dxa"/>
            <w:vMerge w:val="continue"/>
            <w:tcBorders>
              <w:top w:val="nil"/>
              <w:left w:val="single" w:color="000000" w:sz="6" w:space="0"/>
              <w:bottom w:val="nil"/>
            </w:tcBorders>
            <w:vAlign w:val="top"/>
          </w:tcPr>
          <w:p w14:paraId="00FAD1ED">
            <w:pPr>
              <w:rPr>
                <w:rFonts w:ascii="Arial"/>
                <w:sz w:val="21"/>
              </w:rPr>
            </w:pPr>
          </w:p>
        </w:tc>
        <w:tc>
          <w:tcPr>
            <w:tcW w:w="6486" w:type="dxa"/>
            <w:gridSpan w:val="9"/>
            <w:tcBorders>
              <w:right w:val="single" w:color="000000" w:sz="6" w:space="0"/>
            </w:tcBorders>
            <w:vAlign w:val="top"/>
          </w:tcPr>
          <w:p w14:paraId="548B0788">
            <w:pPr>
              <w:pStyle w:val="6"/>
              <w:spacing w:before="37" w:line="359" w:lineRule="auto"/>
              <w:ind w:left="116" w:right="103" w:firstLine="477"/>
              <w:rPr>
                <w:sz w:val="24"/>
                <w:szCs w:val="24"/>
              </w:rPr>
            </w:pPr>
            <w:r>
              <w:rPr>
                <w:spacing w:val="-1"/>
                <w:sz w:val="24"/>
                <w:szCs w:val="24"/>
              </w:rPr>
              <w:t>综上，本项目符合《汕尾市“三线一单</w:t>
            </w:r>
            <w:r>
              <w:rPr>
                <w:spacing w:val="-79"/>
                <w:sz w:val="24"/>
                <w:szCs w:val="24"/>
              </w:rPr>
              <w:t xml:space="preserve"> </w:t>
            </w:r>
            <w:r>
              <w:rPr>
                <w:spacing w:val="-1"/>
                <w:sz w:val="24"/>
                <w:szCs w:val="24"/>
              </w:rPr>
              <w:t>”生态环境分区</w:t>
            </w:r>
            <w:r>
              <w:rPr>
                <w:sz w:val="24"/>
                <w:szCs w:val="24"/>
              </w:rPr>
              <w:t xml:space="preserve"> </w:t>
            </w:r>
            <w:r>
              <w:rPr>
                <w:spacing w:val="-2"/>
                <w:sz w:val="24"/>
                <w:szCs w:val="24"/>
              </w:rPr>
              <w:t>管控方案》相关要求。</w:t>
            </w:r>
          </w:p>
          <w:p w14:paraId="2EB858F5">
            <w:pPr>
              <w:pStyle w:val="6"/>
              <w:spacing w:line="359" w:lineRule="auto"/>
              <w:ind w:left="111" w:right="103" w:firstLine="482"/>
              <w:rPr>
                <w:sz w:val="24"/>
                <w:szCs w:val="24"/>
              </w:rPr>
            </w:pPr>
            <w:r>
              <w:rPr>
                <w:b/>
                <w:bCs/>
                <w:spacing w:val="-2"/>
                <w:sz w:val="24"/>
                <w:szCs w:val="24"/>
              </w:rPr>
              <w:t>五、与相关生态环境保护法律法规政策、生态环境保护</w:t>
            </w:r>
            <w:r>
              <w:rPr>
                <w:spacing w:val="4"/>
                <w:sz w:val="24"/>
                <w:szCs w:val="24"/>
              </w:rPr>
              <w:t xml:space="preserve"> </w:t>
            </w:r>
            <w:r>
              <w:rPr>
                <w:b/>
                <w:bCs/>
                <w:spacing w:val="-4"/>
                <w:sz w:val="24"/>
                <w:szCs w:val="24"/>
              </w:rPr>
              <w:t>规划的相符性</w:t>
            </w:r>
          </w:p>
          <w:p w14:paraId="140CB765">
            <w:pPr>
              <w:pStyle w:val="6"/>
              <w:spacing w:line="219" w:lineRule="auto"/>
              <w:ind w:left="597"/>
              <w:rPr>
                <w:sz w:val="24"/>
                <w:szCs w:val="24"/>
              </w:rPr>
            </w:pPr>
            <w:r>
              <w:rPr>
                <w:rFonts w:ascii="Times New Roman" w:hAnsi="Times New Roman" w:eastAsia="Times New Roman" w:cs="Times New Roman"/>
                <w:b/>
                <w:bCs/>
                <w:spacing w:val="-9"/>
                <w:sz w:val="24"/>
                <w:szCs w:val="24"/>
              </w:rPr>
              <w:t>1</w:t>
            </w:r>
            <w:r>
              <w:rPr>
                <w:rFonts w:ascii="Times New Roman" w:hAnsi="Times New Roman" w:eastAsia="Times New Roman" w:cs="Times New Roman"/>
                <w:b/>
                <w:bCs/>
                <w:spacing w:val="-34"/>
                <w:sz w:val="24"/>
                <w:szCs w:val="24"/>
              </w:rPr>
              <w:t xml:space="preserve"> </w:t>
            </w:r>
            <w:r>
              <w:rPr>
                <w:b/>
                <w:bCs/>
                <w:spacing w:val="-9"/>
                <w:sz w:val="24"/>
                <w:szCs w:val="24"/>
              </w:rPr>
              <w:t>、与《广东省生态环境保护“十四五</w:t>
            </w:r>
            <w:r>
              <w:rPr>
                <w:spacing w:val="-88"/>
                <w:sz w:val="24"/>
                <w:szCs w:val="24"/>
              </w:rPr>
              <w:t xml:space="preserve"> </w:t>
            </w:r>
            <w:r>
              <w:rPr>
                <w:b/>
                <w:bCs/>
                <w:spacing w:val="-9"/>
                <w:sz w:val="24"/>
                <w:szCs w:val="24"/>
              </w:rPr>
              <w:t>”规划》的相符性</w:t>
            </w:r>
          </w:p>
          <w:p w14:paraId="24FFE833">
            <w:pPr>
              <w:pStyle w:val="6"/>
              <w:spacing w:before="183" w:line="358" w:lineRule="auto"/>
              <w:ind w:left="99" w:right="103" w:firstLine="491"/>
              <w:jc w:val="both"/>
              <w:rPr>
                <w:sz w:val="24"/>
                <w:szCs w:val="24"/>
              </w:rPr>
            </w:pPr>
            <w:r>
              <w:rPr>
                <w:spacing w:val="1"/>
                <w:sz w:val="24"/>
                <w:szCs w:val="24"/>
              </w:rPr>
              <w:t>根据广东省生态环境厅关于印发《广东省生态</w:t>
            </w:r>
            <w:r>
              <w:rPr>
                <w:sz w:val="24"/>
                <w:szCs w:val="24"/>
              </w:rPr>
              <w:t xml:space="preserve">环境保护 </w:t>
            </w:r>
            <w:r>
              <w:rPr>
                <w:spacing w:val="-3"/>
                <w:sz w:val="24"/>
                <w:szCs w:val="24"/>
              </w:rPr>
              <w:t>“十四五</w:t>
            </w:r>
            <w:r>
              <w:rPr>
                <w:spacing w:val="-88"/>
                <w:sz w:val="24"/>
                <w:szCs w:val="24"/>
              </w:rPr>
              <w:t xml:space="preserve"> </w:t>
            </w:r>
            <w:r>
              <w:rPr>
                <w:spacing w:val="-3"/>
                <w:sz w:val="24"/>
                <w:szCs w:val="24"/>
              </w:rPr>
              <w:t>”规划》的通知（粤环〔</w:t>
            </w:r>
            <w:r>
              <w:rPr>
                <w:rFonts w:ascii="Times New Roman" w:hAnsi="Times New Roman" w:eastAsia="Times New Roman" w:cs="Times New Roman"/>
                <w:spacing w:val="-3"/>
                <w:sz w:val="24"/>
                <w:szCs w:val="24"/>
              </w:rPr>
              <w:t>2021</w:t>
            </w:r>
            <w:r>
              <w:rPr>
                <w:spacing w:val="-3"/>
                <w:sz w:val="24"/>
                <w:szCs w:val="24"/>
              </w:rPr>
              <w:t>〕</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15"/>
                <w:w w:val="101"/>
                <w:sz w:val="24"/>
                <w:szCs w:val="24"/>
              </w:rPr>
              <w:t xml:space="preserve"> </w:t>
            </w:r>
            <w:r>
              <w:rPr>
                <w:spacing w:val="-3"/>
                <w:sz w:val="24"/>
                <w:szCs w:val="24"/>
              </w:rPr>
              <w:t>号</w:t>
            </w:r>
            <w:r>
              <w:rPr>
                <w:spacing w:val="3"/>
                <w:sz w:val="24"/>
                <w:szCs w:val="24"/>
              </w:rPr>
              <w:t>），</w:t>
            </w:r>
            <w:r>
              <w:rPr>
                <w:spacing w:val="-3"/>
                <w:sz w:val="24"/>
                <w:szCs w:val="24"/>
              </w:rPr>
              <w:t>本项目相</w:t>
            </w:r>
            <w:r>
              <w:rPr>
                <w:sz w:val="24"/>
                <w:szCs w:val="24"/>
              </w:rPr>
              <w:t xml:space="preserve"> 关内容与《广东省生态环境保护“十四五</w:t>
            </w:r>
            <w:r>
              <w:rPr>
                <w:spacing w:val="-86"/>
                <w:sz w:val="24"/>
                <w:szCs w:val="24"/>
              </w:rPr>
              <w:t xml:space="preserve"> </w:t>
            </w:r>
            <w:r>
              <w:rPr>
                <w:sz w:val="24"/>
                <w:szCs w:val="24"/>
              </w:rPr>
              <w:t>”规划》符合</w:t>
            </w:r>
            <w:r>
              <w:rPr>
                <w:spacing w:val="-1"/>
                <w:sz w:val="24"/>
                <w:szCs w:val="24"/>
              </w:rPr>
              <w:t>性分</w:t>
            </w:r>
            <w:r>
              <w:rPr>
                <w:sz w:val="24"/>
                <w:szCs w:val="24"/>
              </w:rPr>
              <w:t xml:space="preserve"> 析见下表。</w:t>
            </w:r>
          </w:p>
          <w:p w14:paraId="584A62F0">
            <w:pPr>
              <w:pStyle w:val="6"/>
              <w:spacing w:line="211" w:lineRule="auto"/>
              <w:ind w:left="108"/>
            </w:pPr>
            <w:r>
              <w:rPr>
                <w:b/>
                <w:bCs/>
                <w:spacing w:val="5"/>
              </w:rPr>
              <w:t>表</w:t>
            </w:r>
            <w:r>
              <w:rPr>
                <w:spacing w:val="-13"/>
              </w:rPr>
              <w:t xml:space="preserve"> </w:t>
            </w:r>
            <w:r>
              <w:rPr>
                <w:rFonts w:ascii="Times New Roman" w:hAnsi="Times New Roman" w:eastAsia="Times New Roman" w:cs="Times New Roman"/>
                <w:b/>
                <w:bCs/>
                <w:spacing w:val="5"/>
              </w:rPr>
              <w:t>1-6</w:t>
            </w:r>
            <w:r>
              <w:rPr>
                <w:rFonts w:ascii="Times New Roman" w:hAnsi="Times New Roman" w:eastAsia="Times New Roman" w:cs="Times New Roman"/>
                <w:b/>
                <w:bCs/>
                <w:spacing w:val="15"/>
                <w:w w:val="101"/>
              </w:rPr>
              <w:t xml:space="preserve"> </w:t>
            </w:r>
            <w:r>
              <w:rPr>
                <w:b/>
                <w:bCs/>
                <w:spacing w:val="5"/>
              </w:rPr>
              <w:t>项目与《广东省生态环境保护“十四五</w:t>
            </w:r>
            <w:r>
              <w:rPr>
                <w:spacing w:val="-73"/>
              </w:rPr>
              <w:t xml:space="preserve"> </w:t>
            </w:r>
            <w:r>
              <w:rPr>
                <w:b/>
                <w:bCs/>
                <w:spacing w:val="5"/>
              </w:rPr>
              <w:t>”规划》的相符性分析</w:t>
            </w:r>
          </w:p>
        </w:tc>
      </w:tr>
      <w:tr w14:paraId="5AF62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388" w:type="dxa"/>
            <w:vMerge w:val="continue"/>
            <w:tcBorders>
              <w:top w:val="nil"/>
              <w:left w:val="single" w:color="000000" w:sz="6" w:space="0"/>
              <w:bottom w:val="nil"/>
            </w:tcBorders>
            <w:vAlign w:val="top"/>
          </w:tcPr>
          <w:p w14:paraId="6CD9626D">
            <w:pPr>
              <w:rPr>
                <w:rFonts w:ascii="Arial"/>
                <w:sz w:val="21"/>
              </w:rPr>
            </w:pPr>
          </w:p>
        </w:tc>
        <w:tc>
          <w:tcPr>
            <w:tcW w:w="113" w:type="dxa"/>
            <w:tcBorders>
              <w:top w:val="nil"/>
              <w:bottom w:val="nil"/>
            </w:tcBorders>
            <w:vAlign w:val="top"/>
          </w:tcPr>
          <w:p w14:paraId="5C1B3ED7">
            <w:pPr>
              <w:rPr>
                <w:rFonts w:ascii="Arial"/>
                <w:sz w:val="21"/>
              </w:rPr>
            </w:pPr>
          </w:p>
        </w:tc>
        <w:tc>
          <w:tcPr>
            <w:tcW w:w="3729" w:type="dxa"/>
            <w:gridSpan w:val="3"/>
            <w:vAlign w:val="top"/>
          </w:tcPr>
          <w:p w14:paraId="01F92D5F">
            <w:pPr>
              <w:pStyle w:val="6"/>
              <w:spacing w:before="173" w:line="228" w:lineRule="auto"/>
              <w:ind w:left="1450"/>
            </w:pPr>
            <w:r>
              <w:rPr>
                <w:b/>
                <w:bCs/>
                <w:spacing w:val="6"/>
              </w:rPr>
              <w:t>涉及条款</w:t>
            </w:r>
          </w:p>
        </w:tc>
        <w:tc>
          <w:tcPr>
            <w:tcW w:w="1840" w:type="dxa"/>
            <w:gridSpan w:val="2"/>
            <w:vAlign w:val="top"/>
          </w:tcPr>
          <w:p w14:paraId="45B6E58E">
            <w:pPr>
              <w:pStyle w:val="6"/>
              <w:spacing w:before="173" w:line="227" w:lineRule="auto"/>
              <w:ind w:left="614"/>
            </w:pPr>
            <w:r>
              <w:rPr>
                <w:b/>
                <w:bCs/>
                <w:spacing w:val="5"/>
              </w:rPr>
              <w:t>本项目</w:t>
            </w:r>
          </w:p>
        </w:tc>
        <w:tc>
          <w:tcPr>
            <w:tcW w:w="682" w:type="dxa"/>
            <w:gridSpan w:val="2"/>
            <w:vAlign w:val="top"/>
          </w:tcPr>
          <w:p w14:paraId="4E412E64">
            <w:pPr>
              <w:pStyle w:val="6"/>
              <w:spacing w:before="37" w:line="228" w:lineRule="auto"/>
              <w:ind w:left="145"/>
            </w:pPr>
            <w:r>
              <w:rPr>
                <w:b/>
                <w:bCs/>
                <w:spacing w:val="2"/>
              </w:rPr>
              <w:t>是否</w:t>
            </w:r>
          </w:p>
          <w:p w14:paraId="7113931B">
            <w:pPr>
              <w:pStyle w:val="6"/>
              <w:spacing w:before="26" w:line="211" w:lineRule="auto"/>
              <w:ind w:left="143"/>
            </w:pPr>
            <w:r>
              <w:rPr>
                <w:b/>
                <w:bCs/>
                <w:spacing w:val="3"/>
              </w:rPr>
              <w:t>符合</w:t>
            </w:r>
          </w:p>
        </w:tc>
        <w:tc>
          <w:tcPr>
            <w:tcW w:w="122" w:type="dxa"/>
            <w:tcBorders>
              <w:top w:val="nil"/>
              <w:bottom w:val="nil"/>
              <w:right w:val="single" w:color="000000" w:sz="6" w:space="0"/>
            </w:tcBorders>
            <w:vAlign w:val="top"/>
          </w:tcPr>
          <w:p w14:paraId="3FAADCDC">
            <w:pPr>
              <w:rPr>
                <w:rFonts w:ascii="Arial"/>
                <w:sz w:val="21"/>
              </w:rPr>
            </w:pPr>
          </w:p>
        </w:tc>
      </w:tr>
      <w:tr w14:paraId="09182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8" w:hRule="atLeast"/>
        </w:trPr>
        <w:tc>
          <w:tcPr>
            <w:tcW w:w="2388" w:type="dxa"/>
            <w:vMerge w:val="continue"/>
            <w:tcBorders>
              <w:top w:val="nil"/>
              <w:left w:val="single" w:color="000000" w:sz="6" w:space="0"/>
              <w:bottom w:val="single" w:color="000000" w:sz="6" w:space="0"/>
            </w:tcBorders>
            <w:vAlign w:val="top"/>
          </w:tcPr>
          <w:p w14:paraId="33386FBA">
            <w:pPr>
              <w:rPr>
                <w:rFonts w:ascii="Arial"/>
                <w:sz w:val="21"/>
              </w:rPr>
            </w:pPr>
          </w:p>
        </w:tc>
        <w:tc>
          <w:tcPr>
            <w:tcW w:w="113" w:type="dxa"/>
            <w:tcBorders>
              <w:top w:val="nil"/>
              <w:bottom w:val="single" w:color="000000" w:sz="6" w:space="0"/>
            </w:tcBorders>
            <w:vAlign w:val="top"/>
          </w:tcPr>
          <w:p w14:paraId="01AA190E">
            <w:pPr>
              <w:rPr>
                <w:rFonts w:ascii="Arial"/>
                <w:sz w:val="21"/>
              </w:rPr>
            </w:pPr>
          </w:p>
        </w:tc>
        <w:tc>
          <w:tcPr>
            <w:tcW w:w="899" w:type="dxa"/>
            <w:gridSpan w:val="2"/>
            <w:tcBorders>
              <w:bottom w:val="single" w:color="000000" w:sz="6" w:space="0"/>
            </w:tcBorders>
            <w:vAlign w:val="top"/>
          </w:tcPr>
          <w:p w14:paraId="12AD8789">
            <w:pPr>
              <w:rPr>
                <w:rFonts w:ascii="Arial"/>
                <w:sz w:val="21"/>
              </w:rPr>
            </w:pPr>
          </w:p>
          <w:p w14:paraId="4ECCA55F">
            <w:pPr>
              <w:rPr>
                <w:rFonts w:ascii="Arial"/>
                <w:sz w:val="21"/>
              </w:rPr>
            </w:pPr>
          </w:p>
          <w:p w14:paraId="0F8F8761">
            <w:pPr>
              <w:rPr>
                <w:rFonts w:ascii="Arial"/>
                <w:sz w:val="21"/>
              </w:rPr>
            </w:pPr>
          </w:p>
          <w:p w14:paraId="595A6976">
            <w:pPr>
              <w:spacing w:line="241" w:lineRule="auto"/>
              <w:rPr>
                <w:rFonts w:ascii="Arial"/>
                <w:sz w:val="21"/>
              </w:rPr>
            </w:pPr>
          </w:p>
          <w:p w14:paraId="1F258214">
            <w:pPr>
              <w:spacing w:line="241" w:lineRule="auto"/>
              <w:rPr>
                <w:rFonts w:ascii="Arial"/>
                <w:sz w:val="21"/>
              </w:rPr>
            </w:pPr>
          </w:p>
          <w:p w14:paraId="25B2DA4A">
            <w:pPr>
              <w:spacing w:line="241" w:lineRule="auto"/>
              <w:rPr>
                <w:rFonts w:ascii="Arial"/>
                <w:sz w:val="21"/>
              </w:rPr>
            </w:pPr>
          </w:p>
          <w:p w14:paraId="0121B470">
            <w:pPr>
              <w:spacing w:line="241" w:lineRule="auto"/>
              <w:rPr>
                <w:rFonts w:ascii="Arial"/>
                <w:sz w:val="21"/>
              </w:rPr>
            </w:pPr>
          </w:p>
          <w:p w14:paraId="1BEB0F8C">
            <w:pPr>
              <w:spacing w:line="241" w:lineRule="auto"/>
              <w:rPr>
                <w:rFonts w:ascii="Arial"/>
                <w:sz w:val="21"/>
              </w:rPr>
            </w:pPr>
          </w:p>
          <w:p w14:paraId="75D83CFF">
            <w:pPr>
              <w:spacing w:line="241" w:lineRule="auto"/>
              <w:rPr>
                <w:rFonts w:ascii="Arial"/>
                <w:sz w:val="21"/>
              </w:rPr>
            </w:pPr>
          </w:p>
          <w:p w14:paraId="0F327C55">
            <w:pPr>
              <w:spacing w:line="241" w:lineRule="auto"/>
              <w:rPr>
                <w:rFonts w:ascii="Arial"/>
                <w:sz w:val="21"/>
              </w:rPr>
            </w:pPr>
          </w:p>
          <w:p w14:paraId="7FD49A72">
            <w:pPr>
              <w:pStyle w:val="6"/>
              <w:spacing w:before="65" w:line="231" w:lineRule="auto"/>
              <w:ind w:left="139"/>
            </w:pPr>
            <w:r>
              <w:rPr>
                <w:spacing w:val="5"/>
              </w:rPr>
              <w:t>五、加</w:t>
            </w:r>
          </w:p>
          <w:p w14:paraId="339D0072">
            <w:pPr>
              <w:pStyle w:val="6"/>
              <w:spacing w:before="23" w:line="228" w:lineRule="auto"/>
              <w:ind w:left="140"/>
            </w:pPr>
            <w:r>
              <w:rPr>
                <w:spacing w:val="5"/>
              </w:rPr>
              <w:t>强协同</w:t>
            </w:r>
          </w:p>
          <w:p w14:paraId="627C6E6C">
            <w:pPr>
              <w:pStyle w:val="6"/>
              <w:spacing w:before="24" w:line="228" w:lineRule="auto"/>
              <w:ind w:left="135"/>
            </w:pPr>
            <w:r>
              <w:rPr>
                <w:spacing w:val="3"/>
              </w:rPr>
              <w:t>控制，</w:t>
            </w:r>
          </w:p>
          <w:p w14:paraId="0B3B7D5F">
            <w:pPr>
              <w:pStyle w:val="6"/>
              <w:spacing w:before="26" w:line="228" w:lineRule="auto"/>
              <w:ind w:left="151"/>
            </w:pPr>
            <w:r>
              <w:rPr>
                <w:spacing w:val="1"/>
              </w:rPr>
              <w:t>引领大</w:t>
            </w:r>
          </w:p>
          <w:p w14:paraId="6D901403">
            <w:pPr>
              <w:pStyle w:val="6"/>
              <w:spacing w:before="24" w:line="228" w:lineRule="auto"/>
              <w:ind w:left="136"/>
            </w:pPr>
            <w:r>
              <w:rPr>
                <w:spacing w:val="6"/>
              </w:rPr>
              <w:t>气环境</w:t>
            </w:r>
          </w:p>
          <w:p w14:paraId="4E279C63">
            <w:pPr>
              <w:pStyle w:val="6"/>
              <w:spacing w:before="23" w:line="228" w:lineRule="auto"/>
              <w:ind w:left="136"/>
            </w:pPr>
            <w:r>
              <w:rPr>
                <w:spacing w:val="6"/>
              </w:rPr>
              <w:t>质量改</w:t>
            </w:r>
          </w:p>
          <w:p w14:paraId="233768AB">
            <w:pPr>
              <w:pStyle w:val="6"/>
              <w:spacing w:before="27" w:line="229" w:lineRule="auto"/>
              <w:ind w:left="348"/>
            </w:pPr>
            <w:r>
              <w:t>善</w:t>
            </w:r>
          </w:p>
        </w:tc>
        <w:tc>
          <w:tcPr>
            <w:tcW w:w="2830" w:type="dxa"/>
            <w:tcBorders>
              <w:bottom w:val="single" w:color="000000" w:sz="6" w:space="0"/>
            </w:tcBorders>
            <w:vAlign w:val="top"/>
          </w:tcPr>
          <w:p w14:paraId="2E9061EE">
            <w:pPr>
              <w:spacing w:line="247" w:lineRule="auto"/>
              <w:rPr>
                <w:rFonts w:ascii="Arial"/>
                <w:sz w:val="21"/>
              </w:rPr>
            </w:pPr>
          </w:p>
          <w:p w14:paraId="2C5C9DC4">
            <w:pPr>
              <w:spacing w:line="247" w:lineRule="auto"/>
              <w:rPr>
                <w:rFonts w:ascii="Arial"/>
                <w:sz w:val="21"/>
              </w:rPr>
            </w:pPr>
          </w:p>
          <w:p w14:paraId="34A09CFE">
            <w:pPr>
              <w:spacing w:line="247" w:lineRule="auto"/>
              <w:rPr>
                <w:rFonts w:ascii="Arial"/>
                <w:sz w:val="21"/>
              </w:rPr>
            </w:pPr>
          </w:p>
          <w:p w14:paraId="2822FA82">
            <w:pPr>
              <w:spacing w:line="247" w:lineRule="auto"/>
              <w:rPr>
                <w:rFonts w:ascii="Arial"/>
                <w:sz w:val="21"/>
              </w:rPr>
            </w:pPr>
          </w:p>
          <w:p w14:paraId="482F269A">
            <w:pPr>
              <w:spacing w:line="248" w:lineRule="auto"/>
              <w:rPr>
                <w:rFonts w:ascii="Arial"/>
                <w:sz w:val="21"/>
              </w:rPr>
            </w:pPr>
          </w:p>
          <w:p w14:paraId="6B4FE9A2">
            <w:pPr>
              <w:spacing w:line="248" w:lineRule="auto"/>
              <w:rPr>
                <w:rFonts w:ascii="Arial"/>
                <w:sz w:val="21"/>
              </w:rPr>
            </w:pPr>
          </w:p>
          <w:p w14:paraId="208F2E5F">
            <w:pPr>
              <w:spacing w:line="248" w:lineRule="auto"/>
              <w:rPr>
                <w:rFonts w:ascii="Arial"/>
                <w:sz w:val="21"/>
              </w:rPr>
            </w:pPr>
          </w:p>
          <w:p w14:paraId="700F0F3B">
            <w:pPr>
              <w:pStyle w:val="6"/>
              <w:spacing w:before="65" w:line="228" w:lineRule="auto"/>
              <w:ind w:left="160"/>
            </w:pPr>
            <w:r>
              <w:rPr>
                <w:spacing w:val="9"/>
              </w:rPr>
              <w:t>第三节：深化工业源污染治</w:t>
            </w:r>
          </w:p>
          <w:p w14:paraId="2B6B769F">
            <w:pPr>
              <w:pStyle w:val="6"/>
              <w:spacing w:before="24" w:line="228" w:lineRule="auto"/>
              <w:ind w:left="163"/>
            </w:pPr>
            <w:r>
              <w:rPr>
                <w:spacing w:val="8"/>
              </w:rPr>
              <w:t>理：禁止建设生产和使用高</w:t>
            </w:r>
          </w:p>
          <w:p w14:paraId="722CD2F7">
            <w:pPr>
              <w:pStyle w:val="6"/>
              <w:spacing w:before="24" w:line="227" w:lineRule="auto"/>
              <w:ind w:left="104"/>
            </w:pPr>
            <w:r>
              <w:rPr>
                <w:rFonts w:ascii="Times New Roman" w:hAnsi="Times New Roman" w:eastAsia="Times New Roman" w:cs="Times New Roman"/>
              </w:rPr>
              <w:t>VOCs</w:t>
            </w:r>
            <w:r>
              <w:rPr>
                <w:rFonts w:ascii="Times New Roman" w:hAnsi="Times New Roman" w:eastAsia="Times New Roman" w:cs="Times New Roman"/>
                <w:spacing w:val="6"/>
              </w:rPr>
              <w:t xml:space="preserve"> </w:t>
            </w:r>
            <w:r>
              <w:rPr>
                <w:spacing w:val="6"/>
              </w:rPr>
              <w:t>含量的溶剂型涂料、油</w:t>
            </w:r>
          </w:p>
          <w:p w14:paraId="07AF85E9">
            <w:pPr>
              <w:pStyle w:val="6"/>
              <w:spacing w:before="27" w:line="227" w:lineRule="auto"/>
              <w:ind w:left="166"/>
            </w:pPr>
            <w:r>
              <w:rPr>
                <w:spacing w:val="8"/>
              </w:rPr>
              <w:t>墨、胶粘剂等项目。实施重</w:t>
            </w:r>
          </w:p>
          <w:p w14:paraId="1C0624DF">
            <w:pPr>
              <w:pStyle w:val="6"/>
              <w:spacing w:before="24" w:line="228" w:lineRule="auto"/>
              <w:ind w:left="145"/>
            </w:pPr>
            <w:r>
              <w:rPr>
                <w:spacing w:val="6"/>
              </w:rPr>
              <w:t>点行业深度治理，</w:t>
            </w:r>
            <w:r>
              <w:rPr>
                <w:rFonts w:ascii="Times New Roman" w:hAnsi="Times New Roman" w:eastAsia="Times New Roman" w:cs="Times New Roman"/>
                <w:spacing w:val="6"/>
              </w:rPr>
              <w:t xml:space="preserve">2022 </w:t>
            </w:r>
            <w:r>
              <w:rPr>
                <w:spacing w:val="6"/>
              </w:rPr>
              <w:t>年底</w:t>
            </w:r>
          </w:p>
          <w:p w14:paraId="23871C1B">
            <w:pPr>
              <w:pStyle w:val="6"/>
              <w:spacing w:before="27" w:line="227" w:lineRule="auto"/>
              <w:ind w:left="164"/>
            </w:pPr>
            <w:r>
              <w:rPr>
                <w:spacing w:val="8"/>
              </w:rPr>
              <w:t>前全省长流程钢铁企业基本</w:t>
            </w:r>
          </w:p>
          <w:p w14:paraId="59104E4C">
            <w:pPr>
              <w:pStyle w:val="6"/>
              <w:spacing w:before="25" w:line="228" w:lineRule="auto"/>
              <w:ind w:left="136"/>
            </w:pPr>
            <w:r>
              <w:rPr>
                <w:spacing w:val="7"/>
              </w:rPr>
              <w:t>完成超低排放改造，</w:t>
            </w:r>
            <w:r>
              <w:rPr>
                <w:rFonts w:ascii="Times New Roman" w:hAnsi="Times New Roman" w:eastAsia="Times New Roman" w:cs="Times New Roman"/>
                <w:spacing w:val="7"/>
              </w:rPr>
              <w:t xml:space="preserve">2025 </w:t>
            </w:r>
            <w:r>
              <w:rPr>
                <w:spacing w:val="7"/>
              </w:rPr>
              <w:t>年</w:t>
            </w:r>
          </w:p>
          <w:p w14:paraId="54171BF0">
            <w:pPr>
              <w:pStyle w:val="6"/>
              <w:spacing w:before="27" w:line="228" w:lineRule="auto"/>
              <w:ind w:left="160"/>
            </w:pPr>
            <w:r>
              <w:rPr>
                <w:spacing w:val="9"/>
              </w:rPr>
              <w:t>底前全省钢铁企业完成超低</w:t>
            </w:r>
          </w:p>
          <w:p w14:paraId="320E2141">
            <w:pPr>
              <w:pStyle w:val="6"/>
              <w:spacing w:before="24" w:line="228" w:lineRule="auto"/>
              <w:ind w:left="160"/>
            </w:pPr>
            <w:r>
              <w:rPr>
                <w:spacing w:val="9"/>
              </w:rPr>
              <w:t>排放改造；石化、水泥、化</w:t>
            </w:r>
          </w:p>
          <w:p w14:paraId="3A33A12E">
            <w:pPr>
              <w:pStyle w:val="6"/>
              <w:spacing w:before="26" w:line="228" w:lineRule="auto"/>
              <w:ind w:left="163"/>
            </w:pPr>
            <w:r>
              <w:rPr>
                <w:spacing w:val="8"/>
              </w:rPr>
              <w:t>工、有色金属冶炼等行业企</w:t>
            </w:r>
          </w:p>
          <w:p w14:paraId="0D765E82">
            <w:pPr>
              <w:pStyle w:val="6"/>
              <w:spacing w:before="25" w:line="227" w:lineRule="auto"/>
              <w:ind w:left="160"/>
            </w:pPr>
            <w:r>
              <w:rPr>
                <w:spacing w:val="9"/>
              </w:rPr>
              <w:t>业依法严格执行大气污染物</w:t>
            </w:r>
          </w:p>
          <w:p w14:paraId="087E6A42">
            <w:pPr>
              <w:pStyle w:val="6"/>
              <w:spacing w:before="27" w:line="228" w:lineRule="auto"/>
              <w:ind w:left="686"/>
            </w:pPr>
            <w:r>
              <w:rPr>
                <w:spacing w:val="7"/>
              </w:rPr>
              <w:t>特别排放限值。</w:t>
            </w:r>
          </w:p>
        </w:tc>
        <w:tc>
          <w:tcPr>
            <w:tcW w:w="1840" w:type="dxa"/>
            <w:gridSpan w:val="2"/>
            <w:tcBorders>
              <w:bottom w:val="single" w:color="000000" w:sz="6" w:space="0"/>
            </w:tcBorders>
            <w:vAlign w:val="top"/>
          </w:tcPr>
          <w:p w14:paraId="406D17D0">
            <w:pPr>
              <w:pStyle w:val="6"/>
              <w:spacing w:before="39" w:line="228" w:lineRule="auto"/>
              <w:ind w:left="197"/>
            </w:pPr>
            <w:r>
              <w:rPr>
                <w:spacing w:val="8"/>
              </w:rPr>
              <w:t>项目主要从事稻</w:t>
            </w:r>
          </w:p>
          <w:p w14:paraId="000965A7">
            <w:pPr>
              <w:pStyle w:val="6"/>
              <w:spacing w:before="24" w:line="227" w:lineRule="auto"/>
              <w:ind w:left="195"/>
            </w:pPr>
            <w:r>
              <w:rPr>
                <w:spacing w:val="8"/>
              </w:rPr>
              <w:t>谷烘干和大米加</w:t>
            </w:r>
          </w:p>
          <w:p w14:paraId="22CBA487">
            <w:pPr>
              <w:pStyle w:val="6"/>
              <w:spacing w:before="25" w:line="228" w:lineRule="auto"/>
              <w:ind w:left="196"/>
            </w:pPr>
            <w:r>
              <w:rPr>
                <w:spacing w:val="8"/>
              </w:rPr>
              <w:t>工以及其他方便</w:t>
            </w:r>
          </w:p>
          <w:p w14:paraId="744A5D33">
            <w:pPr>
              <w:pStyle w:val="6"/>
              <w:spacing w:before="27" w:line="228" w:lineRule="auto"/>
              <w:ind w:left="117"/>
            </w:pPr>
            <w:r>
              <w:rPr>
                <w:spacing w:val="2"/>
              </w:rPr>
              <w:t>食品的制造，原辅</w:t>
            </w:r>
          </w:p>
          <w:p w14:paraId="2745A8A4">
            <w:pPr>
              <w:pStyle w:val="6"/>
              <w:spacing w:before="23" w:line="227" w:lineRule="auto"/>
              <w:ind w:left="117"/>
            </w:pPr>
            <w:r>
              <w:rPr>
                <w:spacing w:val="2"/>
              </w:rPr>
              <w:t>材料为稻谷、肉类</w:t>
            </w:r>
          </w:p>
          <w:p w14:paraId="538F4028">
            <w:pPr>
              <w:pStyle w:val="6"/>
              <w:spacing w:before="27" w:line="228" w:lineRule="auto"/>
              <w:ind w:left="118"/>
            </w:pPr>
            <w:r>
              <w:rPr>
                <w:spacing w:val="1"/>
              </w:rPr>
              <w:t>和蔬菜等，不涉及</w:t>
            </w:r>
          </w:p>
          <w:p w14:paraId="2279FF56">
            <w:pPr>
              <w:pStyle w:val="6"/>
              <w:spacing w:before="24" w:line="228" w:lineRule="auto"/>
              <w:ind w:left="199"/>
            </w:pPr>
            <w:r>
              <w:rPr>
                <w:spacing w:val="9"/>
              </w:rPr>
              <w:t>高</w:t>
            </w:r>
            <w:r>
              <w:rPr>
                <w:spacing w:val="-46"/>
              </w:rPr>
              <w:t xml:space="preserve"> </w:t>
            </w:r>
            <w:r>
              <w:rPr>
                <w:rFonts w:ascii="Times New Roman" w:hAnsi="Times New Roman" w:eastAsia="Times New Roman" w:cs="Times New Roman"/>
              </w:rPr>
              <w:t>VOCs</w:t>
            </w:r>
            <w:r>
              <w:rPr>
                <w:rFonts w:ascii="Times New Roman" w:hAnsi="Times New Roman" w:eastAsia="Times New Roman" w:cs="Times New Roman"/>
                <w:spacing w:val="14"/>
              </w:rPr>
              <w:t xml:space="preserve"> </w:t>
            </w:r>
            <w:r>
              <w:rPr>
                <w:spacing w:val="9"/>
              </w:rPr>
              <w:t>含量的</w:t>
            </w:r>
          </w:p>
          <w:p w14:paraId="66281A58">
            <w:pPr>
              <w:pStyle w:val="6"/>
              <w:spacing w:before="27" w:line="227" w:lineRule="auto"/>
              <w:ind w:left="196"/>
            </w:pPr>
            <w:r>
              <w:rPr>
                <w:spacing w:val="8"/>
              </w:rPr>
              <w:t>溶剂型涂料、油</w:t>
            </w:r>
          </w:p>
          <w:p w14:paraId="3383CB06">
            <w:pPr>
              <w:pStyle w:val="6"/>
              <w:spacing w:before="25" w:line="227" w:lineRule="auto"/>
              <w:ind w:left="199"/>
            </w:pPr>
            <w:r>
              <w:rPr>
                <w:spacing w:val="7"/>
              </w:rPr>
              <w:t>墨、胶粘剂等项</w:t>
            </w:r>
          </w:p>
          <w:p w14:paraId="63251901">
            <w:pPr>
              <w:pStyle w:val="6"/>
              <w:spacing w:before="27" w:line="228" w:lineRule="auto"/>
              <w:ind w:left="157"/>
            </w:pPr>
            <w:r>
              <w:rPr>
                <w:spacing w:val="-3"/>
              </w:rPr>
              <w:t>目。项目为稻谷加</w:t>
            </w:r>
          </w:p>
          <w:p w14:paraId="452953BF">
            <w:pPr>
              <w:pStyle w:val="6"/>
              <w:spacing w:before="25" w:line="228" w:lineRule="auto"/>
              <w:ind w:left="196"/>
            </w:pPr>
            <w:r>
              <w:rPr>
                <w:spacing w:val="8"/>
              </w:rPr>
              <w:t>工行业和方便食</w:t>
            </w:r>
          </w:p>
          <w:p w14:paraId="18E2DB43">
            <w:pPr>
              <w:pStyle w:val="6"/>
              <w:spacing w:before="24" w:line="228" w:lineRule="auto"/>
              <w:ind w:left="134"/>
            </w:pPr>
            <w:r>
              <w:rPr>
                <w:spacing w:val="5"/>
              </w:rPr>
              <w:t>品加工制造行业，</w:t>
            </w:r>
          </w:p>
          <w:p w14:paraId="6B75C173">
            <w:pPr>
              <w:pStyle w:val="6"/>
              <w:spacing w:before="26" w:line="228" w:lineRule="auto"/>
              <w:ind w:left="197"/>
            </w:pPr>
            <w:r>
              <w:rPr>
                <w:spacing w:val="8"/>
              </w:rPr>
              <w:t>不涉及石化、水</w:t>
            </w:r>
          </w:p>
          <w:p w14:paraId="2F1496E3">
            <w:pPr>
              <w:pStyle w:val="6"/>
              <w:spacing w:before="28" w:line="228" w:lineRule="auto"/>
              <w:ind w:left="119"/>
            </w:pPr>
            <w:r>
              <w:rPr>
                <w:spacing w:val="1"/>
              </w:rPr>
              <w:t>泥、化工、有色金</w:t>
            </w:r>
          </w:p>
          <w:p w14:paraId="5F7504CA">
            <w:pPr>
              <w:pStyle w:val="6"/>
              <w:spacing w:before="23" w:line="228" w:lineRule="auto"/>
              <w:ind w:left="119"/>
            </w:pPr>
            <w:r>
              <w:rPr>
                <w:spacing w:val="2"/>
              </w:rPr>
              <w:t>属冶炼等行业。项</w:t>
            </w:r>
          </w:p>
          <w:p w14:paraId="59D318B1">
            <w:pPr>
              <w:pStyle w:val="6"/>
              <w:spacing w:before="27" w:line="228" w:lineRule="auto"/>
              <w:ind w:left="234"/>
            </w:pPr>
            <w:r>
              <w:rPr>
                <w:spacing w:val="2"/>
              </w:rPr>
              <w:t>目产生的粉尘废</w:t>
            </w:r>
          </w:p>
          <w:p w14:paraId="497FDAC8">
            <w:pPr>
              <w:pStyle w:val="6"/>
              <w:spacing w:before="24" w:line="228" w:lineRule="auto"/>
              <w:ind w:left="194"/>
            </w:pPr>
            <w:r>
              <w:rPr>
                <w:spacing w:val="8"/>
              </w:rPr>
              <w:t>气执行广东省地</w:t>
            </w:r>
          </w:p>
          <w:p w14:paraId="07693C7B">
            <w:pPr>
              <w:pStyle w:val="6"/>
              <w:spacing w:before="25" w:line="228" w:lineRule="auto"/>
              <w:ind w:left="118"/>
            </w:pPr>
            <w:r>
              <w:rPr>
                <w:spacing w:val="1"/>
              </w:rPr>
              <w:t>方标准《大气污染</w:t>
            </w:r>
          </w:p>
          <w:p w14:paraId="2980E2B6">
            <w:pPr>
              <w:pStyle w:val="6"/>
              <w:spacing w:before="26" w:line="228" w:lineRule="auto"/>
              <w:ind w:left="299"/>
            </w:pPr>
            <w:r>
              <w:rPr>
                <w:spacing w:val="6"/>
              </w:rPr>
              <w:t>物排放限值》</w:t>
            </w:r>
          </w:p>
          <w:p w14:paraId="323D9061">
            <w:pPr>
              <w:pStyle w:val="6"/>
              <w:spacing w:before="24"/>
              <w:ind w:left="127"/>
            </w:pPr>
            <w:r>
              <w:rPr>
                <w:spacing w:val="4"/>
              </w:rPr>
              <w:t>（</w:t>
            </w:r>
            <w:r>
              <w:rPr>
                <w:rFonts w:ascii="Times New Roman" w:hAnsi="Times New Roman" w:eastAsia="Times New Roman" w:cs="Times New Roman"/>
              </w:rPr>
              <w:t>DB</w:t>
            </w:r>
            <w:r>
              <w:rPr>
                <w:rFonts w:ascii="Times New Roman" w:hAnsi="Times New Roman" w:eastAsia="Times New Roman" w:cs="Times New Roman"/>
                <w:spacing w:val="4"/>
              </w:rPr>
              <w:t>44/27-2001</w:t>
            </w:r>
            <w:r>
              <w:rPr>
                <w:spacing w:val="4"/>
              </w:rPr>
              <w:t>）</w:t>
            </w:r>
          </w:p>
          <w:p w14:paraId="3CD84450">
            <w:pPr>
              <w:pStyle w:val="6"/>
              <w:spacing w:before="14" w:line="228" w:lineRule="auto"/>
              <w:ind w:left="213"/>
            </w:pPr>
            <w:r>
              <w:rPr>
                <w:spacing w:val="5"/>
              </w:rPr>
              <w:t>中工艺废气大气</w:t>
            </w:r>
          </w:p>
          <w:p w14:paraId="009A699E">
            <w:pPr>
              <w:pStyle w:val="6"/>
              <w:spacing w:before="24" w:line="228" w:lineRule="auto"/>
              <w:ind w:left="195"/>
            </w:pPr>
            <w:r>
              <w:rPr>
                <w:spacing w:val="8"/>
              </w:rPr>
              <w:t>污染物排放限值</w:t>
            </w:r>
          </w:p>
          <w:p w14:paraId="016417D5">
            <w:pPr>
              <w:pStyle w:val="6"/>
              <w:spacing w:before="26" w:line="228" w:lineRule="auto"/>
              <w:ind w:left="204"/>
            </w:pPr>
            <w:r>
              <w:rPr>
                <w:spacing w:val="7"/>
              </w:rPr>
              <w:t>（第二时段二级</w:t>
            </w:r>
          </w:p>
          <w:p w14:paraId="22B5A212">
            <w:pPr>
              <w:pStyle w:val="6"/>
              <w:spacing w:before="25" w:line="228" w:lineRule="auto"/>
              <w:ind w:left="118"/>
            </w:pPr>
            <w:r>
              <w:rPr>
                <w:spacing w:val="5"/>
              </w:rPr>
              <w:t>标准</w:t>
            </w:r>
            <w:r>
              <w:rPr>
                <w:spacing w:val="-8"/>
              </w:rPr>
              <w:t>）；</w:t>
            </w:r>
            <w:r>
              <w:rPr>
                <w:spacing w:val="5"/>
              </w:rPr>
              <w:t>油烟废气</w:t>
            </w:r>
          </w:p>
          <w:p w14:paraId="1DFDBCC2">
            <w:pPr>
              <w:pStyle w:val="6"/>
              <w:spacing w:before="26" w:line="228" w:lineRule="auto"/>
              <w:ind w:left="117"/>
            </w:pPr>
            <w:r>
              <w:rPr>
                <w:spacing w:val="2"/>
              </w:rPr>
              <w:t>执行《饮食业油烟</w:t>
            </w:r>
          </w:p>
        </w:tc>
        <w:tc>
          <w:tcPr>
            <w:tcW w:w="682" w:type="dxa"/>
            <w:gridSpan w:val="2"/>
            <w:tcBorders>
              <w:bottom w:val="single" w:color="000000" w:sz="6" w:space="0"/>
            </w:tcBorders>
            <w:vAlign w:val="top"/>
          </w:tcPr>
          <w:p w14:paraId="774C584C">
            <w:pPr>
              <w:spacing w:line="247" w:lineRule="auto"/>
              <w:rPr>
                <w:rFonts w:ascii="Arial"/>
                <w:sz w:val="21"/>
              </w:rPr>
            </w:pPr>
          </w:p>
          <w:p w14:paraId="154154F3">
            <w:pPr>
              <w:spacing w:line="247" w:lineRule="auto"/>
              <w:rPr>
                <w:rFonts w:ascii="Arial"/>
                <w:sz w:val="21"/>
              </w:rPr>
            </w:pPr>
          </w:p>
          <w:p w14:paraId="3241939E">
            <w:pPr>
              <w:spacing w:line="247" w:lineRule="auto"/>
              <w:rPr>
                <w:rFonts w:ascii="Arial"/>
                <w:sz w:val="21"/>
              </w:rPr>
            </w:pPr>
          </w:p>
          <w:p w14:paraId="41540359">
            <w:pPr>
              <w:spacing w:line="247" w:lineRule="auto"/>
              <w:rPr>
                <w:rFonts w:ascii="Arial"/>
                <w:sz w:val="21"/>
              </w:rPr>
            </w:pPr>
          </w:p>
          <w:p w14:paraId="0A0050F7">
            <w:pPr>
              <w:spacing w:line="248" w:lineRule="auto"/>
              <w:rPr>
                <w:rFonts w:ascii="Arial"/>
                <w:sz w:val="21"/>
              </w:rPr>
            </w:pPr>
          </w:p>
          <w:p w14:paraId="22D99468">
            <w:pPr>
              <w:spacing w:line="248" w:lineRule="auto"/>
              <w:rPr>
                <w:rFonts w:ascii="Arial"/>
                <w:sz w:val="21"/>
              </w:rPr>
            </w:pPr>
          </w:p>
          <w:p w14:paraId="35A905E5">
            <w:pPr>
              <w:spacing w:line="248" w:lineRule="auto"/>
              <w:rPr>
                <w:rFonts w:ascii="Arial"/>
                <w:sz w:val="21"/>
              </w:rPr>
            </w:pPr>
          </w:p>
          <w:p w14:paraId="6ACCC13C">
            <w:pPr>
              <w:spacing w:line="248" w:lineRule="auto"/>
              <w:rPr>
                <w:rFonts w:ascii="Arial"/>
                <w:sz w:val="21"/>
              </w:rPr>
            </w:pPr>
          </w:p>
          <w:p w14:paraId="599A9E5D">
            <w:pPr>
              <w:spacing w:line="248" w:lineRule="auto"/>
              <w:rPr>
                <w:rFonts w:ascii="Arial"/>
                <w:sz w:val="21"/>
              </w:rPr>
            </w:pPr>
          </w:p>
          <w:p w14:paraId="1A426B76">
            <w:pPr>
              <w:spacing w:line="248" w:lineRule="auto"/>
              <w:rPr>
                <w:rFonts w:ascii="Arial"/>
                <w:sz w:val="21"/>
              </w:rPr>
            </w:pPr>
          </w:p>
          <w:p w14:paraId="4C8EE43C">
            <w:pPr>
              <w:spacing w:line="248" w:lineRule="auto"/>
              <w:rPr>
                <w:rFonts w:ascii="Arial"/>
                <w:sz w:val="21"/>
              </w:rPr>
            </w:pPr>
          </w:p>
          <w:p w14:paraId="08CE619D">
            <w:pPr>
              <w:spacing w:line="248" w:lineRule="auto"/>
              <w:rPr>
                <w:rFonts w:ascii="Arial"/>
                <w:sz w:val="21"/>
              </w:rPr>
            </w:pPr>
          </w:p>
          <w:p w14:paraId="15592E0A">
            <w:pPr>
              <w:spacing w:line="248" w:lineRule="auto"/>
              <w:rPr>
                <w:rFonts w:ascii="Arial"/>
                <w:sz w:val="21"/>
              </w:rPr>
            </w:pPr>
          </w:p>
          <w:p w14:paraId="2821A11C">
            <w:pPr>
              <w:pStyle w:val="6"/>
              <w:spacing w:before="65" w:line="228" w:lineRule="auto"/>
              <w:ind w:left="143"/>
            </w:pPr>
            <w:r>
              <w:rPr>
                <w:spacing w:val="3"/>
              </w:rPr>
              <w:t>符合</w:t>
            </w:r>
          </w:p>
        </w:tc>
        <w:tc>
          <w:tcPr>
            <w:tcW w:w="122" w:type="dxa"/>
            <w:tcBorders>
              <w:top w:val="nil"/>
              <w:bottom w:val="single" w:color="000000" w:sz="6" w:space="0"/>
              <w:right w:val="single" w:color="000000" w:sz="6" w:space="0"/>
            </w:tcBorders>
            <w:vAlign w:val="top"/>
          </w:tcPr>
          <w:p w14:paraId="58BA3D73">
            <w:pPr>
              <w:rPr>
                <w:rFonts w:ascii="Arial"/>
                <w:sz w:val="21"/>
              </w:rPr>
            </w:pPr>
          </w:p>
        </w:tc>
      </w:tr>
    </w:tbl>
    <w:p w14:paraId="3BD86D9A">
      <w:pPr>
        <w:pStyle w:val="2"/>
      </w:pPr>
    </w:p>
    <w:p w14:paraId="091D113E">
      <w:pPr>
        <w:sectPr>
          <w:footerReference r:id="rId23" w:type="default"/>
          <w:pgSz w:w="11906" w:h="16839"/>
          <w:pgMar w:top="1431" w:right="1508" w:bottom="1226" w:left="1508" w:header="0" w:footer="884" w:gutter="0"/>
          <w:cols w:space="720" w:num="1"/>
        </w:sectPr>
      </w:pPr>
    </w:p>
    <w:p w14:paraId="1A8DED40">
      <w:pPr>
        <w:spacing w:before="2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8"/>
        <w:gridCol w:w="113"/>
        <w:gridCol w:w="899"/>
        <w:gridCol w:w="2830"/>
        <w:gridCol w:w="1840"/>
        <w:gridCol w:w="682"/>
        <w:gridCol w:w="122"/>
      </w:tblGrid>
      <w:tr w14:paraId="3A1DD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388" w:type="dxa"/>
            <w:vMerge w:val="restart"/>
            <w:tcBorders>
              <w:top w:val="single" w:color="000000" w:sz="6" w:space="0"/>
              <w:left w:val="single" w:color="000000" w:sz="6" w:space="0"/>
              <w:bottom w:val="nil"/>
            </w:tcBorders>
            <w:vAlign w:val="top"/>
          </w:tcPr>
          <w:p w14:paraId="558077D9">
            <w:pPr>
              <w:rPr>
                <w:rFonts w:ascii="Arial"/>
                <w:sz w:val="21"/>
              </w:rPr>
            </w:pPr>
          </w:p>
        </w:tc>
        <w:tc>
          <w:tcPr>
            <w:tcW w:w="113" w:type="dxa"/>
            <w:tcBorders>
              <w:top w:val="single" w:color="000000" w:sz="6" w:space="0"/>
              <w:bottom w:val="nil"/>
            </w:tcBorders>
            <w:vAlign w:val="top"/>
          </w:tcPr>
          <w:p w14:paraId="54CAF2A6">
            <w:pPr>
              <w:rPr>
                <w:rFonts w:ascii="Arial"/>
                <w:sz w:val="21"/>
              </w:rPr>
            </w:pPr>
          </w:p>
        </w:tc>
        <w:tc>
          <w:tcPr>
            <w:tcW w:w="899" w:type="dxa"/>
            <w:tcBorders>
              <w:top w:val="single" w:color="000000" w:sz="6" w:space="0"/>
            </w:tcBorders>
            <w:vAlign w:val="top"/>
          </w:tcPr>
          <w:p w14:paraId="31290124">
            <w:pPr>
              <w:rPr>
                <w:rFonts w:ascii="Arial"/>
                <w:sz w:val="21"/>
              </w:rPr>
            </w:pPr>
          </w:p>
        </w:tc>
        <w:tc>
          <w:tcPr>
            <w:tcW w:w="2830" w:type="dxa"/>
            <w:tcBorders>
              <w:top w:val="single" w:color="000000" w:sz="6" w:space="0"/>
            </w:tcBorders>
            <w:vAlign w:val="top"/>
          </w:tcPr>
          <w:p w14:paraId="4598B403">
            <w:pPr>
              <w:rPr>
                <w:rFonts w:ascii="Arial"/>
                <w:sz w:val="21"/>
              </w:rPr>
            </w:pPr>
          </w:p>
        </w:tc>
        <w:tc>
          <w:tcPr>
            <w:tcW w:w="1840" w:type="dxa"/>
            <w:tcBorders>
              <w:top w:val="single" w:color="000000" w:sz="6" w:space="0"/>
            </w:tcBorders>
            <w:vAlign w:val="top"/>
          </w:tcPr>
          <w:p w14:paraId="08BAF1AC">
            <w:pPr>
              <w:pStyle w:val="6"/>
              <w:spacing w:before="47" w:line="234" w:lineRule="auto"/>
              <w:ind w:left="126" w:hanging="9"/>
            </w:pPr>
            <w:r>
              <w:rPr>
                <w:spacing w:val="-10"/>
              </w:rPr>
              <w:t>排放标准（试行）》</w:t>
            </w:r>
            <w:r>
              <w:rPr>
                <w:spacing w:val="6"/>
              </w:rPr>
              <w:t xml:space="preserve"> </w:t>
            </w:r>
            <w:r>
              <w:rPr>
                <w:spacing w:val="-8"/>
              </w:rPr>
              <w:t>（GB18483-2001）。</w:t>
            </w:r>
          </w:p>
        </w:tc>
        <w:tc>
          <w:tcPr>
            <w:tcW w:w="682" w:type="dxa"/>
            <w:tcBorders>
              <w:top w:val="single" w:color="000000" w:sz="6" w:space="0"/>
            </w:tcBorders>
            <w:vAlign w:val="top"/>
          </w:tcPr>
          <w:p w14:paraId="3702DB3A">
            <w:pPr>
              <w:rPr>
                <w:rFonts w:ascii="Arial"/>
                <w:sz w:val="21"/>
              </w:rPr>
            </w:pPr>
          </w:p>
        </w:tc>
        <w:tc>
          <w:tcPr>
            <w:tcW w:w="122" w:type="dxa"/>
            <w:vMerge w:val="restart"/>
            <w:tcBorders>
              <w:top w:val="single" w:color="000000" w:sz="6" w:space="0"/>
              <w:bottom w:val="nil"/>
              <w:right w:val="single" w:color="000000" w:sz="6" w:space="0"/>
            </w:tcBorders>
            <w:vAlign w:val="top"/>
          </w:tcPr>
          <w:p w14:paraId="1BAA22B6">
            <w:pPr>
              <w:rPr>
                <w:rFonts w:ascii="Arial"/>
                <w:sz w:val="21"/>
              </w:rPr>
            </w:pPr>
          </w:p>
        </w:tc>
      </w:tr>
      <w:tr w14:paraId="7268D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9" w:hRule="atLeast"/>
        </w:trPr>
        <w:tc>
          <w:tcPr>
            <w:tcW w:w="2388" w:type="dxa"/>
            <w:vMerge w:val="continue"/>
            <w:tcBorders>
              <w:top w:val="nil"/>
              <w:left w:val="single" w:color="000000" w:sz="6" w:space="0"/>
              <w:bottom w:val="nil"/>
            </w:tcBorders>
            <w:vAlign w:val="top"/>
          </w:tcPr>
          <w:p w14:paraId="5AD04FFC">
            <w:pPr>
              <w:rPr>
                <w:rFonts w:ascii="Arial"/>
                <w:sz w:val="21"/>
              </w:rPr>
            </w:pPr>
          </w:p>
        </w:tc>
        <w:tc>
          <w:tcPr>
            <w:tcW w:w="113" w:type="dxa"/>
            <w:tcBorders>
              <w:top w:val="nil"/>
              <w:bottom w:val="nil"/>
            </w:tcBorders>
            <w:vAlign w:val="top"/>
          </w:tcPr>
          <w:p w14:paraId="559DF87D">
            <w:pPr>
              <w:rPr>
                <w:rFonts w:ascii="Arial"/>
                <w:sz w:val="21"/>
              </w:rPr>
            </w:pPr>
          </w:p>
        </w:tc>
        <w:tc>
          <w:tcPr>
            <w:tcW w:w="899" w:type="dxa"/>
            <w:vAlign w:val="top"/>
          </w:tcPr>
          <w:p w14:paraId="47EA4DFF">
            <w:pPr>
              <w:spacing w:line="259" w:lineRule="auto"/>
              <w:rPr>
                <w:rFonts w:ascii="Arial"/>
                <w:sz w:val="21"/>
              </w:rPr>
            </w:pPr>
          </w:p>
          <w:p w14:paraId="004BA071">
            <w:pPr>
              <w:spacing w:line="260" w:lineRule="auto"/>
              <w:rPr>
                <w:rFonts w:ascii="Arial"/>
                <w:sz w:val="21"/>
              </w:rPr>
            </w:pPr>
          </w:p>
          <w:p w14:paraId="4D69B7CB">
            <w:pPr>
              <w:spacing w:line="260" w:lineRule="auto"/>
              <w:rPr>
                <w:rFonts w:ascii="Arial"/>
                <w:sz w:val="21"/>
              </w:rPr>
            </w:pPr>
          </w:p>
          <w:p w14:paraId="080B5DF5">
            <w:pPr>
              <w:pStyle w:val="6"/>
              <w:spacing w:before="65" w:line="228" w:lineRule="auto"/>
              <w:ind w:left="137"/>
            </w:pPr>
            <w:r>
              <w:rPr>
                <w:spacing w:val="7"/>
              </w:rPr>
              <w:t>六、实</w:t>
            </w:r>
          </w:p>
          <w:p w14:paraId="0C81CE4A">
            <w:pPr>
              <w:pStyle w:val="6"/>
              <w:spacing w:before="23" w:line="229" w:lineRule="auto"/>
              <w:ind w:left="135"/>
            </w:pPr>
            <w:r>
              <w:rPr>
                <w:spacing w:val="7"/>
              </w:rPr>
              <w:t>施系统</w:t>
            </w:r>
          </w:p>
          <w:p w14:paraId="2508E3AE">
            <w:pPr>
              <w:pStyle w:val="6"/>
              <w:spacing w:before="22" w:line="228" w:lineRule="auto"/>
              <w:ind w:left="140"/>
            </w:pPr>
            <w:r>
              <w:rPr>
                <w:spacing w:val="5"/>
              </w:rPr>
              <w:t>治理修</w:t>
            </w:r>
          </w:p>
          <w:p w14:paraId="67DDFB28">
            <w:pPr>
              <w:pStyle w:val="6"/>
              <w:spacing w:before="27" w:line="228" w:lineRule="auto"/>
              <w:ind w:left="141"/>
            </w:pPr>
            <w:r>
              <w:rPr>
                <w:spacing w:val="5"/>
              </w:rPr>
              <w:t>复，推</w:t>
            </w:r>
          </w:p>
          <w:p w14:paraId="2512B5B6">
            <w:pPr>
              <w:pStyle w:val="6"/>
              <w:spacing w:before="24" w:line="228" w:lineRule="auto"/>
              <w:ind w:left="134"/>
            </w:pPr>
            <w:r>
              <w:rPr>
                <w:spacing w:val="7"/>
              </w:rPr>
              <w:t>进南粤</w:t>
            </w:r>
          </w:p>
          <w:p w14:paraId="7DF627F3">
            <w:pPr>
              <w:pStyle w:val="6"/>
              <w:spacing w:before="25" w:line="228" w:lineRule="auto"/>
              <w:ind w:left="137"/>
            </w:pPr>
            <w:r>
              <w:rPr>
                <w:spacing w:val="6"/>
              </w:rPr>
              <w:t>秀水长</w:t>
            </w:r>
          </w:p>
        </w:tc>
        <w:tc>
          <w:tcPr>
            <w:tcW w:w="2830" w:type="dxa"/>
            <w:vAlign w:val="top"/>
          </w:tcPr>
          <w:p w14:paraId="5190E84F">
            <w:pPr>
              <w:pStyle w:val="6"/>
              <w:spacing w:before="32" w:line="228" w:lineRule="auto"/>
              <w:ind w:left="164"/>
            </w:pPr>
            <w:r>
              <w:rPr>
                <w:spacing w:val="8"/>
              </w:rPr>
              <w:t>二、深化水环境综合治理：</w:t>
            </w:r>
          </w:p>
          <w:p w14:paraId="7B3D0C68">
            <w:pPr>
              <w:pStyle w:val="6"/>
              <w:spacing w:before="24" w:line="228" w:lineRule="auto"/>
              <w:ind w:left="160"/>
            </w:pPr>
            <w:r>
              <w:rPr>
                <w:spacing w:val="9"/>
              </w:rPr>
              <w:t>深入推进水污染减排：持续</w:t>
            </w:r>
          </w:p>
          <w:p w14:paraId="7664B0D5">
            <w:pPr>
              <w:pStyle w:val="6"/>
              <w:spacing w:before="24" w:line="227" w:lineRule="auto"/>
              <w:ind w:right="9"/>
              <w:jc w:val="right"/>
            </w:pPr>
            <w:r>
              <w:rPr>
                <w:spacing w:val="8"/>
              </w:rPr>
              <w:t>推进工业、城镇、农业农村、</w:t>
            </w:r>
          </w:p>
          <w:p w14:paraId="7AB7B491">
            <w:pPr>
              <w:pStyle w:val="6"/>
              <w:spacing w:before="27" w:line="228" w:lineRule="auto"/>
              <w:ind w:left="160"/>
            </w:pPr>
            <w:r>
              <w:rPr>
                <w:spacing w:val="9"/>
              </w:rPr>
              <w:t>港口船舶等污染源治理。加</w:t>
            </w:r>
          </w:p>
          <w:p w14:paraId="27687AE0">
            <w:pPr>
              <w:pStyle w:val="6"/>
              <w:spacing w:before="24" w:line="228" w:lineRule="auto"/>
              <w:ind w:left="165"/>
            </w:pPr>
            <w:r>
              <w:rPr>
                <w:spacing w:val="8"/>
              </w:rPr>
              <w:t>强农副产品加工、印染、化</w:t>
            </w:r>
          </w:p>
          <w:p w14:paraId="0C07E005">
            <w:pPr>
              <w:pStyle w:val="6"/>
              <w:spacing w:before="26" w:line="228" w:lineRule="auto"/>
              <w:ind w:left="163"/>
            </w:pPr>
            <w:r>
              <w:rPr>
                <w:spacing w:val="9"/>
              </w:rPr>
              <w:t>工等重点行业综合整治，持</w:t>
            </w:r>
          </w:p>
          <w:p w14:paraId="70A29E35">
            <w:pPr>
              <w:pStyle w:val="6"/>
              <w:spacing w:before="24" w:line="228" w:lineRule="auto"/>
              <w:ind w:left="163"/>
            </w:pPr>
            <w:r>
              <w:rPr>
                <w:spacing w:val="8"/>
              </w:rPr>
              <w:t>续推进清洁化改造。推进高</w:t>
            </w:r>
          </w:p>
          <w:p w14:paraId="616E577F">
            <w:pPr>
              <w:pStyle w:val="6"/>
              <w:spacing w:before="26" w:line="228" w:lineRule="auto"/>
              <w:ind w:left="161"/>
            </w:pPr>
            <w:r>
              <w:rPr>
                <w:spacing w:val="9"/>
              </w:rPr>
              <w:t>耗水行业实施废水深度处理</w:t>
            </w:r>
          </w:p>
          <w:p w14:paraId="1A7BC831">
            <w:pPr>
              <w:pStyle w:val="6"/>
              <w:spacing w:before="25" w:line="228" w:lineRule="auto"/>
              <w:ind w:left="181"/>
            </w:pPr>
            <w:r>
              <w:rPr>
                <w:spacing w:val="7"/>
              </w:rPr>
              <w:t>回用，强化工业园区工业废</w:t>
            </w:r>
          </w:p>
          <w:p w14:paraId="15087C84">
            <w:pPr>
              <w:pStyle w:val="6"/>
              <w:spacing w:before="26" w:line="228" w:lineRule="auto"/>
              <w:ind w:left="269"/>
            </w:pPr>
            <w:r>
              <w:rPr>
                <w:spacing w:val="8"/>
              </w:rPr>
              <w:t>水和生活污水分质分类处</w:t>
            </w:r>
          </w:p>
          <w:p w14:paraId="71A42F20">
            <w:pPr>
              <w:pStyle w:val="6"/>
              <w:spacing w:before="24" w:line="228" w:lineRule="auto"/>
              <w:ind w:left="163"/>
            </w:pPr>
            <w:r>
              <w:rPr>
                <w:spacing w:val="8"/>
              </w:rPr>
              <w:t>理，推进省级以上工业园区</w:t>
            </w:r>
          </w:p>
          <w:p w14:paraId="0B3F5250">
            <w:pPr>
              <w:pStyle w:val="6"/>
              <w:spacing w:before="25" w:line="216" w:lineRule="auto"/>
              <w:ind w:left="336"/>
            </w:pPr>
            <w:r>
              <w:rPr>
                <w:rFonts w:ascii="Times New Roman" w:hAnsi="Times New Roman" w:eastAsia="Times New Roman" w:cs="Times New Roman"/>
                <w:spacing w:val="11"/>
              </w:rPr>
              <w:t>“</w:t>
            </w:r>
            <w:r>
              <w:rPr>
                <w:spacing w:val="11"/>
              </w:rPr>
              <w:t>污水零直排区</w:t>
            </w:r>
            <w:r>
              <w:rPr>
                <w:rFonts w:ascii="Times New Roman" w:hAnsi="Times New Roman" w:eastAsia="Times New Roman" w:cs="Times New Roman"/>
                <w:spacing w:val="11"/>
              </w:rPr>
              <w:t>”</w:t>
            </w:r>
            <w:r>
              <w:rPr>
                <w:spacing w:val="11"/>
              </w:rPr>
              <w:t>创建。</w:t>
            </w:r>
          </w:p>
        </w:tc>
        <w:tc>
          <w:tcPr>
            <w:tcW w:w="1840" w:type="dxa"/>
            <w:vAlign w:val="top"/>
          </w:tcPr>
          <w:p w14:paraId="44C0FD55">
            <w:pPr>
              <w:pStyle w:val="6"/>
              <w:spacing w:before="303" w:line="228" w:lineRule="auto"/>
              <w:ind w:left="197"/>
            </w:pPr>
            <w:r>
              <w:rPr>
                <w:spacing w:val="8"/>
              </w:rPr>
              <w:t>项目生产废水经</w:t>
            </w:r>
          </w:p>
          <w:p w14:paraId="1E4D0B3A">
            <w:pPr>
              <w:pStyle w:val="6"/>
              <w:spacing w:before="24" w:line="228" w:lineRule="auto"/>
              <w:ind w:left="228"/>
            </w:pPr>
            <w:r>
              <w:rPr>
                <w:spacing w:val="3"/>
              </w:rPr>
              <w:t>自建污水处理设</w:t>
            </w:r>
          </w:p>
          <w:p w14:paraId="104FC862">
            <w:pPr>
              <w:pStyle w:val="6"/>
              <w:spacing w:before="27" w:line="228" w:lineRule="auto"/>
              <w:ind w:left="116"/>
            </w:pPr>
            <w:r>
              <w:rPr>
                <w:spacing w:val="2"/>
              </w:rPr>
              <w:t>施处理后，与经三</w:t>
            </w:r>
          </w:p>
          <w:p w14:paraId="4EC89455">
            <w:pPr>
              <w:pStyle w:val="6"/>
              <w:spacing w:before="23" w:line="228" w:lineRule="auto"/>
              <w:ind w:left="139"/>
            </w:pPr>
            <w:r>
              <w:rPr>
                <w:spacing w:val="5"/>
              </w:rPr>
              <w:t>级化粪池</w:t>
            </w:r>
            <w:r>
              <w:rPr>
                <w:rFonts w:ascii="Times New Roman" w:hAnsi="Times New Roman" w:eastAsia="Times New Roman" w:cs="Times New Roman"/>
                <w:spacing w:val="5"/>
              </w:rPr>
              <w:t>+</w:t>
            </w:r>
            <w:r>
              <w:rPr>
                <w:rFonts w:ascii="Times New Roman" w:hAnsi="Times New Roman" w:eastAsia="Times New Roman" w:cs="Times New Roman"/>
                <w:spacing w:val="-29"/>
              </w:rPr>
              <w:t xml:space="preserve"> </w:t>
            </w:r>
            <w:r>
              <w:rPr>
                <w:spacing w:val="5"/>
              </w:rPr>
              <w:t>隔油隔</w:t>
            </w:r>
          </w:p>
          <w:p w14:paraId="3FC09C8E">
            <w:pPr>
              <w:pStyle w:val="6"/>
              <w:spacing w:before="27" w:line="228" w:lineRule="auto"/>
              <w:ind w:left="194"/>
            </w:pPr>
            <w:r>
              <w:rPr>
                <w:spacing w:val="8"/>
              </w:rPr>
              <w:t>渣池预处理的生</w:t>
            </w:r>
          </w:p>
          <w:p w14:paraId="5EB892B4">
            <w:pPr>
              <w:pStyle w:val="6"/>
              <w:spacing w:before="23" w:line="228" w:lineRule="auto"/>
              <w:ind w:left="197"/>
            </w:pPr>
            <w:r>
              <w:rPr>
                <w:spacing w:val="8"/>
              </w:rPr>
              <w:t>活污水一并排入</w:t>
            </w:r>
          </w:p>
          <w:p w14:paraId="2F574398">
            <w:pPr>
              <w:pStyle w:val="6"/>
              <w:spacing w:before="26" w:line="228" w:lineRule="auto"/>
              <w:ind w:left="122"/>
            </w:pPr>
            <w:r>
              <w:rPr>
                <w:spacing w:val="1"/>
              </w:rPr>
              <w:t>市政污水管网，最</w:t>
            </w:r>
          </w:p>
          <w:p w14:paraId="551473E2">
            <w:pPr>
              <w:pStyle w:val="6"/>
              <w:spacing w:before="24" w:line="228" w:lineRule="auto"/>
              <w:ind w:left="197"/>
            </w:pPr>
            <w:r>
              <w:rPr>
                <w:spacing w:val="8"/>
              </w:rPr>
              <w:t>终进入海丰县城</w:t>
            </w:r>
          </w:p>
          <w:p w14:paraId="2AB60F6B">
            <w:pPr>
              <w:pStyle w:val="6"/>
              <w:spacing w:before="25" w:line="228" w:lineRule="auto"/>
              <w:ind w:left="194"/>
            </w:pPr>
            <w:r>
              <w:rPr>
                <w:spacing w:val="8"/>
              </w:rPr>
              <w:t>第二污水处理厂</w:t>
            </w:r>
          </w:p>
          <w:p w14:paraId="5F4325B9">
            <w:pPr>
              <w:pStyle w:val="6"/>
              <w:spacing w:before="27" w:line="228" w:lineRule="auto"/>
              <w:ind w:left="405"/>
            </w:pPr>
            <w:r>
              <w:rPr>
                <w:spacing w:val="5"/>
              </w:rPr>
              <w:t>深度处理。</w:t>
            </w:r>
          </w:p>
        </w:tc>
        <w:tc>
          <w:tcPr>
            <w:tcW w:w="682" w:type="dxa"/>
            <w:vAlign w:val="top"/>
          </w:tcPr>
          <w:p w14:paraId="71DAC6F4">
            <w:pPr>
              <w:spacing w:line="242" w:lineRule="auto"/>
              <w:rPr>
                <w:rFonts w:ascii="Arial"/>
                <w:sz w:val="21"/>
              </w:rPr>
            </w:pPr>
          </w:p>
          <w:p w14:paraId="5F9F2CC6">
            <w:pPr>
              <w:spacing w:line="242" w:lineRule="auto"/>
              <w:rPr>
                <w:rFonts w:ascii="Arial"/>
                <w:sz w:val="21"/>
              </w:rPr>
            </w:pPr>
          </w:p>
          <w:p w14:paraId="6F460F3D">
            <w:pPr>
              <w:spacing w:line="242" w:lineRule="auto"/>
              <w:rPr>
                <w:rFonts w:ascii="Arial"/>
                <w:sz w:val="21"/>
              </w:rPr>
            </w:pPr>
          </w:p>
          <w:p w14:paraId="496A4E52">
            <w:pPr>
              <w:spacing w:line="242" w:lineRule="auto"/>
              <w:rPr>
                <w:rFonts w:ascii="Arial"/>
                <w:sz w:val="21"/>
              </w:rPr>
            </w:pPr>
          </w:p>
          <w:p w14:paraId="3EF2BEE1">
            <w:pPr>
              <w:spacing w:line="242" w:lineRule="auto"/>
              <w:rPr>
                <w:rFonts w:ascii="Arial"/>
                <w:sz w:val="21"/>
              </w:rPr>
            </w:pPr>
          </w:p>
          <w:p w14:paraId="1BE2F4B6">
            <w:pPr>
              <w:spacing w:line="243" w:lineRule="auto"/>
              <w:rPr>
                <w:rFonts w:ascii="Arial"/>
                <w:sz w:val="21"/>
              </w:rPr>
            </w:pPr>
          </w:p>
          <w:p w14:paraId="5184E0C3">
            <w:pPr>
              <w:pStyle w:val="6"/>
              <w:spacing w:before="65" w:line="228" w:lineRule="auto"/>
              <w:ind w:left="143"/>
            </w:pPr>
            <w:r>
              <w:rPr>
                <w:spacing w:val="3"/>
              </w:rPr>
              <w:t>符合</w:t>
            </w:r>
          </w:p>
        </w:tc>
        <w:tc>
          <w:tcPr>
            <w:tcW w:w="122" w:type="dxa"/>
            <w:vMerge w:val="continue"/>
            <w:tcBorders>
              <w:top w:val="nil"/>
              <w:bottom w:val="nil"/>
              <w:right w:val="single" w:color="000000" w:sz="6" w:space="0"/>
            </w:tcBorders>
            <w:vAlign w:val="top"/>
          </w:tcPr>
          <w:p w14:paraId="340579F2">
            <w:pPr>
              <w:rPr>
                <w:rFonts w:ascii="Arial"/>
                <w:sz w:val="21"/>
              </w:rPr>
            </w:pPr>
          </w:p>
        </w:tc>
      </w:tr>
      <w:tr w14:paraId="569B9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4" w:hRule="atLeast"/>
        </w:trPr>
        <w:tc>
          <w:tcPr>
            <w:tcW w:w="2388" w:type="dxa"/>
            <w:vMerge w:val="continue"/>
            <w:tcBorders>
              <w:top w:val="nil"/>
              <w:left w:val="single" w:color="000000" w:sz="6" w:space="0"/>
              <w:bottom w:val="nil"/>
            </w:tcBorders>
            <w:vAlign w:val="top"/>
          </w:tcPr>
          <w:p w14:paraId="251BFEB7">
            <w:pPr>
              <w:rPr>
                <w:rFonts w:ascii="Arial"/>
                <w:sz w:val="21"/>
              </w:rPr>
            </w:pPr>
          </w:p>
        </w:tc>
        <w:tc>
          <w:tcPr>
            <w:tcW w:w="113" w:type="dxa"/>
            <w:tcBorders>
              <w:top w:val="nil"/>
              <w:bottom w:val="nil"/>
            </w:tcBorders>
            <w:vAlign w:val="top"/>
          </w:tcPr>
          <w:p w14:paraId="5873D21B">
            <w:pPr>
              <w:rPr>
                <w:rFonts w:ascii="Arial"/>
                <w:sz w:val="21"/>
              </w:rPr>
            </w:pPr>
          </w:p>
        </w:tc>
        <w:tc>
          <w:tcPr>
            <w:tcW w:w="899" w:type="dxa"/>
            <w:vAlign w:val="top"/>
          </w:tcPr>
          <w:p w14:paraId="3063D171">
            <w:pPr>
              <w:spacing w:line="263" w:lineRule="auto"/>
              <w:rPr>
                <w:rFonts w:ascii="Arial"/>
                <w:sz w:val="21"/>
              </w:rPr>
            </w:pPr>
          </w:p>
          <w:p w14:paraId="50F6CC07">
            <w:pPr>
              <w:spacing w:line="263" w:lineRule="auto"/>
              <w:rPr>
                <w:rFonts w:ascii="Arial"/>
                <w:sz w:val="21"/>
              </w:rPr>
            </w:pPr>
          </w:p>
          <w:p w14:paraId="4D0FECA2">
            <w:pPr>
              <w:spacing w:line="263" w:lineRule="auto"/>
              <w:rPr>
                <w:rFonts w:ascii="Arial"/>
                <w:sz w:val="21"/>
              </w:rPr>
            </w:pPr>
          </w:p>
          <w:p w14:paraId="73241CEB">
            <w:pPr>
              <w:spacing w:line="263" w:lineRule="auto"/>
              <w:rPr>
                <w:rFonts w:ascii="Arial"/>
                <w:sz w:val="21"/>
              </w:rPr>
            </w:pPr>
          </w:p>
          <w:p w14:paraId="5DD47E25">
            <w:pPr>
              <w:pStyle w:val="6"/>
              <w:spacing w:before="65" w:line="228" w:lineRule="auto"/>
              <w:ind w:left="139"/>
            </w:pPr>
            <w:r>
              <w:rPr>
                <w:spacing w:val="6"/>
              </w:rPr>
              <w:t>八、坚</w:t>
            </w:r>
          </w:p>
          <w:p w14:paraId="2A37623B">
            <w:pPr>
              <w:pStyle w:val="6"/>
              <w:spacing w:before="23" w:line="228" w:lineRule="auto"/>
              <w:ind w:left="138"/>
            </w:pPr>
            <w:r>
              <w:rPr>
                <w:spacing w:val="6"/>
              </w:rPr>
              <w:t>持防治</w:t>
            </w:r>
          </w:p>
          <w:p w14:paraId="71A5C2EF">
            <w:pPr>
              <w:pStyle w:val="6"/>
              <w:spacing w:before="24" w:line="229" w:lineRule="auto"/>
              <w:ind w:left="140"/>
            </w:pPr>
            <w:r>
              <w:rPr>
                <w:spacing w:val="1"/>
              </w:rPr>
              <w:t>结合，</w:t>
            </w:r>
          </w:p>
          <w:p w14:paraId="7AD78E7C">
            <w:pPr>
              <w:pStyle w:val="6"/>
              <w:spacing w:before="25" w:line="228" w:lineRule="auto"/>
              <w:ind w:left="136"/>
            </w:pPr>
            <w:r>
              <w:rPr>
                <w:spacing w:val="6"/>
              </w:rPr>
              <w:t>提升土</w:t>
            </w:r>
          </w:p>
          <w:p w14:paraId="7D715E06">
            <w:pPr>
              <w:pStyle w:val="6"/>
              <w:spacing w:before="24" w:line="229" w:lineRule="auto"/>
              <w:ind w:left="135"/>
            </w:pPr>
            <w:r>
              <w:rPr>
                <w:spacing w:val="6"/>
              </w:rPr>
              <w:t>壤和农</w:t>
            </w:r>
          </w:p>
          <w:p w14:paraId="2464A004">
            <w:pPr>
              <w:pStyle w:val="6"/>
              <w:spacing w:before="26" w:line="227" w:lineRule="auto"/>
              <w:ind w:left="136"/>
            </w:pPr>
            <w:r>
              <w:rPr>
                <w:spacing w:val="6"/>
              </w:rPr>
              <w:t>村环境</w:t>
            </w:r>
          </w:p>
        </w:tc>
        <w:tc>
          <w:tcPr>
            <w:tcW w:w="2830" w:type="dxa"/>
            <w:vAlign w:val="top"/>
          </w:tcPr>
          <w:p w14:paraId="1295E34E">
            <w:pPr>
              <w:pStyle w:val="6"/>
              <w:spacing w:before="34" w:line="228" w:lineRule="auto"/>
              <w:ind w:left="160"/>
            </w:pPr>
            <w:r>
              <w:rPr>
                <w:spacing w:val="9"/>
              </w:rPr>
              <w:t>第一节：强化土壤和地下水</w:t>
            </w:r>
          </w:p>
          <w:p w14:paraId="23870FDC">
            <w:pPr>
              <w:pStyle w:val="6"/>
              <w:spacing w:before="29" w:line="251" w:lineRule="auto"/>
              <w:ind w:left="159" w:right="154" w:firstLine="3"/>
            </w:pPr>
            <w:r>
              <w:rPr>
                <w:spacing w:val="8"/>
              </w:rPr>
              <w:t>污染源头防控：结合土壤、</w:t>
            </w:r>
            <w:r>
              <w:rPr>
                <w:spacing w:val="10"/>
              </w:rPr>
              <w:t xml:space="preserve"> </w:t>
            </w:r>
            <w:r>
              <w:rPr>
                <w:spacing w:val="9"/>
              </w:rPr>
              <w:t>地下水等环境风险状况，合</w:t>
            </w:r>
            <w:r>
              <w:rPr>
                <w:spacing w:val="2"/>
              </w:rPr>
              <w:t xml:space="preserve"> </w:t>
            </w:r>
            <w:r>
              <w:rPr>
                <w:spacing w:val="9"/>
              </w:rPr>
              <w:t>理确定区域功能定位、空间</w:t>
            </w:r>
            <w:r>
              <w:rPr>
                <w:spacing w:val="2"/>
              </w:rPr>
              <w:t xml:space="preserve"> </w:t>
            </w:r>
            <w:r>
              <w:rPr>
                <w:spacing w:val="9"/>
              </w:rPr>
              <w:t>布局和建设项目选址，严禁</w:t>
            </w:r>
            <w:r>
              <w:rPr>
                <w:spacing w:val="2"/>
              </w:rPr>
              <w:t xml:space="preserve"> </w:t>
            </w:r>
            <w:r>
              <w:rPr>
                <w:spacing w:val="9"/>
              </w:rPr>
              <w:t>在优先保护类耕地集中区、</w:t>
            </w:r>
            <w:r>
              <w:rPr>
                <w:spacing w:val="2"/>
              </w:rPr>
              <w:t xml:space="preserve"> </w:t>
            </w:r>
            <w:r>
              <w:rPr>
                <w:spacing w:val="9"/>
              </w:rPr>
              <w:t>敏感区周边新建、扩建排放</w:t>
            </w:r>
            <w:r>
              <w:rPr>
                <w:spacing w:val="2"/>
              </w:rPr>
              <w:t xml:space="preserve"> </w:t>
            </w:r>
            <w:r>
              <w:rPr>
                <w:spacing w:val="9"/>
              </w:rPr>
              <w:t>重金属污染物和持久性有机</w:t>
            </w:r>
            <w:r>
              <w:rPr>
                <w:spacing w:val="2"/>
              </w:rPr>
              <w:t xml:space="preserve"> </w:t>
            </w:r>
            <w:r>
              <w:rPr>
                <w:spacing w:val="9"/>
              </w:rPr>
              <w:t>污染物的建设项目。深化涉</w:t>
            </w:r>
            <w:r>
              <w:rPr>
                <w:spacing w:val="2"/>
              </w:rPr>
              <w:t xml:space="preserve"> </w:t>
            </w:r>
            <w:r>
              <w:rPr>
                <w:spacing w:val="9"/>
              </w:rPr>
              <w:t>镉等重点行业企业污染源排</w:t>
            </w:r>
            <w:r>
              <w:rPr>
                <w:spacing w:val="2"/>
              </w:rPr>
              <w:t xml:space="preserve"> </w:t>
            </w:r>
            <w:r>
              <w:rPr>
                <w:spacing w:val="9"/>
              </w:rPr>
              <w:t>查整治，建立污染源排查整</w:t>
            </w:r>
          </w:p>
          <w:p w14:paraId="62E58371">
            <w:pPr>
              <w:pStyle w:val="6"/>
              <w:spacing w:line="227" w:lineRule="auto"/>
              <w:ind w:left="165"/>
            </w:pPr>
            <w:r>
              <w:rPr>
                <w:spacing w:val="8"/>
              </w:rPr>
              <w:t>治清单，严格执行重金属污</w:t>
            </w:r>
          </w:p>
          <w:p w14:paraId="15C4D659">
            <w:pPr>
              <w:pStyle w:val="6"/>
              <w:spacing w:before="27" w:line="228" w:lineRule="auto"/>
              <w:ind w:left="164"/>
            </w:pPr>
            <w:r>
              <w:rPr>
                <w:spacing w:val="8"/>
              </w:rPr>
              <w:t>染物排放标准和总量控制要</w:t>
            </w:r>
          </w:p>
          <w:p w14:paraId="5BE30DCF">
            <w:pPr>
              <w:pStyle w:val="6"/>
              <w:spacing w:before="23" w:line="212" w:lineRule="auto"/>
              <w:ind w:left="1211"/>
            </w:pPr>
            <w:r>
              <w:rPr>
                <w:spacing w:val="-1"/>
              </w:rPr>
              <w:t>求。</w:t>
            </w:r>
          </w:p>
        </w:tc>
        <w:tc>
          <w:tcPr>
            <w:tcW w:w="1840" w:type="dxa"/>
            <w:vAlign w:val="top"/>
          </w:tcPr>
          <w:p w14:paraId="26DF65C6">
            <w:pPr>
              <w:pStyle w:val="6"/>
              <w:spacing w:before="34" w:line="228" w:lineRule="auto"/>
              <w:ind w:left="197"/>
            </w:pPr>
            <w:r>
              <w:rPr>
                <w:spacing w:val="8"/>
              </w:rPr>
              <w:t>项目运营期生产</w:t>
            </w:r>
          </w:p>
          <w:p w14:paraId="1F023E77">
            <w:pPr>
              <w:pStyle w:val="6"/>
              <w:spacing w:before="26" w:line="228" w:lineRule="auto"/>
              <w:ind w:left="193"/>
            </w:pPr>
            <w:r>
              <w:rPr>
                <w:spacing w:val="8"/>
              </w:rPr>
              <w:t>废水经自建污水</w:t>
            </w:r>
          </w:p>
          <w:p w14:paraId="00131B20">
            <w:pPr>
              <w:pStyle w:val="6"/>
              <w:spacing w:before="24" w:line="228" w:lineRule="auto"/>
              <w:ind w:left="121"/>
            </w:pPr>
            <w:r>
              <w:rPr>
                <w:spacing w:val="7"/>
              </w:rPr>
              <w:t>处理设施处理后，</w:t>
            </w:r>
          </w:p>
          <w:p w14:paraId="511FF19E">
            <w:pPr>
              <w:pStyle w:val="6"/>
              <w:spacing w:before="25" w:line="228" w:lineRule="auto"/>
              <w:ind w:left="140"/>
              <w:rPr>
                <w:rFonts w:ascii="Times New Roman" w:hAnsi="Times New Roman" w:eastAsia="Times New Roman" w:cs="Times New Roman"/>
              </w:rPr>
            </w:pPr>
            <w:r>
              <w:rPr>
                <w:spacing w:val="7"/>
              </w:rPr>
              <w:t>与经三级化粪池</w:t>
            </w:r>
            <w:r>
              <w:rPr>
                <w:rFonts w:ascii="Times New Roman" w:hAnsi="Times New Roman" w:eastAsia="Times New Roman" w:cs="Times New Roman"/>
                <w:spacing w:val="7"/>
              </w:rPr>
              <w:t>+</w:t>
            </w:r>
          </w:p>
          <w:p w14:paraId="6E0CFC60">
            <w:pPr>
              <w:pStyle w:val="6"/>
              <w:spacing w:before="25" w:line="228" w:lineRule="auto"/>
              <w:ind w:left="206"/>
            </w:pPr>
            <w:r>
              <w:rPr>
                <w:spacing w:val="6"/>
              </w:rPr>
              <w:t>隔油隔渣池预处</w:t>
            </w:r>
          </w:p>
          <w:p w14:paraId="5D672122">
            <w:pPr>
              <w:pStyle w:val="6"/>
              <w:spacing w:before="23" w:line="228" w:lineRule="auto"/>
              <w:ind w:left="196"/>
            </w:pPr>
            <w:r>
              <w:rPr>
                <w:spacing w:val="8"/>
              </w:rPr>
              <w:t>理的生活污水一</w:t>
            </w:r>
          </w:p>
          <w:p w14:paraId="2B15FB6E">
            <w:pPr>
              <w:pStyle w:val="6"/>
              <w:spacing w:before="27" w:line="228" w:lineRule="auto"/>
              <w:ind w:left="199"/>
            </w:pPr>
            <w:r>
              <w:rPr>
                <w:spacing w:val="7"/>
              </w:rPr>
              <w:t>并排入市政污水</w:t>
            </w:r>
          </w:p>
          <w:p w14:paraId="00420E79">
            <w:pPr>
              <w:pStyle w:val="6"/>
              <w:spacing w:before="27" w:line="228" w:lineRule="auto"/>
              <w:ind w:left="122"/>
            </w:pPr>
            <w:r>
              <w:rPr>
                <w:spacing w:val="1"/>
              </w:rPr>
              <w:t>管网，最终进入海</w:t>
            </w:r>
          </w:p>
          <w:p w14:paraId="5399D23A">
            <w:pPr>
              <w:pStyle w:val="6"/>
              <w:spacing w:before="24" w:line="228" w:lineRule="auto"/>
              <w:ind w:left="194"/>
            </w:pPr>
            <w:r>
              <w:rPr>
                <w:spacing w:val="8"/>
              </w:rPr>
              <w:t>丰县城第二污水</w:t>
            </w:r>
          </w:p>
          <w:p w14:paraId="7AE978CE">
            <w:pPr>
              <w:pStyle w:val="6"/>
              <w:spacing w:before="27" w:line="228" w:lineRule="auto"/>
              <w:ind w:left="121"/>
            </w:pPr>
            <w:r>
              <w:rPr>
                <w:spacing w:val="7"/>
              </w:rPr>
              <w:t>处理厂深度处理；</w:t>
            </w:r>
          </w:p>
          <w:p w14:paraId="06884127">
            <w:pPr>
              <w:pStyle w:val="6"/>
              <w:spacing w:before="24" w:line="228" w:lineRule="auto"/>
              <w:ind w:left="195"/>
            </w:pPr>
            <w:r>
              <w:rPr>
                <w:spacing w:val="8"/>
              </w:rPr>
              <w:t>生产过程不涉及</w:t>
            </w:r>
          </w:p>
          <w:p w14:paraId="08761F07">
            <w:pPr>
              <w:pStyle w:val="6"/>
              <w:spacing w:before="25" w:line="228" w:lineRule="auto"/>
              <w:ind w:left="194"/>
            </w:pPr>
            <w:r>
              <w:rPr>
                <w:spacing w:val="8"/>
              </w:rPr>
              <w:t>重金属污染物和</w:t>
            </w:r>
          </w:p>
          <w:p w14:paraId="4FCFBA3E">
            <w:pPr>
              <w:pStyle w:val="6"/>
              <w:spacing w:before="26" w:line="227" w:lineRule="auto"/>
              <w:ind w:left="196"/>
            </w:pPr>
            <w:r>
              <w:rPr>
                <w:spacing w:val="8"/>
              </w:rPr>
              <w:t>持久性有机污染</w:t>
            </w:r>
          </w:p>
          <w:p w14:paraId="747AE71B">
            <w:pPr>
              <w:pStyle w:val="6"/>
              <w:spacing w:before="25" w:line="212" w:lineRule="auto"/>
              <w:ind w:left="508"/>
            </w:pPr>
            <w:r>
              <w:rPr>
                <w:spacing w:val="5"/>
              </w:rPr>
              <w:t>物排放。</w:t>
            </w:r>
          </w:p>
        </w:tc>
        <w:tc>
          <w:tcPr>
            <w:tcW w:w="682" w:type="dxa"/>
            <w:vAlign w:val="top"/>
          </w:tcPr>
          <w:p w14:paraId="5B4D1926">
            <w:pPr>
              <w:spacing w:line="246" w:lineRule="auto"/>
              <w:rPr>
                <w:rFonts w:ascii="Arial"/>
                <w:sz w:val="21"/>
              </w:rPr>
            </w:pPr>
          </w:p>
          <w:p w14:paraId="69DA0843">
            <w:pPr>
              <w:spacing w:line="246" w:lineRule="auto"/>
              <w:rPr>
                <w:rFonts w:ascii="Arial"/>
                <w:sz w:val="21"/>
              </w:rPr>
            </w:pPr>
          </w:p>
          <w:p w14:paraId="16215B9E">
            <w:pPr>
              <w:spacing w:line="247" w:lineRule="auto"/>
              <w:rPr>
                <w:rFonts w:ascii="Arial"/>
                <w:sz w:val="21"/>
              </w:rPr>
            </w:pPr>
          </w:p>
          <w:p w14:paraId="1CFB0755">
            <w:pPr>
              <w:spacing w:line="247" w:lineRule="auto"/>
              <w:rPr>
                <w:rFonts w:ascii="Arial"/>
                <w:sz w:val="21"/>
              </w:rPr>
            </w:pPr>
          </w:p>
          <w:p w14:paraId="2D64F90E">
            <w:pPr>
              <w:spacing w:line="247" w:lineRule="auto"/>
              <w:rPr>
                <w:rFonts w:ascii="Arial"/>
                <w:sz w:val="21"/>
              </w:rPr>
            </w:pPr>
          </w:p>
          <w:p w14:paraId="42E50428">
            <w:pPr>
              <w:spacing w:line="247" w:lineRule="auto"/>
              <w:rPr>
                <w:rFonts w:ascii="Arial"/>
                <w:sz w:val="21"/>
              </w:rPr>
            </w:pPr>
          </w:p>
          <w:p w14:paraId="1AE93BCF">
            <w:pPr>
              <w:spacing w:line="247" w:lineRule="auto"/>
              <w:rPr>
                <w:rFonts w:ascii="Arial"/>
                <w:sz w:val="21"/>
              </w:rPr>
            </w:pPr>
          </w:p>
          <w:p w14:paraId="1A12377B">
            <w:pPr>
              <w:pStyle w:val="6"/>
              <w:spacing w:before="65" w:line="228" w:lineRule="auto"/>
              <w:ind w:left="143"/>
            </w:pPr>
            <w:r>
              <w:rPr>
                <w:spacing w:val="3"/>
              </w:rPr>
              <w:t>符合</w:t>
            </w:r>
          </w:p>
        </w:tc>
        <w:tc>
          <w:tcPr>
            <w:tcW w:w="122" w:type="dxa"/>
            <w:vMerge w:val="continue"/>
            <w:tcBorders>
              <w:top w:val="nil"/>
              <w:bottom w:val="nil"/>
              <w:right w:val="single" w:color="000000" w:sz="6" w:space="0"/>
            </w:tcBorders>
            <w:vAlign w:val="top"/>
          </w:tcPr>
          <w:p w14:paraId="79034106">
            <w:pPr>
              <w:rPr>
                <w:rFonts w:ascii="Arial"/>
                <w:sz w:val="21"/>
              </w:rPr>
            </w:pPr>
          </w:p>
        </w:tc>
      </w:tr>
      <w:tr w14:paraId="606D6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0" w:hRule="atLeast"/>
        </w:trPr>
        <w:tc>
          <w:tcPr>
            <w:tcW w:w="2388" w:type="dxa"/>
            <w:vMerge w:val="continue"/>
            <w:tcBorders>
              <w:top w:val="nil"/>
              <w:left w:val="single" w:color="000000" w:sz="6" w:space="0"/>
              <w:bottom w:val="single" w:color="000000" w:sz="6" w:space="0"/>
            </w:tcBorders>
            <w:vAlign w:val="top"/>
          </w:tcPr>
          <w:p w14:paraId="28011E30">
            <w:pPr>
              <w:rPr>
                <w:rFonts w:ascii="Arial"/>
                <w:sz w:val="21"/>
              </w:rPr>
            </w:pPr>
          </w:p>
        </w:tc>
        <w:tc>
          <w:tcPr>
            <w:tcW w:w="113" w:type="dxa"/>
            <w:tcBorders>
              <w:top w:val="nil"/>
              <w:bottom w:val="single" w:color="000000" w:sz="6" w:space="0"/>
            </w:tcBorders>
            <w:vAlign w:val="top"/>
          </w:tcPr>
          <w:p w14:paraId="76CFF334">
            <w:pPr>
              <w:rPr>
                <w:rFonts w:ascii="Arial"/>
                <w:sz w:val="21"/>
              </w:rPr>
            </w:pPr>
          </w:p>
        </w:tc>
        <w:tc>
          <w:tcPr>
            <w:tcW w:w="899" w:type="dxa"/>
            <w:tcBorders>
              <w:bottom w:val="single" w:color="000000" w:sz="6" w:space="0"/>
            </w:tcBorders>
            <w:vAlign w:val="top"/>
          </w:tcPr>
          <w:p w14:paraId="6AEE76AC">
            <w:pPr>
              <w:spacing w:line="266" w:lineRule="auto"/>
              <w:rPr>
                <w:rFonts w:ascii="Arial"/>
                <w:sz w:val="21"/>
              </w:rPr>
            </w:pPr>
          </w:p>
          <w:p w14:paraId="6A38DD66">
            <w:pPr>
              <w:spacing w:line="267" w:lineRule="auto"/>
              <w:rPr>
                <w:rFonts w:ascii="Arial"/>
                <w:sz w:val="21"/>
              </w:rPr>
            </w:pPr>
          </w:p>
          <w:p w14:paraId="63FC7FB6">
            <w:pPr>
              <w:spacing w:line="267" w:lineRule="auto"/>
              <w:rPr>
                <w:rFonts w:ascii="Arial"/>
                <w:sz w:val="21"/>
              </w:rPr>
            </w:pPr>
          </w:p>
          <w:p w14:paraId="5AA8211B">
            <w:pPr>
              <w:spacing w:line="267" w:lineRule="auto"/>
              <w:rPr>
                <w:rFonts w:ascii="Arial"/>
                <w:sz w:val="21"/>
              </w:rPr>
            </w:pPr>
          </w:p>
          <w:p w14:paraId="4935983F">
            <w:pPr>
              <w:spacing w:line="267" w:lineRule="auto"/>
              <w:rPr>
                <w:rFonts w:ascii="Arial"/>
                <w:sz w:val="21"/>
              </w:rPr>
            </w:pPr>
          </w:p>
          <w:p w14:paraId="204D0321">
            <w:pPr>
              <w:spacing w:line="267" w:lineRule="auto"/>
              <w:rPr>
                <w:rFonts w:ascii="Arial"/>
                <w:sz w:val="21"/>
              </w:rPr>
            </w:pPr>
          </w:p>
          <w:p w14:paraId="6BAF3900">
            <w:pPr>
              <w:spacing w:line="267" w:lineRule="auto"/>
              <w:rPr>
                <w:rFonts w:ascii="Arial"/>
                <w:sz w:val="21"/>
              </w:rPr>
            </w:pPr>
          </w:p>
          <w:p w14:paraId="506F658B">
            <w:pPr>
              <w:pStyle w:val="6"/>
              <w:spacing w:before="65" w:line="251" w:lineRule="auto"/>
              <w:ind w:left="241" w:right="137" w:hanging="105"/>
            </w:pPr>
            <w:r>
              <w:rPr>
                <w:spacing w:val="6"/>
              </w:rPr>
              <w:t>十、强</w:t>
            </w:r>
            <w:r>
              <w:t xml:space="preserve"> </w:t>
            </w:r>
            <w:r>
              <w:rPr>
                <w:spacing w:val="4"/>
              </w:rPr>
              <w:t>化底</w:t>
            </w:r>
          </w:p>
          <w:p w14:paraId="4B81FFB2">
            <w:pPr>
              <w:pStyle w:val="6"/>
              <w:spacing w:line="251" w:lineRule="auto"/>
              <w:ind w:left="139" w:right="137" w:firstLine="104"/>
            </w:pPr>
            <w:r>
              <w:rPr>
                <w:spacing w:val="3"/>
              </w:rPr>
              <w:t>线思</w:t>
            </w:r>
            <w:r>
              <w:t xml:space="preserve">  </w:t>
            </w:r>
            <w:r>
              <w:rPr>
                <w:spacing w:val="5"/>
              </w:rPr>
              <w:t>维，有</w:t>
            </w:r>
          </w:p>
          <w:p w14:paraId="58D0399D">
            <w:pPr>
              <w:pStyle w:val="6"/>
              <w:spacing w:line="228" w:lineRule="auto"/>
              <w:ind w:left="140"/>
            </w:pPr>
            <w:r>
              <w:rPr>
                <w:spacing w:val="5"/>
              </w:rPr>
              <w:t>效防范</w:t>
            </w:r>
          </w:p>
          <w:p w14:paraId="244C00F4">
            <w:pPr>
              <w:pStyle w:val="6"/>
              <w:spacing w:before="26" w:line="230" w:lineRule="auto"/>
              <w:ind w:left="347"/>
            </w:pPr>
            <w:r>
              <w:t>环</w:t>
            </w:r>
          </w:p>
          <w:p w14:paraId="09F98C3F">
            <w:pPr>
              <w:pStyle w:val="6"/>
              <w:spacing w:before="22" w:line="228" w:lineRule="auto"/>
              <w:ind w:left="136"/>
            </w:pPr>
            <w:r>
              <w:rPr>
                <w:spacing w:val="6"/>
              </w:rPr>
              <w:t>境风险</w:t>
            </w:r>
          </w:p>
        </w:tc>
        <w:tc>
          <w:tcPr>
            <w:tcW w:w="2830" w:type="dxa"/>
            <w:tcBorders>
              <w:bottom w:val="single" w:color="000000" w:sz="6" w:space="0"/>
            </w:tcBorders>
            <w:vAlign w:val="top"/>
          </w:tcPr>
          <w:p w14:paraId="31015B28">
            <w:pPr>
              <w:pStyle w:val="6"/>
              <w:spacing w:before="39" w:line="228" w:lineRule="auto"/>
              <w:ind w:left="164"/>
            </w:pPr>
            <w:r>
              <w:rPr>
                <w:spacing w:val="8"/>
              </w:rPr>
              <w:t>一、强化固体废物全过程监</w:t>
            </w:r>
          </w:p>
          <w:p w14:paraId="4F5D2D75">
            <w:pPr>
              <w:pStyle w:val="6"/>
              <w:spacing w:before="25" w:line="228" w:lineRule="auto"/>
              <w:ind w:left="165"/>
            </w:pPr>
            <w:r>
              <w:rPr>
                <w:spacing w:val="8"/>
              </w:rPr>
              <w:t>管。建立工业固体废物污染</w:t>
            </w:r>
          </w:p>
          <w:p w14:paraId="5773277D">
            <w:pPr>
              <w:pStyle w:val="6"/>
              <w:spacing w:before="24" w:line="228" w:lineRule="auto"/>
              <w:ind w:left="174"/>
            </w:pPr>
            <w:r>
              <w:rPr>
                <w:spacing w:val="8"/>
              </w:rPr>
              <w:t>防治责任制，持续开展重点</w:t>
            </w:r>
          </w:p>
          <w:p w14:paraId="5A2D0E40">
            <w:pPr>
              <w:pStyle w:val="6"/>
              <w:spacing w:before="26" w:line="221" w:lineRule="auto"/>
              <w:ind w:left="137"/>
            </w:pPr>
            <w:r>
              <w:rPr>
                <w:spacing w:val="8"/>
              </w:rPr>
              <w:t>行业固体废物环境审计</w:t>
            </w:r>
            <w:r>
              <w:rPr>
                <w:rFonts w:ascii="Times New Roman" w:hAnsi="Times New Roman" w:eastAsia="Times New Roman" w:cs="Times New Roman"/>
                <w:spacing w:val="8"/>
              </w:rPr>
              <w:t>,</w:t>
            </w:r>
            <w:r>
              <w:rPr>
                <w:spacing w:val="8"/>
              </w:rPr>
              <w:t>督促</w:t>
            </w:r>
          </w:p>
          <w:p w14:paraId="18BF1774">
            <w:pPr>
              <w:pStyle w:val="6"/>
              <w:spacing w:before="32" w:line="228" w:lineRule="auto"/>
              <w:ind w:left="164"/>
            </w:pPr>
            <w:r>
              <w:rPr>
                <w:spacing w:val="8"/>
              </w:rPr>
              <w:t>企业建立工业固体废物全过</w:t>
            </w:r>
          </w:p>
          <w:p w14:paraId="1639783E">
            <w:pPr>
              <w:pStyle w:val="6"/>
              <w:spacing w:before="23" w:line="228" w:lineRule="auto"/>
              <w:ind w:left="160"/>
            </w:pPr>
            <w:r>
              <w:rPr>
                <w:spacing w:val="9"/>
              </w:rPr>
              <w:t>程污染环境防治责任制度和</w:t>
            </w:r>
          </w:p>
          <w:p w14:paraId="4BA97103">
            <w:pPr>
              <w:pStyle w:val="6"/>
              <w:spacing w:before="27" w:line="228" w:lineRule="auto"/>
              <w:ind w:left="165"/>
            </w:pPr>
            <w:r>
              <w:rPr>
                <w:spacing w:val="8"/>
              </w:rPr>
              <w:t>管理台账。完善固体废物环</w:t>
            </w:r>
          </w:p>
          <w:p w14:paraId="608DA3C2">
            <w:pPr>
              <w:pStyle w:val="6"/>
              <w:spacing w:before="24" w:line="228" w:lineRule="auto"/>
              <w:ind w:left="161"/>
            </w:pPr>
            <w:r>
              <w:rPr>
                <w:spacing w:val="9"/>
              </w:rPr>
              <w:t>境监管信息平台，推进固体</w:t>
            </w:r>
          </w:p>
          <w:p w14:paraId="3221B8C4">
            <w:pPr>
              <w:pStyle w:val="6"/>
              <w:spacing w:before="27" w:line="228" w:lineRule="auto"/>
              <w:ind w:left="160"/>
            </w:pPr>
            <w:r>
              <w:rPr>
                <w:spacing w:val="9"/>
              </w:rPr>
              <w:t>废物收集、转移、处置等全</w:t>
            </w:r>
          </w:p>
          <w:p w14:paraId="3DC08511">
            <w:pPr>
              <w:pStyle w:val="6"/>
              <w:spacing w:before="26" w:line="228" w:lineRule="auto"/>
              <w:ind w:left="267"/>
            </w:pPr>
            <w:r>
              <w:rPr>
                <w:spacing w:val="9"/>
              </w:rPr>
              <w:t>过程监控和信息化追溯工</w:t>
            </w:r>
          </w:p>
          <w:p w14:paraId="563AB676">
            <w:pPr>
              <w:pStyle w:val="6"/>
              <w:spacing w:before="24" w:line="228" w:lineRule="auto"/>
              <w:ind w:left="161"/>
            </w:pPr>
            <w:r>
              <w:rPr>
                <w:spacing w:val="9"/>
              </w:rPr>
              <w:t>作。建立和完善跨行政区域</w:t>
            </w:r>
          </w:p>
          <w:p w14:paraId="0EC922BA">
            <w:pPr>
              <w:pStyle w:val="6"/>
              <w:spacing w:before="25" w:line="227" w:lineRule="auto"/>
              <w:ind w:left="161"/>
            </w:pPr>
            <w:r>
              <w:rPr>
                <w:spacing w:val="9"/>
              </w:rPr>
              <w:t>联防联控联治和部门联动机</w:t>
            </w:r>
          </w:p>
          <w:p w14:paraId="0D2D265E">
            <w:pPr>
              <w:pStyle w:val="6"/>
              <w:spacing w:before="27" w:line="228" w:lineRule="auto"/>
              <w:ind w:left="161"/>
            </w:pPr>
            <w:r>
              <w:rPr>
                <w:spacing w:val="9"/>
              </w:rPr>
              <w:t>制，强化信息共享和协作配</w:t>
            </w:r>
          </w:p>
          <w:p w14:paraId="18DEEF3E">
            <w:pPr>
              <w:pStyle w:val="6"/>
              <w:spacing w:before="25" w:line="228" w:lineRule="auto"/>
              <w:ind w:left="161"/>
            </w:pPr>
            <w:r>
              <w:rPr>
                <w:spacing w:val="9"/>
              </w:rPr>
              <w:t>合，严厉打击固体废物环境</w:t>
            </w:r>
          </w:p>
          <w:p w14:paraId="4FECD58B">
            <w:pPr>
              <w:pStyle w:val="6"/>
              <w:spacing w:before="26" w:line="228" w:lineRule="auto"/>
              <w:ind w:right="9"/>
              <w:jc w:val="right"/>
            </w:pPr>
            <w:r>
              <w:rPr>
                <w:spacing w:val="8"/>
              </w:rPr>
              <w:t>违法行为。推动产生、收集、</w:t>
            </w:r>
          </w:p>
          <w:p w14:paraId="3F491E2B">
            <w:pPr>
              <w:pStyle w:val="6"/>
              <w:spacing w:before="24" w:line="228" w:lineRule="auto"/>
              <w:ind w:left="161"/>
            </w:pPr>
            <w:r>
              <w:rPr>
                <w:spacing w:val="9"/>
              </w:rPr>
              <w:t>贮存、运输、利用、处置固</w:t>
            </w:r>
          </w:p>
          <w:p w14:paraId="38ABBA96">
            <w:pPr>
              <w:pStyle w:val="6"/>
              <w:spacing w:before="27" w:line="227" w:lineRule="auto"/>
              <w:ind w:left="160"/>
            </w:pPr>
            <w:r>
              <w:rPr>
                <w:spacing w:val="9"/>
              </w:rPr>
              <w:t>体废物的单位依法及时公开</w:t>
            </w:r>
          </w:p>
          <w:p w14:paraId="4C6A535D">
            <w:pPr>
              <w:pStyle w:val="6"/>
              <w:spacing w:before="25" w:line="228" w:lineRule="auto"/>
              <w:ind w:left="178"/>
            </w:pPr>
            <w:r>
              <w:rPr>
                <w:spacing w:val="7"/>
              </w:rPr>
              <w:t>固体废物污染防治信息，主</w:t>
            </w:r>
          </w:p>
          <w:p w14:paraId="449CB535">
            <w:pPr>
              <w:pStyle w:val="6"/>
              <w:spacing w:before="27" w:line="227" w:lineRule="auto"/>
              <w:ind w:left="161"/>
            </w:pPr>
            <w:r>
              <w:rPr>
                <w:spacing w:val="9"/>
              </w:rPr>
              <w:t>动接受社会监督。进一步充</w:t>
            </w:r>
          </w:p>
          <w:p w14:paraId="3AF1CE5A">
            <w:pPr>
              <w:pStyle w:val="6"/>
              <w:spacing w:before="25" w:line="228" w:lineRule="auto"/>
              <w:ind w:left="165"/>
            </w:pPr>
            <w:r>
              <w:rPr>
                <w:spacing w:val="7"/>
              </w:rPr>
              <w:t>实基层店体废物监管队伍，</w:t>
            </w:r>
          </w:p>
          <w:p w14:paraId="410CF289">
            <w:pPr>
              <w:pStyle w:val="6"/>
              <w:spacing w:before="24" w:line="228" w:lineRule="auto"/>
              <w:ind w:left="160"/>
            </w:pPr>
            <w:r>
              <w:rPr>
                <w:spacing w:val="9"/>
              </w:rPr>
              <w:t>加强业务培训。鼓励和支持</w:t>
            </w:r>
          </w:p>
        </w:tc>
        <w:tc>
          <w:tcPr>
            <w:tcW w:w="1840" w:type="dxa"/>
            <w:tcBorders>
              <w:bottom w:val="single" w:color="000000" w:sz="6" w:space="0"/>
            </w:tcBorders>
            <w:vAlign w:val="top"/>
          </w:tcPr>
          <w:p w14:paraId="1644CCB8">
            <w:pPr>
              <w:spacing w:line="370" w:lineRule="auto"/>
              <w:rPr>
                <w:rFonts w:ascii="Arial"/>
                <w:sz w:val="21"/>
              </w:rPr>
            </w:pPr>
          </w:p>
          <w:p w14:paraId="43C9D398">
            <w:pPr>
              <w:pStyle w:val="6"/>
              <w:spacing w:before="65" w:line="252" w:lineRule="auto"/>
              <w:ind w:left="117" w:right="82" w:firstLine="77"/>
              <w:jc w:val="both"/>
            </w:pPr>
            <w:r>
              <w:rPr>
                <w:spacing w:val="8"/>
              </w:rPr>
              <w:t>本项目运营期产</w:t>
            </w:r>
            <w:r>
              <w:rPr>
                <w:spacing w:val="1"/>
              </w:rPr>
              <w:t xml:space="preserve">  </w:t>
            </w:r>
            <w:r>
              <w:rPr>
                <w:spacing w:val="4"/>
              </w:rPr>
              <w:t>生的稻壳、油糠、</w:t>
            </w:r>
            <w:r>
              <w:rPr>
                <w:spacing w:val="1"/>
              </w:rPr>
              <w:t xml:space="preserve"> </w:t>
            </w:r>
            <w:r>
              <w:rPr>
                <w:spacing w:val="19"/>
              </w:rPr>
              <w:t>碎米等一般工业</w:t>
            </w:r>
            <w:r>
              <w:rPr>
                <w:spacing w:val="1"/>
              </w:rPr>
              <w:t xml:space="preserve">  </w:t>
            </w:r>
            <w:r>
              <w:rPr>
                <w:spacing w:val="19"/>
              </w:rPr>
              <w:t>固废统一收集后</w:t>
            </w:r>
            <w:r>
              <w:rPr>
                <w:spacing w:val="1"/>
              </w:rPr>
              <w:t xml:space="preserve">  </w:t>
            </w:r>
            <w:r>
              <w:rPr>
                <w:spacing w:val="2"/>
              </w:rPr>
              <w:t>外售，石子、杂质</w:t>
            </w:r>
            <w:r>
              <w:t xml:space="preserve"> </w:t>
            </w:r>
            <w:r>
              <w:rPr>
                <w:spacing w:val="19"/>
              </w:rPr>
              <w:t>交由一般固体废</w:t>
            </w:r>
            <w:r>
              <w:rPr>
                <w:spacing w:val="1"/>
              </w:rPr>
              <w:t xml:space="preserve">  </w:t>
            </w:r>
            <w:r>
              <w:rPr>
                <w:spacing w:val="4"/>
              </w:rPr>
              <w:t>物处置单位处置，</w:t>
            </w:r>
            <w:r>
              <w:rPr>
                <w:spacing w:val="1"/>
              </w:rPr>
              <w:t xml:space="preserve"> </w:t>
            </w:r>
            <w:r>
              <w:rPr>
                <w:spacing w:val="19"/>
              </w:rPr>
              <w:t>废油脂交由有特</w:t>
            </w:r>
            <w:r>
              <w:rPr>
                <w:spacing w:val="1"/>
              </w:rPr>
              <w:t xml:space="preserve">  </w:t>
            </w:r>
            <w:r>
              <w:rPr>
                <w:spacing w:val="19"/>
              </w:rPr>
              <w:t>许经营企业收运</w:t>
            </w:r>
            <w:r>
              <w:rPr>
                <w:spacing w:val="1"/>
              </w:rPr>
              <w:t xml:space="preserve">  </w:t>
            </w:r>
            <w:r>
              <w:rPr>
                <w:spacing w:val="2"/>
              </w:rPr>
              <w:t>处理，检验室废物</w:t>
            </w:r>
            <w:r>
              <w:t xml:space="preserve"> </w:t>
            </w:r>
            <w:r>
              <w:rPr>
                <w:spacing w:val="19"/>
              </w:rPr>
              <w:t>和自建污水处理</w:t>
            </w:r>
            <w:r>
              <w:rPr>
                <w:spacing w:val="1"/>
              </w:rPr>
              <w:t xml:space="preserve">  </w:t>
            </w:r>
            <w:r>
              <w:rPr>
                <w:spacing w:val="19"/>
              </w:rPr>
              <w:t>设施污泥交有相</w:t>
            </w:r>
            <w:r>
              <w:rPr>
                <w:spacing w:val="1"/>
              </w:rPr>
              <w:t xml:space="preserve">  </w:t>
            </w:r>
            <w:r>
              <w:rPr>
                <w:spacing w:val="19"/>
              </w:rPr>
              <w:t>关处理能力的单</w:t>
            </w:r>
            <w:r>
              <w:rPr>
                <w:spacing w:val="1"/>
              </w:rPr>
              <w:t xml:space="preserve">  </w:t>
            </w:r>
            <w:r>
              <w:rPr>
                <w:spacing w:val="2"/>
              </w:rPr>
              <w:t>位处理，餐厨垃圾</w:t>
            </w:r>
            <w:r>
              <w:t xml:space="preserve"> </w:t>
            </w:r>
            <w:r>
              <w:rPr>
                <w:spacing w:val="19"/>
              </w:rPr>
              <w:t>和食材边角料交</w:t>
            </w:r>
            <w:r>
              <w:rPr>
                <w:spacing w:val="1"/>
              </w:rPr>
              <w:t xml:space="preserve">  </w:t>
            </w:r>
            <w:r>
              <w:rPr>
                <w:spacing w:val="2"/>
              </w:rPr>
              <w:t>环卫部门处理，并</w:t>
            </w:r>
            <w:r>
              <w:t xml:space="preserve"> </w:t>
            </w:r>
            <w:r>
              <w:rPr>
                <w:spacing w:val="19"/>
              </w:rPr>
              <w:t>且设置一般固废</w:t>
            </w:r>
            <w:r>
              <w:rPr>
                <w:spacing w:val="1"/>
              </w:rPr>
              <w:t xml:space="preserve">  </w:t>
            </w:r>
            <w:r>
              <w:rPr>
                <w:spacing w:val="4"/>
              </w:rPr>
              <w:t>收集、转运台账。</w:t>
            </w:r>
          </w:p>
        </w:tc>
        <w:tc>
          <w:tcPr>
            <w:tcW w:w="682" w:type="dxa"/>
            <w:tcBorders>
              <w:bottom w:val="single" w:color="000000" w:sz="6" w:space="0"/>
            </w:tcBorders>
            <w:vAlign w:val="top"/>
          </w:tcPr>
          <w:p w14:paraId="3315420D">
            <w:pPr>
              <w:spacing w:line="243" w:lineRule="auto"/>
              <w:rPr>
                <w:rFonts w:ascii="Arial"/>
                <w:sz w:val="21"/>
              </w:rPr>
            </w:pPr>
          </w:p>
          <w:p w14:paraId="20FD168E">
            <w:pPr>
              <w:spacing w:line="243" w:lineRule="auto"/>
              <w:rPr>
                <w:rFonts w:ascii="Arial"/>
                <w:sz w:val="21"/>
              </w:rPr>
            </w:pPr>
          </w:p>
          <w:p w14:paraId="24CB088D">
            <w:pPr>
              <w:spacing w:line="243" w:lineRule="auto"/>
              <w:rPr>
                <w:rFonts w:ascii="Arial"/>
                <w:sz w:val="21"/>
              </w:rPr>
            </w:pPr>
          </w:p>
          <w:p w14:paraId="3F259628">
            <w:pPr>
              <w:spacing w:line="243" w:lineRule="auto"/>
              <w:rPr>
                <w:rFonts w:ascii="Arial"/>
                <w:sz w:val="21"/>
              </w:rPr>
            </w:pPr>
          </w:p>
          <w:p w14:paraId="26DAB510">
            <w:pPr>
              <w:spacing w:line="244" w:lineRule="auto"/>
              <w:rPr>
                <w:rFonts w:ascii="Arial"/>
                <w:sz w:val="21"/>
              </w:rPr>
            </w:pPr>
          </w:p>
          <w:p w14:paraId="6D9E8F65">
            <w:pPr>
              <w:spacing w:line="244" w:lineRule="auto"/>
              <w:rPr>
                <w:rFonts w:ascii="Arial"/>
                <w:sz w:val="21"/>
              </w:rPr>
            </w:pPr>
          </w:p>
          <w:p w14:paraId="45B02A46">
            <w:pPr>
              <w:spacing w:line="244" w:lineRule="auto"/>
              <w:rPr>
                <w:rFonts w:ascii="Arial"/>
                <w:sz w:val="21"/>
              </w:rPr>
            </w:pPr>
          </w:p>
          <w:p w14:paraId="34636A25">
            <w:pPr>
              <w:spacing w:line="244" w:lineRule="auto"/>
              <w:rPr>
                <w:rFonts w:ascii="Arial"/>
                <w:sz w:val="21"/>
              </w:rPr>
            </w:pPr>
          </w:p>
          <w:p w14:paraId="52754B4A">
            <w:pPr>
              <w:spacing w:line="244" w:lineRule="auto"/>
              <w:rPr>
                <w:rFonts w:ascii="Arial"/>
                <w:sz w:val="21"/>
              </w:rPr>
            </w:pPr>
          </w:p>
          <w:p w14:paraId="3D5F41A3">
            <w:pPr>
              <w:spacing w:line="244" w:lineRule="auto"/>
              <w:rPr>
                <w:rFonts w:ascii="Arial"/>
                <w:sz w:val="21"/>
              </w:rPr>
            </w:pPr>
          </w:p>
          <w:p w14:paraId="3C5B2009">
            <w:pPr>
              <w:spacing w:line="244" w:lineRule="auto"/>
              <w:rPr>
                <w:rFonts w:ascii="Arial"/>
                <w:sz w:val="21"/>
              </w:rPr>
            </w:pPr>
          </w:p>
          <w:p w14:paraId="614654B8">
            <w:pPr>
              <w:pStyle w:val="6"/>
              <w:spacing w:before="65" w:line="228" w:lineRule="auto"/>
              <w:ind w:left="143"/>
            </w:pPr>
            <w:r>
              <w:rPr>
                <w:spacing w:val="3"/>
              </w:rPr>
              <w:t>符合</w:t>
            </w:r>
          </w:p>
        </w:tc>
        <w:tc>
          <w:tcPr>
            <w:tcW w:w="122" w:type="dxa"/>
            <w:vMerge w:val="continue"/>
            <w:tcBorders>
              <w:top w:val="nil"/>
              <w:bottom w:val="single" w:color="000000" w:sz="6" w:space="0"/>
              <w:right w:val="single" w:color="000000" w:sz="6" w:space="0"/>
            </w:tcBorders>
            <w:vAlign w:val="top"/>
          </w:tcPr>
          <w:p w14:paraId="7F8C631F">
            <w:pPr>
              <w:rPr>
                <w:rFonts w:ascii="Arial"/>
                <w:sz w:val="21"/>
              </w:rPr>
            </w:pPr>
          </w:p>
        </w:tc>
      </w:tr>
    </w:tbl>
    <w:p w14:paraId="7D0B6755">
      <w:pPr>
        <w:pStyle w:val="2"/>
      </w:pPr>
    </w:p>
    <w:p w14:paraId="7A9419F5">
      <w:pPr>
        <w:sectPr>
          <w:footerReference r:id="rId24" w:type="default"/>
          <w:pgSz w:w="11906" w:h="16839"/>
          <w:pgMar w:top="1431" w:right="1508" w:bottom="1226" w:left="1508" w:header="0" w:footer="884" w:gutter="0"/>
          <w:cols w:space="720" w:num="1"/>
        </w:sectPr>
      </w:pPr>
    </w:p>
    <w:p w14:paraId="30D4D9B7">
      <w:pPr>
        <w:spacing w:before="2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8"/>
        <w:gridCol w:w="1012"/>
        <w:gridCol w:w="2830"/>
        <w:gridCol w:w="1840"/>
        <w:gridCol w:w="804"/>
      </w:tblGrid>
      <w:tr w14:paraId="60A64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388" w:type="dxa"/>
            <w:vMerge w:val="restart"/>
            <w:tcBorders>
              <w:top w:val="single" w:color="000000" w:sz="6" w:space="0"/>
              <w:left w:val="single" w:color="000000" w:sz="6" w:space="0"/>
              <w:bottom w:val="nil"/>
            </w:tcBorders>
            <w:vAlign w:val="top"/>
          </w:tcPr>
          <w:p w14:paraId="38410397">
            <w:pPr>
              <w:rPr>
                <w:rFonts w:ascii="Arial"/>
                <w:sz w:val="21"/>
              </w:rPr>
            </w:pPr>
          </w:p>
        </w:tc>
        <w:tc>
          <w:tcPr>
            <w:tcW w:w="1012" w:type="dxa"/>
            <w:tcBorders>
              <w:top w:val="single" w:color="000000" w:sz="6" w:space="0"/>
            </w:tcBorders>
            <w:vAlign w:val="top"/>
          </w:tcPr>
          <w:p w14:paraId="2AF1C63D">
            <w:pPr>
              <w:rPr>
                <w:rFonts w:ascii="Arial"/>
                <w:sz w:val="21"/>
              </w:rPr>
            </w:pPr>
            <w:r>
              <w:pict>
                <v:shape id="_x0000_s1031" o:spid="_x0000_s1031" style="position:absolute;left:0pt;margin-left:5.25pt;margin-top:1pt;height:27.75pt;width:0.5pt;mso-position-horizontal-relative:page;mso-position-vertical-relative:page;z-index:251666432;mso-width-relative:page;mso-height-relative:page;" filled="f" stroked="t" coordsize="10,555" path="m4,0l4,555e">
                  <v:fill on="f" focussize="0,0"/>
                  <v:stroke weight="0.48pt" color="#000000" miterlimit="2" joinstyle="bevel"/>
                  <v:imagedata o:title=""/>
                  <o:lock v:ext="edit"/>
                </v:shape>
              </w:pict>
            </w:r>
          </w:p>
        </w:tc>
        <w:tc>
          <w:tcPr>
            <w:tcW w:w="2830" w:type="dxa"/>
            <w:tcBorders>
              <w:top w:val="single" w:color="000000" w:sz="6" w:space="0"/>
            </w:tcBorders>
            <w:vAlign w:val="top"/>
          </w:tcPr>
          <w:p w14:paraId="4767927A">
            <w:pPr>
              <w:pStyle w:val="6"/>
              <w:spacing w:before="46" w:line="228" w:lineRule="auto"/>
              <w:ind w:left="178"/>
            </w:pPr>
            <w:r>
              <w:rPr>
                <w:spacing w:val="7"/>
              </w:rPr>
              <w:t>固体废物综合利用、集中处</w:t>
            </w:r>
          </w:p>
          <w:p w14:paraId="379B6EC9">
            <w:pPr>
              <w:pStyle w:val="6"/>
              <w:spacing w:before="24" w:line="218" w:lineRule="auto"/>
              <w:ind w:left="473"/>
            </w:pPr>
            <w:r>
              <w:rPr>
                <w:spacing w:val="7"/>
              </w:rPr>
              <w:t>置等新技术的研发。</w:t>
            </w:r>
          </w:p>
        </w:tc>
        <w:tc>
          <w:tcPr>
            <w:tcW w:w="1840" w:type="dxa"/>
            <w:tcBorders>
              <w:top w:val="single" w:color="000000" w:sz="6" w:space="0"/>
            </w:tcBorders>
            <w:vAlign w:val="top"/>
          </w:tcPr>
          <w:p w14:paraId="3040C638">
            <w:pPr>
              <w:rPr>
                <w:rFonts w:ascii="Arial"/>
                <w:sz w:val="21"/>
              </w:rPr>
            </w:pPr>
          </w:p>
        </w:tc>
        <w:tc>
          <w:tcPr>
            <w:tcW w:w="804" w:type="dxa"/>
            <w:tcBorders>
              <w:top w:val="single" w:color="000000" w:sz="6" w:space="0"/>
              <w:right w:val="single" w:color="000000" w:sz="6" w:space="0"/>
            </w:tcBorders>
            <w:vAlign w:val="top"/>
          </w:tcPr>
          <w:p w14:paraId="30FA838F">
            <w:pPr>
              <w:rPr>
                <w:rFonts w:ascii="Arial"/>
                <w:sz w:val="21"/>
              </w:rPr>
            </w:pPr>
            <w:r>
              <w:pict>
                <v:shape id="_x0000_s1032" o:spid="_x0000_s1032" style="position:absolute;left:0pt;margin-left:34.25pt;margin-top:1pt;height:27.75pt;width:0.5pt;mso-position-horizontal-relative:page;mso-position-vertical-relative:page;z-index:251665408;mso-width-relative:page;mso-height-relative:page;" filled="f" stroked="t" coordsize="10,555" path="m4,0l4,555e">
                  <v:fill on="f" focussize="0,0"/>
                  <v:stroke weight="0.48pt" color="#000000" miterlimit="2" joinstyle="bevel"/>
                  <v:imagedata o:title=""/>
                  <o:lock v:ext="edit"/>
                </v:shape>
              </w:pict>
            </w:r>
          </w:p>
        </w:tc>
      </w:tr>
      <w:tr w14:paraId="57F52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28" w:hRule="atLeast"/>
        </w:trPr>
        <w:tc>
          <w:tcPr>
            <w:tcW w:w="2388" w:type="dxa"/>
            <w:vMerge w:val="continue"/>
            <w:tcBorders>
              <w:top w:val="nil"/>
              <w:left w:val="single" w:color="000000" w:sz="6" w:space="0"/>
              <w:bottom w:val="single" w:color="000000" w:sz="6" w:space="0"/>
            </w:tcBorders>
            <w:vAlign w:val="top"/>
          </w:tcPr>
          <w:p w14:paraId="4F291214">
            <w:pPr>
              <w:rPr>
                <w:rFonts w:ascii="Arial"/>
                <w:sz w:val="21"/>
              </w:rPr>
            </w:pPr>
          </w:p>
        </w:tc>
        <w:tc>
          <w:tcPr>
            <w:tcW w:w="6486" w:type="dxa"/>
            <w:gridSpan w:val="4"/>
            <w:tcBorders>
              <w:bottom w:val="single" w:color="000000" w:sz="6" w:space="0"/>
              <w:right w:val="single" w:color="000000" w:sz="6" w:space="0"/>
            </w:tcBorders>
            <w:vAlign w:val="top"/>
          </w:tcPr>
          <w:p w14:paraId="1DCA8FC9">
            <w:pPr>
              <w:pStyle w:val="6"/>
              <w:spacing w:before="34" w:line="360" w:lineRule="auto"/>
              <w:ind w:left="109" w:right="103" w:firstLine="483"/>
              <w:rPr>
                <w:sz w:val="24"/>
                <w:szCs w:val="24"/>
              </w:rPr>
            </w:pPr>
            <w:r>
              <w:rPr>
                <w:spacing w:val="-1"/>
                <w:sz w:val="24"/>
                <w:szCs w:val="24"/>
              </w:rPr>
              <w:t>综上，本项目符合《广东省生态环境保护“十四五</w:t>
            </w:r>
            <w:r>
              <w:rPr>
                <w:spacing w:val="-79"/>
                <w:sz w:val="24"/>
                <w:szCs w:val="24"/>
              </w:rPr>
              <w:t xml:space="preserve"> </w:t>
            </w:r>
            <w:r>
              <w:rPr>
                <w:spacing w:val="-1"/>
                <w:sz w:val="24"/>
                <w:szCs w:val="24"/>
              </w:rPr>
              <w:t>”规</w:t>
            </w:r>
            <w:r>
              <w:rPr>
                <w:sz w:val="24"/>
                <w:szCs w:val="24"/>
              </w:rPr>
              <w:t xml:space="preserve"> </w:t>
            </w:r>
            <w:r>
              <w:rPr>
                <w:spacing w:val="-2"/>
                <w:sz w:val="24"/>
                <w:szCs w:val="24"/>
              </w:rPr>
              <w:t>划》相关要求。</w:t>
            </w:r>
          </w:p>
          <w:p w14:paraId="5FA1074A">
            <w:pPr>
              <w:pStyle w:val="6"/>
              <w:spacing w:line="219" w:lineRule="auto"/>
              <w:ind w:left="587"/>
              <w:rPr>
                <w:sz w:val="24"/>
                <w:szCs w:val="24"/>
              </w:rPr>
            </w:pPr>
            <w:r>
              <w:rPr>
                <w:rFonts w:ascii="Times New Roman" w:hAnsi="Times New Roman" w:eastAsia="Times New Roman" w:cs="Times New Roman"/>
                <w:b/>
                <w:bCs/>
                <w:spacing w:val="-9"/>
                <w:sz w:val="24"/>
                <w:szCs w:val="24"/>
              </w:rPr>
              <w:t>2</w:t>
            </w:r>
            <w:r>
              <w:rPr>
                <w:rFonts w:ascii="Times New Roman" w:hAnsi="Times New Roman" w:eastAsia="Times New Roman" w:cs="Times New Roman"/>
                <w:b/>
                <w:bCs/>
                <w:spacing w:val="-23"/>
                <w:sz w:val="24"/>
                <w:szCs w:val="24"/>
              </w:rPr>
              <w:t xml:space="preserve"> </w:t>
            </w:r>
            <w:r>
              <w:rPr>
                <w:b/>
                <w:bCs/>
                <w:spacing w:val="-9"/>
                <w:sz w:val="24"/>
                <w:szCs w:val="24"/>
              </w:rPr>
              <w:t>、与《广东省生态文明建设“十四五</w:t>
            </w:r>
            <w:r>
              <w:rPr>
                <w:spacing w:val="-89"/>
                <w:sz w:val="24"/>
                <w:szCs w:val="24"/>
              </w:rPr>
              <w:t xml:space="preserve"> </w:t>
            </w:r>
            <w:r>
              <w:rPr>
                <w:b/>
                <w:bCs/>
                <w:spacing w:val="-9"/>
                <w:sz w:val="24"/>
                <w:szCs w:val="24"/>
              </w:rPr>
              <w:t>”规划》的相符性</w:t>
            </w:r>
          </w:p>
          <w:p w14:paraId="13D119E9">
            <w:pPr>
              <w:pStyle w:val="6"/>
              <w:spacing w:before="183" w:line="359" w:lineRule="auto"/>
              <w:ind w:left="110" w:right="23" w:firstLine="480"/>
              <w:rPr>
                <w:sz w:val="24"/>
                <w:szCs w:val="24"/>
              </w:rPr>
            </w:pPr>
            <w:r>
              <w:rPr>
                <w:spacing w:val="-1"/>
                <w:sz w:val="24"/>
                <w:szCs w:val="24"/>
              </w:rPr>
              <w:t>根据《广东省生态文明建设“十四五</w:t>
            </w:r>
            <w:r>
              <w:rPr>
                <w:spacing w:val="-76"/>
                <w:sz w:val="24"/>
                <w:szCs w:val="24"/>
              </w:rPr>
              <w:t xml:space="preserve"> </w:t>
            </w:r>
            <w:r>
              <w:rPr>
                <w:spacing w:val="-1"/>
                <w:sz w:val="24"/>
                <w:szCs w:val="24"/>
              </w:rPr>
              <w:t>”规划》：坚持全</w:t>
            </w:r>
            <w:r>
              <w:rPr>
                <w:sz w:val="24"/>
                <w:szCs w:val="24"/>
              </w:rPr>
              <w:t xml:space="preserve"> </w:t>
            </w:r>
            <w:r>
              <w:rPr>
                <w:spacing w:val="1"/>
                <w:sz w:val="24"/>
                <w:szCs w:val="24"/>
              </w:rPr>
              <w:t>领域、全地域、全方位、全过程推进生态环境</w:t>
            </w:r>
            <w:r>
              <w:rPr>
                <w:sz w:val="24"/>
                <w:szCs w:val="24"/>
              </w:rPr>
              <w:t xml:space="preserve">保护，推动减 </w:t>
            </w:r>
            <w:r>
              <w:rPr>
                <w:spacing w:val="1"/>
                <w:sz w:val="24"/>
                <w:szCs w:val="24"/>
              </w:rPr>
              <w:t>污降碳协同增效，深入打好污染防治攻坚战，</w:t>
            </w:r>
            <w:r>
              <w:rPr>
                <w:sz w:val="24"/>
                <w:szCs w:val="24"/>
              </w:rPr>
              <w:t xml:space="preserve">补齐环保基础 </w:t>
            </w:r>
            <w:r>
              <w:rPr>
                <w:spacing w:val="1"/>
                <w:sz w:val="24"/>
                <w:szCs w:val="24"/>
              </w:rPr>
              <w:t>设施短板弱项，推动主要污染物排放持续减少</w:t>
            </w:r>
            <w:r>
              <w:rPr>
                <w:sz w:val="24"/>
                <w:szCs w:val="24"/>
              </w:rPr>
              <w:t xml:space="preserve">，加快建设天 </w:t>
            </w:r>
            <w:r>
              <w:rPr>
                <w:spacing w:val="1"/>
                <w:sz w:val="24"/>
                <w:szCs w:val="24"/>
              </w:rPr>
              <w:t>蓝地绿水清美丽家园。强化多污染物协同控制</w:t>
            </w:r>
            <w:r>
              <w:rPr>
                <w:sz w:val="24"/>
                <w:szCs w:val="24"/>
              </w:rPr>
              <w:t xml:space="preserve">和区域协同治 </w:t>
            </w:r>
            <w:r>
              <w:rPr>
                <w:spacing w:val="1"/>
                <w:sz w:val="24"/>
                <w:szCs w:val="24"/>
              </w:rPr>
              <w:t>理，以臭氧防控为核心，突出抓好挥发性有机</w:t>
            </w:r>
            <w:r>
              <w:rPr>
                <w:sz w:val="24"/>
                <w:szCs w:val="24"/>
              </w:rPr>
              <w:t xml:space="preserve">物和氮氧化物 </w:t>
            </w:r>
            <w:r>
              <w:rPr>
                <w:spacing w:val="1"/>
                <w:sz w:val="24"/>
                <w:szCs w:val="24"/>
              </w:rPr>
              <w:t>协同治理，持续降低细颗粒物浓度，推动大气</w:t>
            </w:r>
            <w:r>
              <w:rPr>
                <w:sz w:val="24"/>
                <w:szCs w:val="24"/>
              </w:rPr>
              <w:t xml:space="preserve">环境质量继续 </w:t>
            </w:r>
            <w:r>
              <w:rPr>
                <w:spacing w:val="-5"/>
                <w:sz w:val="24"/>
                <w:szCs w:val="24"/>
              </w:rPr>
              <w:t>领跑全国。加强韩江流域综合治理，加强东江、西江</w:t>
            </w:r>
            <w:r>
              <w:rPr>
                <w:spacing w:val="-6"/>
                <w:sz w:val="24"/>
                <w:szCs w:val="24"/>
              </w:rPr>
              <w:t>、北江、</w:t>
            </w:r>
            <w:r>
              <w:rPr>
                <w:sz w:val="24"/>
                <w:szCs w:val="24"/>
              </w:rPr>
              <w:t xml:space="preserve"> </w:t>
            </w:r>
            <w:r>
              <w:rPr>
                <w:spacing w:val="2"/>
                <w:sz w:val="24"/>
                <w:szCs w:val="24"/>
              </w:rPr>
              <w:t>鉴江等优良江河及新丰江、枫树坝、白盆珠、</w:t>
            </w:r>
            <w:r>
              <w:rPr>
                <w:spacing w:val="1"/>
                <w:sz w:val="24"/>
                <w:szCs w:val="24"/>
              </w:rPr>
              <w:t>高州、南水、</w:t>
            </w:r>
            <w:r>
              <w:rPr>
                <w:sz w:val="24"/>
                <w:szCs w:val="24"/>
              </w:rPr>
              <w:t xml:space="preserve"> </w:t>
            </w:r>
            <w:r>
              <w:rPr>
                <w:spacing w:val="2"/>
                <w:sz w:val="24"/>
                <w:szCs w:val="24"/>
              </w:rPr>
              <w:t>鹤地等重点水库水质保护，推进一级支流水环境综合</w:t>
            </w:r>
            <w:r>
              <w:rPr>
                <w:spacing w:val="1"/>
                <w:sz w:val="24"/>
                <w:szCs w:val="24"/>
              </w:rPr>
              <w:t>整治，</w:t>
            </w:r>
            <w:r>
              <w:rPr>
                <w:sz w:val="24"/>
                <w:szCs w:val="24"/>
              </w:rPr>
              <w:t xml:space="preserve"> </w:t>
            </w:r>
            <w:r>
              <w:rPr>
                <w:spacing w:val="-1"/>
                <w:sz w:val="24"/>
                <w:szCs w:val="24"/>
              </w:rPr>
              <w:t>全面消除重要水源地入河入库河流劣</w:t>
            </w:r>
            <w:r>
              <w:rPr>
                <w:spacing w:val="-58"/>
                <w:sz w:val="24"/>
                <w:szCs w:val="24"/>
              </w:rPr>
              <w:t xml:space="preserve"> </w:t>
            </w:r>
            <w:r>
              <w:rPr>
                <w:rFonts w:ascii="Times New Roman" w:hAnsi="Times New Roman" w:eastAsia="Times New Roman" w:cs="Times New Roman"/>
                <w:spacing w:val="-1"/>
                <w:sz w:val="24"/>
                <w:szCs w:val="24"/>
              </w:rPr>
              <w:t xml:space="preserve">V </w:t>
            </w:r>
            <w:r>
              <w:rPr>
                <w:spacing w:val="-1"/>
                <w:sz w:val="24"/>
                <w:szCs w:val="24"/>
              </w:rPr>
              <w:t>类</w:t>
            </w:r>
            <w:r>
              <w:rPr>
                <w:spacing w:val="-2"/>
                <w:sz w:val="24"/>
                <w:szCs w:val="24"/>
              </w:rPr>
              <w:t>断面，试点开展高</w:t>
            </w:r>
            <w:r>
              <w:rPr>
                <w:sz w:val="24"/>
                <w:szCs w:val="24"/>
              </w:rPr>
              <w:t xml:space="preserve"> </w:t>
            </w:r>
            <w:r>
              <w:rPr>
                <w:spacing w:val="1"/>
                <w:sz w:val="24"/>
                <w:szCs w:val="24"/>
              </w:rPr>
              <w:t>州水库、新丰江水库入库总氮控制。坚持保护</w:t>
            </w:r>
            <w:r>
              <w:rPr>
                <w:sz w:val="24"/>
                <w:szCs w:val="24"/>
              </w:rPr>
              <w:t xml:space="preserve">优先、预防为 </w:t>
            </w:r>
            <w:r>
              <w:rPr>
                <w:spacing w:val="-5"/>
                <w:sz w:val="24"/>
                <w:szCs w:val="24"/>
              </w:rPr>
              <w:t>主、防治结合，系统推进土壤污染防治。大力推进</w:t>
            </w:r>
            <w:r>
              <w:rPr>
                <w:rFonts w:ascii="Times New Roman" w:hAnsi="Times New Roman" w:eastAsia="Times New Roman" w:cs="Times New Roman"/>
                <w:spacing w:val="-5"/>
                <w:sz w:val="24"/>
                <w:szCs w:val="24"/>
              </w:rPr>
              <w:t>“</w:t>
            </w:r>
            <w:r>
              <w:rPr>
                <w:spacing w:val="-5"/>
                <w:sz w:val="24"/>
                <w:szCs w:val="24"/>
              </w:rPr>
              <w:t>无废城市</w:t>
            </w:r>
            <w:r>
              <w:rPr>
                <w:rFonts w:ascii="Times New Roman" w:hAnsi="Times New Roman" w:eastAsia="Times New Roman" w:cs="Times New Roman"/>
                <w:spacing w:val="-5"/>
                <w:sz w:val="24"/>
                <w:szCs w:val="24"/>
              </w:rPr>
              <w:t>”</w:t>
            </w:r>
            <w:r>
              <w:rPr>
                <w:rFonts w:ascii="Times New Roman" w:hAnsi="Times New Roman" w:eastAsia="Times New Roman" w:cs="Times New Roman"/>
                <w:spacing w:val="1"/>
                <w:sz w:val="24"/>
                <w:szCs w:val="24"/>
              </w:rPr>
              <w:t xml:space="preserve"> </w:t>
            </w:r>
            <w:r>
              <w:rPr>
                <w:spacing w:val="2"/>
                <w:sz w:val="24"/>
                <w:szCs w:val="24"/>
              </w:rPr>
              <w:t>建设。深入推进深圳国家</w:t>
            </w:r>
            <w:r>
              <w:rPr>
                <w:rFonts w:ascii="Times New Roman" w:hAnsi="Times New Roman" w:eastAsia="Times New Roman" w:cs="Times New Roman"/>
                <w:spacing w:val="2"/>
                <w:sz w:val="24"/>
                <w:szCs w:val="24"/>
              </w:rPr>
              <w:t>“</w:t>
            </w:r>
            <w:r>
              <w:rPr>
                <w:spacing w:val="2"/>
                <w:sz w:val="24"/>
                <w:szCs w:val="24"/>
              </w:rPr>
              <w:t>无废城市</w:t>
            </w:r>
            <w:r>
              <w:rPr>
                <w:rFonts w:ascii="Times New Roman" w:hAnsi="Times New Roman" w:eastAsia="Times New Roman" w:cs="Times New Roman"/>
                <w:spacing w:val="2"/>
                <w:sz w:val="24"/>
                <w:szCs w:val="24"/>
              </w:rPr>
              <w:t>”</w:t>
            </w:r>
            <w:r>
              <w:rPr>
                <w:spacing w:val="2"/>
                <w:sz w:val="24"/>
                <w:szCs w:val="24"/>
              </w:rPr>
              <w:t>试点建设，加</w:t>
            </w:r>
            <w:r>
              <w:rPr>
                <w:spacing w:val="1"/>
                <w:sz w:val="24"/>
                <w:szCs w:val="24"/>
              </w:rPr>
              <w:t>快推进珠</w:t>
            </w:r>
            <w:r>
              <w:rPr>
                <w:sz w:val="24"/>
                <w:szCs w:val="24"/>
              </w:rPr>
              <w:t xml:space="preserve"> </w:t>
            </w:r>
            <w:r>
              <w:rPr>
                <w:spacing w:val="2"/>
                <w:sz w:val="24"/>
                <w:szCs w:val="24"/>
              </w:rPr>
              <w:t>三角其他各市</w:t>
            </w:r>
            <w:r>
              <w:rPr>
                <w:rFonts w:ascii="Times New Roman" w:hAnsi="Times New Roman" w:eastAsia="Times New Roman" w:cs="Times New Roman"/>
                <w:spacing w:val="2"/>
                <w:sz w:val="24"/>
                <w:szCs w:val="24"/>
              </w:rPr>
              <w:t>“</w:t>
            </w:r>
            <w:r>
              <w:rPr>
                <w:spacing w:val="2"/>
                <w:sz w:val="24"/>
                <w:szCs w:val="24"/>
              </w:rPr>
              <w:t>无废城市</w:t>
            </w:r>
            <w:r>
              <w:rPr>
                <w:rFonts w:ascii="Times New Roman" w:hAnsi="Times New Roman" w:eastAsia="Times New Roman" w:cs="Times New Roman"/>
                <w:spacing w:val="2"/>
                <w:sz w:val="24"/>
                <w:szCs w:val="24"/>
              </w:rPr>
              <w:t>”</w:t>
            </w:r>
            <w:r>
              <w:rPr>
                <w:spacing w:val="2"/>
                <w:sz w:val="24"/>
                <w:szCs w:val="24"/>
              </w:rPr>
              <w:t>建设，鼓励粤东西</w:t>
            </w:r>
            <w:r>
              <w:rPr>
                <w:spacing w:val="1"/>
                <w:sz w:val="24"/>
                <w:szCs w:val="24"/>
              </w:rPr>
              <w:t>北各市同步开展</w:t>
            </w:r>
            <w:r>
              <w:rPr>
                <w:sz w:val="24"/>
                <w:szCs w:val="24"/>
              </w:rPr>
              <w:t xml:space="preserve"> </w:t>
            </w:r>
            <w:r>
              <w:rPr>
                <w:spacing w:val="1"/>
                <w:sz w:val="24"/>
                <w:szCs w:val="24"/>
              </w:rPr>
              <w:t>试点。制定完善工业固体废物收集贮存、利用</w:t>
            </w:r>
            <w:r>
              <w:rPr>
                <w:sz w:val="24"/>
                <w:szCs w:val="24"/>
              </w:rPr>
              <w:t xml:space="preserve">处置等污染控 </w:t>
            </w:r>
            <w:r>
              <w:rPr>
                <w:spacing w:val="-2"/>
                <w:sz w:val="24"/>
                <w:szCs w:val="24"/>
              </w:rPr>
              <w:t>制技术规范。</w:t>
            </w:r>
          </w:p>
          <w:p w14:paraId="542B02FE">
            <w:pPr>
              <w:pStyle w:val="6"/>
              <w:spacing w:before="5" w:line="356" w:lineRule="auto"/>
              <w:ind w:left="111" w:right="100" w:firstLine="480"/>
              <w:jc w:val="both"/>
              <w:rPr>
                <w:sz w:val="24"/>
                <w:szCs w:val="24"/>
              </w:rPr>
            </w:pPr>
            <w:r>
              <w:rPr>
                <w:spacing w:val="1"/>
                <w:sz w:val="24"/>
                <w:szCs w:val="24"/>
              </w:rPr>
              <w:t>本项目生产废水经自建污水处理设施处理后，与经</w:t>
            </w:r>
            <w:r>
              <w:rPr>
                <w:sz w:val="24"/>
                <w:szCs w:val="24"/>
              </w:rPr>
              <w:t xml:space="preserve">三级 </w:t>
            </w:r>
            <w:r>
              <w:rPr>
                <w:spacing w:val="4"/>
                <w:sz w:val="24"/>
                <w:szCs w:val="24"/>
              </w:rPr>
              <w:t>化粪池</w:t>
            </w:r>
            <w:r>
              <w:rPr>
                <w:rFonts w:ascii="Times New Roman" w:hAnsi="Times New Roman" w:eastAsia="Times New Roman" w:cs="Times New Roman"/>
                <w:spacing w:val="4"/>
                <w:sz w:val="24"/>
                <w:szCs w:val="24"/>
              </w:rPr>
              <w:t>+</w:t>
            </w:r>
            <w:r>
              <w:rPr>
                <w:rFonts w:ascii="Times New Roman" w:hAnsi="Times New Roman" w:eastAsia="Times New Roman" w:cs="Times New Roman"/>
                <w:spacing w:val="-33"/>
                <w:sz w:val="24"/>
                <w:szCs w:val="24"/>
              </w:rPr>
              <w:t xml:space="preserve"> </w:t>
            </w:r>
            <w:r>
              <w:rPr>
                <w:spacing w:val="4"/>
                <w:sz w:val="24"/>
                <w:szCs w:val="24"/>
              </w:rPr>
              <w:t>隔油隔渣池预处理的生活污水一并排入</w:t>
            </w:r>
            <w:r>
              <w:rPr>
                <w:spacing w:val="3"/>
                <w:sz w:val="24"/>
                <w:szCs w:val="24"/>
              </w:rPr>
              <w:t>市政污水管</w:t>
            </w:r>
            <w:r>
              <w:rPr>
                <w:sz w:val="24"/>
                <w:szCs w:val="24"/>
              </w:rPr>
              <w:t xml:space="preserve"> </w:t>
            </w:r>
            <w:r>
              <w:rPr>
                <w:spacing w:val="1"/>
                <w:sz w:val="24"/>
                <w:szCs w:val="24"/>
              </w:rPr>
              <w:t>网，最终进入海丰县城第二污水处理厂深度</w:t>
            </w:r>
            <w:r>
              <w:rPr>
                <w:sz w:val="24"/>
                <w:szCs w:val="24"/>
              </w:rPr>
              <w:t xml:space="preserve">处理。本项目稻 </w:t>
            </w:r>
            <w:r>
              <w:rPr>
                <w:spacing w:val="1"/>
                <w:sz w:val="24"/>
                <w:szCs w:val="24"/>
              </w:rPr>
              <w:t>谷烘干及大米加工过程中产生的粉尘废气，</w:t>
            </w:r>
            <w:r>
              <w:rPr>
                <w:sz w:val="24"/>
                <w:szCs w:val="24"/>
              </w:rPr>
              <w:t xml:space="preserve">收集后经脉冲除 </w:t>
            </w:r>
            <w:r>
              <w:rPr>
                <w:spacing w:val="10"/>
                <w:sz w:val="24"/>
                <w:szCs w:val="24"/>
              </w:rPr>
              <w:t>尘器处理，达到广东省地方标准《大气污染物排放限值》</w:t>
            </w:r>
            <w:r>
              <w:rPr>
                <w:sz w:val="24"/>
                <w:szCs w:val="24"/>
              </w:rPr>
              <w:t xml:space="preserve"> </w:t>
            </w:r>
            <w:r>
              <w:rPr>
                <w:spacing w:val="1"/>
                <w:sz w:val="24"/>
                <w:szCs w:val="24"/>
              </w:rPr>
              <w:t>（</w:t>
            </w:r>
            <w:r>
              <w:rPr>
                <w:rFonts w:ascii="Times New Roman" w:hAnsi="Times New Roman" w:eastAsia="Times New Roman" w:cs="Times New Roman"/>
                <w:sz w:val="24"/>
                <w:szCs w:val="24"/>
              </w:rPr>
              <w:t>DB</w:t>
            </w:r>
            <w:r>
              <w:rPr>
                <w:rFonts w:ascii="Times New Roman" w:hAnsi="Times New Roman" w:eastAsia="Times New Roman" w:cs="Times New Roman"/>
                <w:spacing w:val="1"/>
                <w:sz w:val="24"/>
                <w:szCs w:val="24"/>
              </w:rPr>
              <w:t>44/27-2001</w:t>
            </w:r>
            <w:r>
              <w:rPr>
                <w:spacing w:val="1"/>
                <w:sz w:val="24"/>
                <w:szCs w:val="24"/>
              </w:rPr>
              <w:t>）中工艺废气大气</w:t>
            </w:r>
            <w:r>
              <w:rPr>
                <w:sz w:val="24"/>
                <w:szCs w:val="24"/>
              </w:rPr>
              <w:t xml:space="preserve">污染物排放限值（第二时 </w:t>
            </w:r>
            <w:r>
              <w:rPr>
                <w:spacing w:val="-5"/>
                <w:sz w:val="24"/>
                <w:szCs w:val="24"/>
              </w:rPr>
              <w:t>段二级标准</w:t>
            </w:r>
            <w:r>
              <w:rPr>
                <w:spacing w:val="10"/>
                <w:sz w:val="24"/>
                <w:szCs w:val="24"/>
              </w:rPr>
              <w:t>），</w:t>
            </w:r>
            <w:r>
              <w:rPr>
                <w:spacing w:val="-5"/>
                <w:sz w:val="24"/>
                <w:szCs w:val="24"/>
              </w:rPr>
              <w:t>由离地</w:t>
            </w:r>
            <w:r>
              <w:rPr>
                <w:spacing w:val="-32"/>
                <w:sz w:val="24"/>
                <w:szCs w:val="24"/>
              </w:rPr>
              <w:t xml:space="preserve"> </w:t>
            </w:r>
            <w:r>
              <w:rPr>
                <w:rFonts w:ascii="Times New Roman" w:hAnsi="Times New Roman" w:eastAsia="Times New Roman" w:cs="Times New Roman"/>
                <w:spacing w:val="-5"/>
                <w:sz w:val="24"/>
                <w:szCs w:val="24"/>
              </w:rPr>
              <w:t>15m</w:t>
            </w:r>
            <w:r>
              <w:rPr>
                <w:rFonts w:ascii="Times New Roman" w:hAnsi="Times New Roman" w:eastAsia="Times New Roman" w:cs="Times New Roman"/>
                <w:spacing w:val="30"/>
                <w:sz w:val="24"/>
                <w:szCs w:val="24"/>
              </w:rPr>
              <w:t xml:space="preserve"> </w:t>
            </w:r>
            <w:r>
              <w:rPr>
                <w:spacing w:val="-5"/>
                <w:sz w:val="24"/>
                <w:szCs w:val="24"/>
              </w:rPr>
              <w:t>的排气筒高空排放；热餐盒饭生</w:t>
            </w:r>
          </w:p>
        </w:tc>
      </w:tr>
    </w:tbl>
    <w:p w14:paraId="15D949C5">
      <w:pPr>
        <w:pStyle w:val="2"/>
      </w:pPr>
    </w:p>
    <w:p w14:paraId="2EBA6BB3">
      <w:pPr>
        <w:sectPr>
          <w:footerReference r:id="rId25" w:type="default"/>
          <w:pgSz w:w="11906" w:h="16839"/>
          <w:pgMar w:top="1431" w:right="1508" w:bottom="1226" w:left="1508" w:header="0" w:footer="884" w:gutter="0"/>
          <w:cols w:space="720" w:num="1"/>
        </w:sectPr>
      </w:pPr>
    </w:p>
    <w:p w14:paraId="1B2EE367">
      <w:pPr>
        <w:spacing w:before="2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7"/>
        <w:gridCol w:w="113"/>
        <w:gridCol w:w="1041"/>
        <w:gridCol w:w="2548"/>
        <w:gridCol w:w="1839"/>
        <w:gridCol w:w="824"/>
        <w:gridCol w:w="122"/>
      </w:tblGrid>
      <w:tr w14:paraId="4776F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1" w:hRule="atLeast"/>
        </w:trPr>
        <w:tc>
          <w:tcPr>
            <w:tcW w:w="2387" w:type="dxa"/>
            <w:vMerge w:val="restart"/>
            <w:tcBorders>
              <w:top w:val="single" w:color="000000" w:sz="6" w:space="0"/>
              <w:left w:val="single" w:color="000000" w:sz="6" w:space="0"/>
              <w:bottom w:val="nil"/>
            </w:tcBorders>
            <w:vAlign w:val="top"/>
          </w:tcPr>
          <w:p w14:paraId="3C34725A">
            <w:pPr>
              <w:rPr>
                <w:rFonts w:ascii="Arial"/>
                <w:sz w:val="21"/>
              </w:rPr>
            </w:pPr>
          </w:p>
        </w:tc>
        <w:tc>
          <w:tcPr>
            <w:tcW w:w="6487" w:type="dxa"/>
            <w:gridSpan w:val="6"/>
            <w:tcBorders>
              <w:top w:val="single" w:color="000000" w:sz="6" w:space="0"/>
              <w:right w:val="single" w:color="000000" w:sz="6" w:space="0"/>
            </w:tcBorders>
            <w:vAlign w:val="top"/>
          </w:tcPr>
          <w:p w14:paraId="66F29C10">
            <w:pPr>
              <w:pStyle w:val="6"/>
              <w:spacing w:before="41" w:line="359" w:lineRule="auto"/>
              <w:ind w:left="111" w:right="41"/>
              <w:rPr>
                <w:sz w:val="24"/>
                <w:szCs w:val="24"/>
              </w:rPr>
            </w:pPr>
            <w:r>
              <w:rPr>
                <w:spacing w:val="1"/>
                <w:sz w:val="24"/>
                <w:szCs w:val="24"/>
              </w:rPr>
              <w:t>产过程产生的油烟废气经静电油烟处理装置处</w:t>
            </w:r>
            <w:r>
              <w:rPr>
                <w:sz w:val="24"/>
                <w:szCs w:val="24"/>
              </w:rPr>
              <w:t xml:space="preserve">理，达到饮食 </w:t>
            </w:r>
            <w:r>
              <w:rPr>
                <w:spacing w:val="-6"/>
                <w:sz w:val="24"/>
                <w:szCs w:val="24"/>
              </w:rPr>
              <w:t>业油烟排放标准（试行）》（</w:t>
            </w:r>
            <w:r>
              <w:rPr>
                <w:rFonts w:ascii="Times New Roman" w:hAnsi="Times New Roman" w:eastAsia="Times New Roman" w:cs="Times New Roman"/>
                <w:spacing w:val="-6"/>
                <w:sz w:val="24"/>
                <w:szCs w:val="24"/>
              </w:rPr>
              <w:t>GB18483</w:t>
            </w:r>
            <w:r>
              <w:rPr>
                <w:rFonts w:ascii="Times New Roman" w:hAnsi="Times New Roman" w:eastAsia="Times New Roman" w:cs="Times New Roman"/>
                <w:spacing w:val="-7"/>
                <w:sz w:val="24"/>
                <w:szCs w:val="24"/>
              </w:rPr>
              <w:t>-2001</w:t>
            </w:r>
            <w:r>
              <w:rPr>
                <w:spacing w:val="-7"/>
                <w:sz w:val="24"/>
                <w:szCs w:val="24"/>
              </w:rPr>
              <w:t>）中型规模标准，</w:t>
            </w:r>
            <w:r>
              <w:rPr>
                <w:sz w:val="24"/>
                <w:szCs w:val="24"/>
              </w:rPr>
              <w:t xml:space="preserve"> </w:t>
            </w:r>
            <w:r>
              <w:rPr>
                <w:spacing w:val="-4"/>
                <w:sz w:val="24"/>
                <w:szCs w:val="24"/>
              </w:rPr>
              <w:t>由离地</w:t>
            </w:r>
            <w:r>
              <w:rPr>
                <w:spacing w:val="-25"/>
                <w:sz w:val="24"/>
                <w:szCs w:val="24"/>
              </w:rPr>
              <w:t xml:space="preserve"> </w:t>
            </w:r>
            <w:r>
              <w:rPr>
                <w:rFonts w:ascii="Times New Roman" w:hAnsi="Times New Roman" w:eastAsia="Times New Roman" w:cs="Times New Roman"/>
                <w:spacing w:val="-4"/>
                <w:sz w:val="24"/>
                <w:szCs w:val="24"/>
              </w:rPr>
              <w:t>15m</w:t>
            </w:r>
            <w:r>
              <w:rPr>
                <w:rFonts w:ascii="Times New Roman" w:hAnsi="Times New Roman" w:eastAsia="Times New Roman" w:cs="Times New Roman"/>
                <w:spacing w:val="28"/>
                <w:sz w:val="24"/>
                <w:szCs w:val="24"/>
              </w:rPr>
              <w:t xml:space="preserve"> </w:t>
            </w:r>
            <w:r>
              <w:rPr>
                <w:spacing w:val="-4"/>
                <w:sz w:val="24"/>
                <w:szCs w:val="24"/>
              </w:rPr>
              <w:t>的排气筒高空排放。项目运营期产生的稻壳、油</w:t>
            </w:r>
            <w:r>
              <w:rPr>
                <w:sz w:val="24"/>
                <w:szCs w:val="24"/>
              </w:rPr>
              <w:t xml:space="preserve"> </w:t>
            </w:r>
            <w:r>
              <w:rPr>
                <w:spacing w:val="1"/>
                <w:sz w:val="24"/>
                <w:szCs w:val="24"/>
              </w:rPr>
              <w:t>糠、碎米等一般工业固废统一收集后外售，石子</w:t>
            </w:r>
            <w:r>
              <w:rPr>
                <w:sz w:val="24"/>
                <w:szCs w:val="24"/>
              </w:rPr>
              <w:t xml:space="preserve">、杂质交由 </w:t>
            </w:r>
            <w:r>
              <w:rPr>
                <w:spacing w:val="1"/>
                <w:sz w:val="24"/>
                <w:szCs w:val="24"/>
              </w:rPr>
              <w:t>一般固体废物处置单位处置；废油脂交由有特许</w:t>
            </w:r>
            <w:r>
              <w:rPr>
                <w:sz w:val="24"/>
                <w:szCs w:val="24"/>
              </w:rPr>
              <w:t xml:space="preserve">经营企业收 </w:t>
            </w:r>
            <w:r>
              <w:rPr>
                <w:spacing w:val="1"/>
                <w:sz w:val="24"/>
                <w:szCs w:val="24"/>
              </w:rPr>
              <w:t>运处理，检验室废物和自建污水处理设施污泥交</w:t>
            </w:r>
            <w:r>
              <w:rPr>
                <w:sz w:val="24"/>
                <w:szCs w:val="24"/>
              </w:rPr>
              <w:t xml:space="preserve">有相关处理 </w:t>
            </w:r>
            <w:r>
              <w:rPr>
                <w:spacing w:val="2"/>
                <w:sz w:val="24"/>
                <w:szCs w:val="24"/>
              </w:rPr>
              <w:t xml:space="preserve">能力的单位处理，餐厨垃圾和食材边角料交环卫部门处理。 </w:t>
            </w:r>
            <w:r>
              <w:rPr>
                <w:spacing w:val="1"/>
                <w:sz w:val="24"/>
                <w:szCs w:val="24"/>
              </w:rPr>
              <w:t>项目厂区建设拟进行水泥地面硬化，不会通过大</w:t>
            </w:r>
            <w:r>
              <w:rPr>
                <w:sz w:val="24"/>
                <w:szCs w:val="24"/>
              </w:rPr>
              <w:t xml:space="preserve">气沉降影响 </w:t>
            </w:r>
            <w:r>
              <w:rPr>
                <w:spacing w:val="-1"/>
                <w:sz w:val="24"/>
                <w:szCs w:val="24"/>
              </w:rPr>
              <w:t>土壤、地下水，不会对周边环境造成明显影响。</w:t>
            </w:r>
          </w:p>
          <w:p w14:paraId="60EAE636">
            <w:pPr>
              <w:pStyle w:val="6"/>
              <w:spacing w:line="359" w:lineRule="auto"/>
              <w:ind w:left="111" w:firstLine="482"/>
              <w:rPr>
                <w:sz w:val="24"/>
                <w:szCs w:val="24"/>
              </w:rPr>
            </w:pPr>
            <w:r>
              <w:rPr>
                <w:spacing w:val="-6"/>
                <w:sz w:val="24"/>
                <w:szCs w:val="24"/>
              </w:rPr>
              <w:t>综上，项目符合《广东省生态文明建设“十四五</w:t>
            </w:r>
            <w:r>
              <w:rPr>
                <w:spacing w:val="-89"/>
                <w:sz w:val="24"/>
                <w:szCs w:val="24"/>
              </w:rPr>
              <w:t xml:space="preserve"> </w:t>
            </w:r>
            <w:r>
              <w:rPr>
                <w:spacing w:val="-6"/>
                <w:sz w:val="24"/>
                <w:szCs w:val="24"/>
              </w:rPr>
              <w:t>”规划》</w:t>
            </w:r>
            <w:r>
              <w:rPr>
                <w:sz w:val="24"/>
                <w:szCs w:val="24"/>
              </w:rPr>
              <w:t xml:space="preserve"> </w:t>
            </w:r>
            <w:r>
              <w:rPr>
                <w:spacing w:val="-2"/>
                <w:sz w:val="24"/>
                <w:szCs w:val="24"/>
              </w:rPr>
              <w:t>相关要求。</w:t>
            </w:r>
          </w:p>
          <w:p w14:paraId="07FAFF03">
            <w:pPr>
              <w:pStyle w:val="6"/>
              <w:spacing w:line="219" w:lineRule="auto"/>
              <w:ind w:left="586"/>
              <w:rPr>
                <w:sz w:val="24"/>
                <w:szCs w:val="24"/>
              </w:rPr>
            </w:pPr>
            <w:r>
              <w:rPr>
                <w:rFonts w:ascii="Times New Roman" w:hAnsi="Times New Roman" w:eastAsia="Times New Roman" w:cs="Times New Roman"/>
                <w:b/>
                <w:bCs/>
                <w:spacing w:val="-9"/>
                <w:sz w:val="24"/>
                <w:szCs w:val="24"/>
              </w:rPr>
              <w:t>3</w:t>
            </w:r>
            <w:r>
              <w:rPr>
                <w:rFonts w:ascii="Times New Roman" w:hAnsi="Times New Roman" w:eastAsia="Times New Roman" w:cs="Times New Roman"/>
                <w:b/>
                <w:bCs/>
                <w:spacing w:val="-22"/>
                <w:sz w:val="24"/>
                <w:szCs w:val="24"/>
              </w:rPr>
              <w:t xml:space="preserve"> </w:t>
            </w:r>
            <w:r>
              <w:rPr>
                <w:b/>
                <w:bCs/>
                <w:spacing w:val="-9"/>
                <w:sz w:val="24"/>
                <w:szCs w:val="24"/>
              </w:rPr>
              <w:t>、与《汕尾市生态环境保护“十四五</w:t>
            </w:r>
            <w:r>
              <w:rPr>
                <w:spacing w:val="-88"/>
                <w:sz w:val="24"/>
                <w:szCs w:val="24"/>
              </w:rPr>
              <w:t xml:space="preserve"> </w:t>
            </w:r>
            <w:r>
              <w:rPr>
                <w:b/>
                <w:bCs/>
                <w:spacing w:val="-9"/>
                <w:sz w:val="24"/>
                <w:szCs w:val="24"/>
              </w:rPr>
              <w:t>”规划》的相符性</w:t>
            </w:r>
          </w:p>
          <w:p w14:paraId="72615537">
            <w:pPr>
              <w:pStyle w:val="6"/>
              <w:spacing w:before="183" w:line="357" w:lineRule="auto"/>
              <w:ind w:left="111" w:right="103" w:firstLine="481"/>
              <w:rPr>
                <w:sz w:val="24"/>
                <w:szCs w:val="24"/>
              </w:rPr>
            </w:pPr>
            <w:r>
              <w:rPr>
                <w:spacing w:val="-1"/>
                <w:sz w:val="24"/>
                <w:szCs w:val="24"/>
              </w:rPr>
              <w:t>本项目相关内容与《汕尾市生态环境保护“十四五</w:t>
            </w:r>
            <w:r>
              <w:rPr>
                <w:spacing w:val="-77"/>
                <w:sz w:val="24"/>
                <w:szCs w:val="24"/>
              </w:rPr>
              <w:t xml:space="preserve"> </w:t>
            </w:r>
            <w:r>
              <w:rPr>
                <w:spacing w:val="-1"/>
                <w:sz w:val="24"/>
                <w:szCs w:val="24"/>
              </w:rPr>
              <w:t>”规</w:t>
            </w:r>
            <w:r>
              <w:rPr>
                <w:sz w:val="24"/>
                <w:szCs w:val="24"/>
              </w:rPr>
              <w:t xml:space="preserve"> </w:t>
            </w:r>
            <w:r>
              <w:rPr>
                <w:spacing w:val="-1"/>
                <w:sz w:val="24"/>
                <w:szCs w:val="24"/>
              </w:rPr>
              <w:t>划》的符合性分析见下表。</w:t>
            </w:r>
          </w:p>
          <w:p w14:paraId="585C9B82">
            <w:pPr>
              <w:pStyle w:val="6"/>
              <w:spacing w:line="210" w:lineRule="auto"/>
              <w:ind w:left="109"/>
            </w:pPr>
            <w:r>
              <w:rPr>
                <w:b/>
                <w:bCs/>
                <w:spacing w:val="5"/>
              </w:rPr>
              <w:t>表</w:t>
            </w:r>
            <w:r>
              <w:rPr>
                <w:spacing w:val="-13"/>
              </w:rPr>
              <w:t xml:space="preserve"> </w:t>
            </w:r>
            <w:r>
              <w:rPr>
                <w:rFonts w:ascii="Times New Roman" w:hAnsi="Times New Roman" w:eastAsia="Times New Roman" w:cs="Times New Roman"/>
                <w:b/>
                <w:bCs/>
                <w:spacing w:val="5"/>
              </w:rPr>
              <w:t>1-7</w:t>
            </w:r>
            <w:r>
              <w:rPr>
                <w:rFonts w:ascii="Times New Roman" w:hAnsi="Times New Roman" w:eastAsia="Times New Roman" w:cs="Times New Roman"/>
                <w:b/>
                <w:bCs/>
                <w:spacing w:val="15"/>
                <w:w w:val="101"/>
              </w:rPr>
              <w:t xml:space="preserve"> </w:t>
            </w:r>
            <w:r>
              <w:rPr>
                <w:b/>
                <w:bCs/>
                <w:spacing w:val="5"/>
              </w:rPr>
              <w:t>项目与《汕尾市生态环境保护“十四五</w:t>
            </w:r>
            <w:r>
              <w:rPr>
                <w:spacing w:val="-73"/>
              </w:rPr>
              <w:t xml:space="preserve"> </w:t>
            </w:r>
            <w:r>
              <w:rPr>
                <w:b/>
                <w:bCs/>
                <w:spacing w:val="5"/>
              </w:rPr>
              <w:t>”规划》的相符性分析</w:t>
            </w:r>
          </w:p>
        </w:tc>
      </w:tr>
      <w:tr w14:paraId="4EC3D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2387" w:type="dxa"/>
            <w:vMerge w:val="continue"/>
            <w:tcBorders>
              <w:top w:val="nil"/>
              <w:left w:val="single" w:color="000000" w:sz="6" w:space="0"/>
              <w:bottom w:val="nil"/>
            </w:tcBorders>
            <w:vAlign w:val="top"/>
          </w:tcPr>
          <w:p w14:paraId="25625D7E">
            <w:pPr>
              <w:rPr>
                <w:rFonts w:ascii="Arial"/>
                <w:sz w:val="21"/>
              </w:rPr>
            </w:pPr>
          </w:p>
        </w:tc>
        <w:tc>
          <w:tcPr>
            <w:tcW w:w="113" w:type="dxa"/>
            <w:tcBorders>
              <w:top w:val="nil"/>
              <w:bottom w:val="nil"/>
            </w:tcBorders>
            <w:vAlign w:val="top"/>
          </w:tcPr>
          <w:p w14:paraId="6C886256">
            <w:pPr>
              <w:rPr>
                <w:rFonts w:ascii="Arial"/>
                <w:sz w:val="21"/>
              </w:rPr>
            </w:pPr>
          </w:p>
        </w:tc>
        <w:tc>
          <w:tcPr>
            <w:tcW w:w="3589" w:type="dxa"/>
            <w:gridSpan w:val="2"/>
            <w:vAlign w:val="top"/>
          </w:tcPr>
          <w:p w14:paraId="03CAFB20">
            <w:pPr>
              <w:pStyle w:val="6"/>
              <w:spacing w:before="173" w:line="228" w:lineRule="auto"/>
              <w:ind w:left="1379"/>
            </w:pPr>
            <w:r>
              <w:rPr>
                <w:b/>
                <w:bCs/>
                <w:spacing w:val="6"/>
              </w:rPr>
              <w:t>涉及条款</w:t>
            </w:r>
          </w:p>
        </w:tc>
        <w:tc>
          <w:tcPr>
            <w:tcW w:w="1839" w:type="dxa"/>
            <w:vAlign w:val="top"/>
          </w:tcPr>
          <w:p w14:paraId="5A63E3A3">
            <w:pPr>
              <w:pStyle w:val="6"/>
              <w:spacing w:before="174" w:line="227" w:lineRule="auto"/>
              <w:ind w:left="614"/>
            </w:pPr>
            <w:r>
              <w:rPr>
                <w:b/>
                <w:bCs/>
                <w:spacing w:val="5"/>
              </w:rPr>
              <w:t>本项目</w:t>
            </w:r>
          </w:p>
        </w:tc>
        <w:tc>
          <w:tcPr>
            <w:tcW w:w="824" w:type="dxa"/>
            <w:vAlign w:val="top"/>
          </w:tcPr>
          <w:p w14:paraId="5FB45A1A">
            <w:pPr>
              <w:pStyle w:val="6"/>
              <w:spacing w:before="37" w:line="228" w:lineRule="auto"/>
              <w:ind w:left="215"/>
            </w:pPr>
            <w:r>
              <w:rPr>
                <w:b/>
                <w:bCs/>
                <w:spacing w:val="2"/>
              </w:rPr>
              <w:t>是否</w:t>
            </w:r>
          </w:p>
          <w:p w14:paraId="7D94F0AA">
            <w:pPr>
              <w:pStyle w:val="6"/>
              <w:spacing w:before="26" w:line="209" w:lineRule="auto"/>
              <w:ind w:left="213"/>
            </w:pPr>
            <w:r>
              <w:rPr>
                <w:b/>
                <w:bCs/>
                <w:spacing w:val="3"/>
              </w:rPr>
              <w:t>符合</w:t>
            </w:r>
          </w:p>
        </w:tc>
        <w:tc>
          <w:tcPr>
            <w:tcW w:w="122" w:type="dxa"/>
            <w:tcBorders>
              <w:top w:val="nil"/>
              <w:bottom w:val="nil"/>
              <w:right w:val="single" w:color="000000" w:sz="6" w:space="0"/>
            </w:tcBorders>
            <w:vAlign w:val="top"/>
          </w:tcPr>
          <w:p w14:paraId="720D1CA9">
            <w:pPr>
              <w:rPr>
                <w:rFonts w:ascii="Arial"/>
                <w:sz w:val="21"/>
              </w:rPr>
            </w:pPr>
          </w:p>
        </w:tc>
      </w:tr>
      <w:tr w14:paraId="44896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4" w:hRule="atLeast"/>
        </w:trPr>
        <w:tc>
          <w:tcPr>
            <w:tcW w:w="2387" w:type="dxa"/>
            <w:vMerge w:val="continue"/>
            <w:tcBorders>
              <w:top w:val="nil"/>
              <w:left w:val="single" w:color="000000" w:sz="6" w:space="0"/>
              <w:bottom w:val="nil"/>
            </w:tcBorders>
            <w:vAlign w:val="top"/>
          </w:tcPr>
          <w:p w14:paraId="4272EBEB">
            <w:pPr>
              <w:rPr>
                <w:rFonts w:ascii="Arial"/>
                <w:sz w:val="21"/>
              </w:rPr>
            </w:pPr>
          </w:p>
        </w:tc>
        <w:tc>
          <w:tcPr>
            <w:tcW w:w="113" w:type="dxa"/>
            <w:tcBorders>
              <w:top w:val="nil"/>
              <w:bottom w:val="nil"/>
            </w:tcBorders>
            <w:vAlign w:val="top"/>
          </w:tcPr>
          <w:p w14:paraId="67B6958E">
            <w:pPr>
              <w:rPr>
                <w:rFonts w:ascii="Arial"/>
                <w:sz w:val="21"/>
              </w:rPr>
            </w:pPr>
          </w:p>
        </w:tc>
        <w:tc>
          <w:tcPr>
            <w:tcW w:w="1041" w:type="dxa"/>
            <w:vAlign w:val="top"/>
          </w:tcPr>
          <w:p w14:paraId="4FAE0978">
            <w:pPr>
              <w:spacing w:line="247" w:lineRule="auto"/>
              <w:rPr>
                <w:rFonts w:ascii="Arial"/>
                <w:sz w:val="21"/>
              </w:rPr>
            </w:pPr>
          </w:p>
          <w:p w14:paraId="4B8892ED">
            <w:pPr>
              <w:spacing w:line="247" w:lineRule="auto"/>
              <w:rPr>
                <w:rFonts w:ascii="Arial"/>
                <w:sz w:val="21"/>
              </w:rPr>
            </w:pPr>
          </w:p>
          <w:p w14:paraId="445BD61C">
            <w:pPr>
              <w:spacing w:line="248" w:lineRule="auto"/>
              <w:rPr>
                <w:rFonts w:ascii="Arial"/>
                <w:sz w:val="21"/>
              </w:rPr>
            </w:pPr>
          </w:p>
          <w:p w14:paraId="0E287348">
            <w:pPr>
              <w:spacing w:line="248" w:lineRule="auto"/>
              <w:rPr>
                <w:rFonts w:ascii="Arial"/>
                <w:sz w:val="21"/>
              </w:rPr>
            </w:pPr>
          </w:p>
          <w:p w14:paraId="06406927">
            <w:pPr>
              <w:spacing w:line="248" w:lineRule="auto"/>
              <w:rPr>
                <w:rFonts w:ascii="Arial"/>
                <w:sz w:val="21"/>
              </w:rPr>
            </w:pPr>
          </w:p>
          <w:p w14:paraId="1F8AED35">
            <w:pPr>
              <w:spacing w:line="248" w:lineRule="auto"/>
              <w:rPr>
                <w:rFonts w:ascii="Arial"/>
                <w:sz w:val="21"/>
              </w:rPr>
            </w:pPr>
          </w:p>
          <w:p w14:paraId="4D85D2BC">
            <w:pPr>
              <w:spacing w:line="248" w:lineRule="auto"/>
              <w:rPr>
                <w:rFonts w:ascii="Arial"/>
                <w:sz w:val="21"/>
              </w:rPr>
            </w:pPr>
          </w:p>
          <w:p w14:paraId="568268AF">
            <w:pPr>
              <w:pStyle w:val="6"/>
              <w:spacing w:before="65" w:line="227" w:lineRule="auto"/>
              <w:ind w:left="208"/>
            </w:pPr>
            <w:r>
              <w:rPr>
                <w:spacing w:val="6"/>
              </w:rPr>
              <w:t>第五章</w:t>
            </w:r>
          </w:p>
          <w:p w14:paraId="5848607B">
            <w:pPr>
              <w:pStyle w:val="6"/>
              <w:spacing w:before="25" w:line="251" w:lineRule="auto"/>
              <w:ind w:left="110" w:right="144" w:firstLine="101"/>
              <w:jc w:val="both"/>
            </w:pPr>
            <w:r>
              <w:rPr>
                <w:spacing w:val="5"/>
              </w:rPr>
              <w:t>发挥头</w:t>
            </w:r>
            <w:r>
              <w:rPr>
                <w:spacing w:val="1"/>
              </w:rPr>
              <w:t xml:space="preserve"> </w:t>
            </w:r>
            <w:r>
              <w:rPr>
                <w:spacing w:val="-5"/>
              </w:rPr>
              <w:t>雁效应，</w:t>
            </w:r>
            <w:r>
              <w:t xml:space="preserve"> </w:t>
            </w:r>
            <w:r>
              <w:rPr>
                <w:spacing w:val="39"/>
              </w:rPr>
              <w:t>巩固大</w:t>
            </w:r>
          </w:p>
          <w:p w14:paraId="5912598F">
            <w:pPr>
              <w:pStyle w:val="6"/>
              <w:spacing w:line="254" w:lineRule="auto"/>
              <w:ind w:left="314" w:right="206" w:hanging="105"/>
            </w:pPr>
            <w:r>
              <w:rPr>
                <w:spacing w:val="6"/>
              </w:rPr>
              <w:t>气环境</w:t>
            </w:r>
            <w:r>
              <w:t xml:space="preserve"> </w:t>
            </w:r>
            <w:r>
              <w:rPr>
                <w:spacing w:val="4"/>
              </w:rPr>
              <w:t>质量</w:t>
            </w:r>
          </w:p>
        </w:tc>
        <w:tc>
          <w:tcPr>
            <w:tcW w:w="2548" w:type="dxa"/>
            <w:vAlign w:val="top"/>
          </w:tcPr>
          <w:p w14:paraId="52CA15E5">
            <w:pPr>
              <w:pStyle w:val="6"/>
              <w:spacing w:before="40" w:line="228" w:lineRule="auto"/>
              <w:ind w:left="125"/>
            </w:pPr>
            <w:r>
              <w:rPr>
                <w:spacing w:val="9"/>
              </w:rPr>
              <w:t>第三节深化工业源污染治</w:t>
            </w:r>
          </w:p>
          <w:p w14:paraId="35EDA90C">
            <w:pPr>
              <w:pStyle w:val="6"/>
              <w:spacing w:before="24" w:line="229" w:lineRule="auto"/>
              <w:ind w:left="128"/>
            </w:pPr>
            <w:r>
              <w:rPr>
                <w:spacing w:val="8"/>
              </w:rPr>
              <w:t>理：推进石化、化工、包</w:t>
            </w:r>
          </w:p>
          <w:p w14:paraId="74890FDF">
            <w:pPr>
              <w:pStyle w:val="6"/>
              <w:spacing w:before="22" w:line="228" w:lineRule="auto"/>
              <w:ind w:left="125"/>
            </w:pPr>
            <w:r>
              <w:rPr>
                <w:spacing w:val="9"/>
              </w:rPr>
              <w:t>装印刷、工业涂装等重点</w:t>
            </w:r>
          </w:p>
          <w:p w14:paraId="6EDF4256">
            <w:pPr>
              <w:pStyle w:val="6"/>
              <w:spacing w:before="27" w:line="228" w:lineRule="auto"/>
              <w:ind w:left="234"/>
            </w:pPr>
            <w:r>
              <w:rPr>
                <w:spacing w:val="9"/>
              </w:rPr>
              <w:t>行业</w:t>
            </w:r>
            <w:r>
              <w:rPr>
                <w:spacing w:val="-44"/>
              </w:rPr>
              <w:t xml:space="preserve"> </w:t>
            </w:r>
            <w:r>
              <w:rPr>
                <w:rFonts w:ascii="Times New Roman" w:hAnsi="Times New Roman" w:eastAsia="Times New Roman" w:cs="Times New Roman"/>
              </w:rPr>
              <w:t>VOCs</w:t>
            </w:r>
            <w:r>
              <w:rPr>
                <w:rFonts w:ascii="Times New Roman" w:hAnsi="Times New Roman" w:eastAsia="Times New Roman" w:cs="Times New Roman"/>
                <w:spacing w:val="16"/>
              </w:rPr>
              <w:t xml:space="preserve"> </w:t>
            </w:r>
            <w:r>
              <w:rPr>
                <w:spacing w:val="9"/>
              </w:rPr>
              <w:t>污染综合整</w:t>
            </w:r>
          </w:p>
          <w:p w14:paraId="7EBD834A">
            <w:pPr>
              <w:pStyle w:val="6"/>
              <w:spacing w:before="23" w:line="228" w:lineRule="auto"/>
              <w:ind w:left="156"/>
              <w:rPr>
                <w:rFonts w:ascii="Times New Roman" w:hAnsi="Times New Roman" w:eastAsia="Times New Roman" w:cs="Times New Roman"/>
              </w:rPr>
            </w:pPr>
            <w:r>
              <w:rPr>
                <w:spacing w:val="10"/>
              </w:rPr>
              <w:t>治，要求重点监管</w:t>
            </w:r>
            <w:r>
              <w:rPr>
                <w:spacing w:val="-39"/>
              </w:rPr>
              <w:t xml:space="preserve"> </w:t>
            </w:r>
            <w:r>
              <w:rPr>
                <w:rFonts w:ascii="Times New Roman" w:hAnsi="Times New Roman" w:eastAsia="Times New Roman" w:cs="Times New Roman"/>
              </w:rPr>
              <w:t>VOCs</w:t>
            </w:r>
          </w:p>
          <w:p w14:paraId="609AA2A3">
            <w:pPr>
              <w:pStyle w:val="6"/>
              <w:spacing w:before="28" w:line="228" w:lineRule="auto"/>
              <w:ind w:left="128"/>
            </w:pPr>
            <w:r>
              <w:rPr>
                <w:spacing w:val="8"/>
              </w:rPr>
              <w:t>行业企业建立废气污染治</w:t>
            </w:r>
          </w:p>
          <w:p w14:paraId="6CC3DBA3">
            <w:pPr>
              <w:pStyle w:val="6"/>
              <w:spacing w:before="24" w:line="228" w:lineRule="auto"/>
              <w:ind w:left="128"/>
            </w:pPr>
            <w:r>
              <w:rPr>
                <w:spacing w:val="8"/>
              </w:rPr>
              <w:t>理台账，安装在线监测设</w:t>
            </w:r>
          </w:p>
          <w:p w14:paraId="5099CE6B">
            <w:pPr>
              <w:pStyle w:val="6"/>
              <w:spacing w:before="26" w:line="228" w:lineRule="auto"/>
              <w:ind w:left="124"/>
            </w:pPr>
            <w:r>
              <w:rPr>
                <w:spacing w:val="9"/>
              </w:rPr>
              <w:t>施，确保废气排放单位尤</w:t>
            </w:r>
          </w:p>
          <w:p w14:paraId="447908B2">
            <w:pPr>
              <w:pStyle w:val="6"/>
              <w:spacing w:before="24" w:line="228" w:lineRule="auto"/>
              <w:ind w:left="126"/>
            </w:pPr>
            <w:r>
              <w:rPr>
                <w:spacing w:val="9"/>
              </w:rPr>
              <w:t>其是重点监管</w:t>
            </w:r>
            <w:r>
              <w:rPr>
                <w:spacing w:val="-41"/>
              </w:rPr>
              <w:t xml:space="preserve"> </w:t>
            </w:r>
            <w:r>
              <w:rPr>
                <w:rFonts w:ascii="Times New Roman" w:hAnsi="Times New Roman" w:eastAsia="Times New Roman" w:cs="Times New Roman"/>
              </w:rPr>
              <w:t>VOCs</w:t>
            </w:r>
            <w:r>
              <w:rPr>
                <w:rFonts w:ascii="Times New Roman" w:hAnsi="Times New Roman" w:eastAsia="Times New Roman" w:cs="Times New Roman"/>
                <w:spacing w:val="17"/>
                <w:w w:val="101"/>
              </w:rPr>
              <w:t xml:space="preserve"> </w:t>
            </w:r>
            <w:r>
              <w:rPr>
                <w:spacing w:val="9"/>
              </w:rPr>
              <w:t>企业</w:t>
            </w:r>
          </w:p>
          <w:p w14:paraId="2EABF8EE">
            <w:pPr>
              <w:pStyle w:val="6"/>
              <w:spacing w:before="27" w:line="228" w:lineRule="auto"/>
              <w:ind w:left="124"/>
            </w:pPr>
            <w:r>
              <w:rPr>
                <w:spacing w:val="9"/>
              </w:rPr>
              <w:t>达标排放。严格实施工业</w:t>
            </w:r>
          </w:p>
          <w:p w14:paraId="04F0DFB8">
            <w:pPr>
              <w:pStyle w:val="6"/>
              <w:spacing w:before="24" w:line="228" w:lineRule="auto"/>
              <w:ind w:left="116"/>
            </w:pPr>
            <w:r>
              <w:rPr>
                <w:spacing w:val="8"/>
              </w:rPr>
              <w:t>炉窑分级管控，全面推动</w:t>
            </w:r>
          </w:p>
          <w:p w14:paraId="12903D2C">
            <w:pPr>
              <w:pStyle w:val="6"/>
              <w:spacing w:before="27" w:line="228" w:lineRule="auto"/>
              <w:ind w:left="128"/>
            </w:pPr>
            <w:r>
              <w:rPr>
                <w:rFonts w:ascii="Times New Roman" w:hAnsi="Times New Roman" w:eastAsia="Times New Roman" w:cs="Times New Roman"/>
                <w:spacing w:val="8"/>
              </w:rPr>
              <w:t xml:space="preserve">B </w:t>
            </w:r>
            <w:r>
              <w:rPr>
                <w:spacing w:val="8"/>
              </w:rPr>
              <w:t>级以下企业工业炉窑的</w:t>
            </w:r>
          </w:p>
          <w:p w14:paraId="49F1E260">
            <w:pPr>
              <w:pStyle w:val="6"/>
              <w:spacing w:before="24" w:line="228" w:lineRule="auto"/>
              <w:ind w:left="125"/>
            </w:pPr>
            <w:r>
              <w:rPr>
                <w:spacing w:val="9"/>
              </w:rPr>
              <w:t>清洁低碳化改造、废气治</w:t>
            </w:r>
          </w:p>
          <w:p w14:paraId="023F40BF">
            <w:pPr>
              <w:pStyle w:val="6"/>
              <w:spacing w:before="26" w:line="228" w:lineRule="auto"/>
              <w:ind w:left="128"/>
            </w:pPr>
            <w:r>
              <w:rPr>
                <w:spacing w:val="8"/>
              </w:rPr>
              <w:t>理设施升级改造、全过程</w:t>
            </w:r>
          </w:p>
          <w:p w14:paraId="244CA64D">
            <w:pPr>
              <w:pStyle w:val="6"/>
              <w:spacing w:before="24" w:line="228" w:lineRule="auto"/>
              <w:ind w:left="127"/>
            </w:pPr>
            <w:r>
              <w:rPr>
                <w:spacing w:val="9"/>
              </w:rPr>
              <w:t>无组织排放管控。逐步开</w:t>
            </w:r>
          </w:p>
          <w:p w14:paraId="05D0C0DC">
            <w:pPr>
              <w:pStyle w:val="6"/>
              <w:spacing w:before="27" w:line="227" w:lineRule="auto"/>
              <w:ind w:left="127"/>
            </w:pPr>
            <w:r>
              <w:rPr>
                <w:spacing w:val="9"/>
              </w:rPr>
              <w:t>展天然气锅炉低氮燃烧改</w:t>
            </w:r>
          </w:p>
          <w:p w14:paraId="4AA49CE9">
            <w:pPr>
              <w:pStyle w:val="6"/>
              <w:spacing w:before="26" w:line="230" w:lineRule="auto"/>
              <w:ind w:left="148"/>
            </w:pPr>
            <w:r>
              <w:rPr>
                <w:spacing w:val="5"/>
              </w:rPr>
              <w:t>造。加强</w:t>
            </w:r>
            <w:r>
              <w:rPr>
                <w:spacing w:val="-18"/>
              </w:rPr>
              <w:t xml:space="preserve"> </w:t>
            </w:r>
            <w:r>
              <w:rPr>
                <w:rFonts w:ascii="Times New Roman" w:hAnsi="Times New Roman" w:eastAsia="Times New Roman" w:cs="Times New Roman"/>
                <w:spacing w:val="5"/>
              </w:rPr>
              <w:t xml:space="preserve">10 </w:t>
            </w:r>
            <w:r>
              <w:rPr>
                <w:spacing w:val="5"/>
              </w:rPr>
              <w:t>蒸吨</w:t>
            </w:r>
            <w:r>
              <w:rPr>
                <w:rFonts w:ascii="Times New Roman" w:hAnsi="Times New Roman" w:eastAsia="Times New Roman" w:cs="Times New Roman"/>
                <w:spacing w:val="5"/>
              </w:rPr>
              <w:t>/</w:t>
            </w:r>
            <w:r>
              <w:rPr>
                <w:spacing w:val="5"/>
              </w:rPr>
              <w:t>小时及</w:t>
            </w:r>
          </w:p>
          <w:p w14:paraId="5478FEC6">
            <w:pPr>
              <w:pStyle w:val="6"/>
              <w:spacing w:before="22" w:line="228" w:lineRule="auto"/>
              <w:ind w:left="149"/>
            </w:pPr>
            <w:r>
              <w:rPr>
                <w:spacing w:val="7"/>
              </w:rPr>
              <w:t>以上锅炉及重点工业窑炉</w:t>
            </w:r>
          </w:p>
          <w:p w14:paraId="36D3B47F">
            <w:pPr>
              <w:pStyle w:val="6"/>
              <w:spacing w:before="26" w:line="205" w:lineRule="auto"/>
              <w:ind w:left="353"/>
            </w:pPr>
            <w:r>
              <w:rPr>
                <w:spacing w:val="7"/>
              </w:rPr>
              <w:t>的在线监测联网管控</w:t>
            </w:r>
          </w:p>
        </w:tc>
        <w:tc>
          <w:tcPr>
            <w:tcW w:w="1839" w:type="dxa"/>
            <w:vAlign w:val="top"/>
          </w:tcPr>
          <w:p w14:paraId="503DB59A">
            <w:pPr>
              <w:spacing w:line="243" w:lineRule="auto"/>
              <w:rPr>
                <w:rFonts w:ascii="Arial"/>
                <w:sz w:val="21"/>
              </w:rPr>
            </w:pPr>
          </w:p>
          <w:p w14:paraId="11092934">
            <w:pPr>
              <w:spacing w:line="243" w:lineRule="auto"/>
              <w:rPr>
                <w:rFonts w:ascii="Arial"/>
                <w:sz w:val="21"/>
              </w:rPr>
            </w:pPr>
          </w:p>
          <w:p w14:paraId="6312B6BC">
            <w:pPr>
              <w:spacing w:line="244" w:lineRule="auto"/>
              <w:rPr>
                <w:rFonts w:ascii="Arial"/>
                <w:sz w:val="21"/>
              </w:rPr>
            </w:pPr>
          </w:p>
          <w:p w14:paraId="32DB40A8">
            <w:pPr>
              <w:spacing w:line="244" w:lineRule="auto"/>
              <w:rPr>
                <w:rFonts w:ascii="Arial"/>
                <w:sz w:val="21"/>
              </w:rPr>
            </w:pPr>
          </w:p>
          <w:p w14:paraId="5E546240">
            <w:pPr>
              <w:spacing w:line="244" w:lineRule="auto"/>
              <w:rPr>
                <w:rFonts w:ascii="Arial"/>
                <w:sz w:val="21"/>
              </w:rPr>
            </w:pPr>
          </w:p>
          <w:p w14:paraId="491C81BE">
            <w:pPr>
              <w:spacing w:line="244" w:lineRule="auto"/>
              <w:rPr>
                <w:rFonts w:ascii="Arial"/>
                <w:sz w:val="21"/>
              </w:rPr>
            </w:pPr>
          </w:p>
          <w:p w14:paraId="134DF744">
            <w:pPr>
              <w:pStyle w:val="6"/>
              <w:spacing w:before="65" w:line="228" w:lineRule="auto"/>
              <w:ind w:left="196"/>
            </w:pPr>
            <w:r>
              <w:rPr>
                <w:spacing w:val="8"/>
              </w:rPr>
              <w:t>项目为稻谷加工</w:t>
            </w:r>
          </w:p>
          <w:p w14:paraId="31ABB7EC">
            <w:pPr>
              <w:pStyle w:val="6"/>
              <w:spacing w:before="26" w:line="228" w:lineRule="auto"/>
              <w:ind w:left="196"/>
            </w:pPr>
            <w:r>
              <w:rPr>
                <w:spacing w:val="8"/>
              </w:rPr>
              <w:t>行业和方便食品</w:t>
            </w:r>
          </w:p>
          <w:p w14:paraId="30920334">
            <w:pPr>
              <w:pStyle w:val="6"/>
              <w:spacing w:before="24" w:line="228" w:lineRule="auto"/>
              <w:ind w:left="194"/>
            </w:pPr>
            <w:r>
              <w:rPr>
                <w:spacing w:val="8"/>
              </w:rPr>
              <w:t>制造，不涉及石</w:t>
            </w:r>
          </w:p>
          <w:p w14:paraId="45033EFE">
            <w:pPr>
              <w:pStyle w:val="6"/>
              <w:spacing w:before="25" w:line="228" w:lineRule="auto"/>
              <w:ind w:left="117"/>
            </w:pPr>
            <w:r>
              <w:rPr>
                <w:spacing w:val="1"/>
              </w:rPr>
              <w:t>化、化工、包装印</w:t>
            </w:r>
          </w:p>
          <w:p w14:paraId="479BF6A3">
            <w:pPr>
              <w:pStyle w:val="6"/>
              <w:spacing w:before="24" w:line="228" w:lineRule="auto"/>
              <w:ind w:left="115"/>
            </w:pPr>
            <w:r>
              <w:rPr>
                <w:spacing w:val="1"/>
              </w:rPr>
              <w:t>刷、工业涂装等重</w:t>
            </w:r>
          </w:p>
          <w:p w14:paraId="5602B7DA">
            <w:pPr>
              <w:pStyle w:val="6"/>
              <w:spacing w:before="24" w:line="228" w:lineRule="auto"/>
              <w:ind w:left="127"/>
            </w:pPr>
            <w:r>
              <w:t>点行业，生产过程</w:t>
            </w:r>
          </w:p>
          <w:p w14:paraId="211F9408">
            <w:pPr>
              <w:pStyle w:val="6"/>
              <w:spacing w:before="27" w:line="228" w:lineRule="auto"/>
              <w:ind w:left="213"/>
            </w:pPr>
            <w:r>
              <w:rPr>
                <w:spacing w:val="5"/>
              </w:rPr>
              <w:t>中不使用工业炉</w:t>
            </w:r>
          </w:p>
          <w:p w14:paraId="52240136">
            <w:pPr>
              <w:pStyle w:val="6"/>
              <w:spacing w:before="27" w:line="228" w:lineRule="auto"/>
              <w:ind w:left="409"/>
            </w:pPr>
            <w:r>
              <w:rPr>
                <w:spacing w:val="4"/>
              </w:rPr>
              <w:t>窑、锅炉。</w:t>
            </w:r>
          </w:p>
        </w:tc>
        <w:tc>
          <w:tcPr>
            <w:tcW w:w="824" w:type="dxa"/>
            <w:vAlign w:val="top"/>
          </w:tcPr>
          <w:p w14:paraId="53C375C1">
            <w:pPr>
              <w:rPr>
                <w:rFonts w:ascii="Arial"/>
                <w:sz w:val="21"/>
              </w:rPr>
            </w:pPr>
          </w:p>
          <w:p w14:paraId="3B7E9392">
            <w:pPr>
              <w:spacing w:line="241" w:lineRule="auto"/>
              <w:rPr>
                <w:rFonts w:ascii="Arial"/>
                <w:sz w:val="21"/>
              </w:rPr>
            </w:pPr>
          </w:p>
          <w:p w14:paraId="1C716BD0">
            <w:pPr>
              <w:spacing w:line="241" w:lineRule="auto"/>
              <w:rPr>
                <w:rFonts w:ascii="Arial"/>
                <w:sz w:val="21"/>
              </w:rPr>
            </w:pPr>
          </w:p>
          <w:p w14:paraId="7473F40C">
            <w:pPr>
              <w:spacing w:line="241" w:lineRule="auto"/>
              <w:rPr>
                <w:rFonts w:ascii="Arial"/>
                <w:sz w:val="21"/>
              </w:rPr>
            </w:pPr>
          </w:p>
          <w:p w14:paraId="6196E3AE">
            <w:pPr>
              <w:spacing w:line="241" w:lineRule="auto"/>
              <w:rPr>
                <w:rFonts w:ascii="Arial"/>
                <w:sz w:val="21"/>
              </w:rPr>
            </w:pPr>
          </w:p>
          <w:p w14:paraId="7CA0ACB9">
            <w:pPr>
              <w:spacing w:line="241" w:lineRule="auto"/>
              <w:rPr>
                <w:rFonts w:ascii="Arial"/>
                <w:sz w:val="21"/>
              </w:rPr>
            </w:pPr>
          </w:p>
          <w:p w14:paraId="122ACB4F">
            <w:pPr>
              <w:spacing w:line="241" w:lineRule="auto"/>
              <w:rPr>
                <w:rFonts w:ascii="Arial"/>
                <w:sz w:val="21"/>
              </w:rPr>
            </w:pPr>
          </w:p>
          <w:p w14:paraId="0D7B9012">
            <w:pPr>
              <w:spacing w:line="241" w:lineRule="auto"/>
              <w:rPr>
                <w:rFonts w:ascii="Arial"/>
                <w:sz w:val="21"/>
              </w:rPr>
            </w:pPr>
          </w:p>
          <w:p w14:paraId="00E67D9F">
            <w:pPr>
              <w:spacing w:line="241" w:lineRule="auto"/>
              <w:rPr>
                <w:rFonts w:ascii="Arial"/>
                <w:sz w:val="21"/>
              </w:rPr>
            </w:pPr>
          </w:p>
          <w:p w14:paraId="31153D75">
            <w:pPr>
              <w:spacing w:line="241" w:lineRule="auto"/>
              <w:rPr>
                <w:rFonts w:ascii="Arial"/>
                <w:sz w:val="21"/>
              </w:rPr>
            </w:pPr>
          </w:p>
          <w:p w14:paraId="68B3CBAA">
            <w:pPr>
              <w:pStyle w:val="6"/>
              <w:spacing w:before="65" w:line="228" w:lineRule="auto"/>
              <w:ind w:left="216"/>
            </w:pPr>
            <w:r>
              <w:rPr>
                <w:spacing w:val="3"/>
              </w:rPr>
              <w:t>符合</w:t>
            </w:r>
          </w:p>
        </w:tc>
        <w:tc>
          <w:tcPr>
            <w:tcW w:w="122" w:type="dxa"/>
            <w:tcBorders>
              <w:top w:val="nil"/>
              <w:bottom w:val="nil"/>
              <w:right w:val="single" w:color="000000" w:sz="6" w:space="0"/>
            </w:tcBorders>
            <w:vAlign w:val="top"/>
          </w:tcPr>
          <w:p w14:paraId="41BC6843">
            <w:pPr>
              <w:rPr>
                <w:rFonts w:ascii="Arial"/>
                <w:sz w:val="21"/>
              </w:rPr>
            </w:pPr>
          </w:p>
        </w:tc>
      </w:tr>
      <w:tr w14:paraId="1DAA5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2387" w:type="dxa"/>
            <w:vMerge w:val="continue"/>
            <w:tcBorders>
              <w:top w:val="nil"/>
              <w:left w:val="single" w:color="000000" w:sz="6" w:space="0"/>
              <w:bottom w:val="single" w:color="000000" w:sz="6" w:space="0"/>
            </w:tcBorders>
            <w:vAlign w:val="top"/>
          </w:tcPr>
          <w:p w14:paraId="588C4798">
            <w:pPr>
              <w:rPr>
                <w:rFonts w:ascii="Arial"/>
                <w:sz w:val="21"/>
              </w:rPr>
            </w:pPr>
          </w:p>
        </w:tc>
        <w:tc>
          <w:tcPr>
            <w:tcW w:w="113" w:type="dxa"/>
            <w:tcBorders>
              <w:top w:val="nil"/>
              <w:bottom w:val="single" w:color="000000" w:sz="6" w:space="0"/>
            </w:tcBorders>
            <w:vAlign w:val="top"/>
          </w:tcPr>
          <w:p w14:paraId="6C258D9A">
            <w:pPr>
              <w:rPr>
                <w:rFonts w:ascii="Arial"/>
                <w:sz w:val="21"/>
              </w:rPr>
            </w:pPr>
          </w:p>
        </w:tc>
        <w:tc>
          <w:tcPr>
            <w:tcW w:w="1041" w:type="dxa"/>
            <w:tcBorders>
              <w:bottom w:val="single" w:color="000000" w:sz="6" w:space="0"/>
            </w:tcBorders>
            <w:vAlign w:val="top"/>
          </w:tcPr>
          <w:p w14:paraId="415AB775">
            <w:pPr>
              <w:pStyle w:val="6"/>
              <w:spacing w:before="46" w:line="227" w:lineRule="auto"/>
              <w:ind w:left="208"/>
            </w:pPr>
            <w:r>
              <w:rPr>
                <w:spacing w:val="6"/>
              </w:rPr>
              <w:t>第六章</w:t>
            </w:r>
          </w:p>
          <w:p w14:paraId="67EE04C5">
            <w:pPr>
              <w:pStyle w:val="6"/>
              <w:spacing w:before="25" w:line="243" w:lineRule="auto"/>
              <w:ind w:left="112" w:right="144" w:firstLine="103"/>
            </w:pPr>
            <w:r>
              <w:rPr>
                <w:spacing w:val="4"/>
              </w:rPr>
              <w:t>守住蓝</w:t>
            </w:r>
            <w:r>
              <w:rPr>
                <w:spacing w:val="1"/>
              </w:rPr>
              <w:t xml:space="preserve"> </w:t>
            </w:r>
            <w:r>
              <w:rPr>
                <w:spacing w:val="-6"/>
              </w:rPr>
              <w:t>绿本底，</w:t>
            </w:r>
          </w:p>
        </w:tc>
        <w:tc>
          <w:tcPr>
            <w:tcW w:w="2548" w:type="dxa"/>
            <w:tcBorders>
              <w:bottom w:val="single" w:color="000000" w:sz="6" w:space="0"/>
            </w:tcBorders>
            <w:vAlign w:val="top"/>
          </w:tcPr>
          <w:p w14:paraId="21116DF8">
            <w:pPr>
              <w:pStyle w:val="6"/>
              <w:spacing w:before="47" w:line="245" w:lineRule="auto"/>
              <w:ind w:left="123" w:right="116" w:firstLine="1"/>
              <w:jc w:val="both"/>
            </w:pPr>
            <w:r>
              <w:rPr>
                <w:spacing w:val="9"/>
              </w:rPr>
              <w:t>第二节建设美丽江河，大</w:t>
            </w:r>
            <w:r>
              <w:t xml:space="preserve"> </w:t>
            </w:r>
            <w:r>
              <w:rPr>
                <w:spacing w:val="9"/>
              </w:rPr>
              <w:t>力推进水环境整：持续推</w:t>
            </w:r>
            <w:r>
              <w:rPr>
                <w:spacing w:val="2"/>
              </w:rPr>
              <w:t xml:space="preserve"> </w:t>
            </w:r>
            <w:r>
              <w:rPr>
                <w:spacing w:val="9"/>
              </w:rPr>
              <w:t>进城镇、农业农村、港口</w:t>
            </w:r>
          </w:p>
        </w:tc>
        <w:tc>
          <w:tcPr>
            <w:tcW w:w="1839" w:type="dxa"/>
            <w:tcBorders>
              <w:bottom w:val="single" w:color="000000" w:sz="6" w:space="0"/>
            </w:tcBorders>
            <w:vAlign w:val="top"/>
          </w:tcPr>
          <w:p w14:paraId="26D71ABC">
            <w:pPr>
              <w:pStyle w:val="6"/>
              <w:spacing w:before="47" w:line="245" w:lineRule="auto"/>
              <w:ind w:left="119" w:right="102" w:firstLine="77"/>
              <w:jc w:val="both"/>
            </w:pPr>
            <w:r>
              <w:rPr>
                <w:spacing w:val="8"/>
              </w:rPr>
              <w:t>项目不属于高耗</w:t>
            </w:r>
            <w:r>
              <w:t xml:space="preserve"> </w:t>
            </w:r>
            <w:r>
              <w:rPr>
                <w:spacing w:val="1"/>
              </w:rPr>
              <w:t>水行业。主要用水</w:t>
            </w:r>
            <w:r>
              <w:rPr>
                <w:spacing w:val="2"/>
              </w:rPr>
              <w:t xml:space="preserve"> </w:t>
            </w:r>
            <w:r>
              <w:rPr>
                <w:spacing w:val="19"/>
              </w:rPr>
              <w:t>为生活用水和热</w:t>
            </w:r>
          </w:p>
        </w:tc>
        <w:tc>
          <w:tcPr>
            <w:tcW w:w="824" w:type="dxa"/>
            <w:tcBorders>
              <w:bottom w:val="single" w:color="000000" w:sz="6" w:space="0"/>
            </w:tcBorders>
            <w:vAlign w:val="top"/>
          </w:tcPr>
          <w:p w14:paraId="4C127EA4">
            <w:pPr>
              <w:spacing w:line="250" w:lineRule="auto"/>
              <w:rPr>
                <w:rFonts w:ascii="Arial"/>
                <w:sz w:val="21"/>
              </w:rPr>
            </w:pPr>
          </w:p>
          <w:p w14:paraId="017F6F82">
            <w:pPr>
              <w:pStyle w:val="6"/>
              <w:spacing w:before="65" w:line="228" w:lineRule="auto"/>
              <w:ind w:left="216"/>
            </w:pPr>
            <w:r>
              <w:rPr>
                <w:spacing w:val="3"/>
              </w:rPr>
              <w:t>符合</w:t>
            </w:r>
          </w:p>
        </w:tc>
        <w:tc>
          <w:tcPr>
            <w:tcW w:w="122" w:type="dxa"/>
            <w:tcBorders>
              <w:top w:val="nil"/>
              <w:bottom w:val="single" w:color="000000" w:sz="6" w:space="0"/>
              <w:right w:val="single" w:color="000000" w:sz="6" w:space="0"/>
            </w:tcBorders>
            <w:vAlign w:val="top"/>
          </w:tcPr>
          <w:p w14:paraId="7E057796">
            <w:pPr>
              <w:rPr>
                <w:rFonts w:ascii="Arial"/>
                <w:sz w:val="21"/>
              </w:rPr>
            </w:pPr>
          </w:p>
        </w:tc>
      </w:tr>
    </w:tbl>
    <w:p w14:paraId="3169BEA5">
      <w:pPr>
        <w:pStyle w:val="2"/>
      </w:pPr>
    </w:p>
    <w:p w14:paraId="28DD1F4C">
      <w:pPr>
        <w:sectPr>
          <w:footerReference r:id="rId26" w:type="default"/>
          <w:pgSz w:w="11906" w:h="16839"/>
          <w:pgMar w:top="1431" w:right="1508" w:bottom="1226" w:left="1508" w:header="0" w:footer="884" w:gutter="0"/>
          <w:cols w:space="720" w:num="1"/>
        </w:sectPr>
      </w:pPr>
    </w:p>
    <w:p w14:paraId="2E14CE5D">
      <w:pPr>
        <w:spacing w:before="2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7"/>
        <w:gridCol w:w="113"/>
        <w:gridCol w:w="1041"/>
        <w:gridCol w:w="2548"/>
        <w:gridCol w:w="1839"/>
        <w:gridCol w:w="824"/>
        <w:gridCol w:w="122"/>
      </w:tblGrid>
      <w:tr w14:paraId="353CF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2" w:hRule="atLeast"/>
        </w:trPr>
        <w:tc>
          <w:tcPr>
            <w:tcW w:w="2387" w:type="dxa"/>
            <w:vMerge w:val="restart"/>
            <w:tcBorders>
              <w:top w:val="single" w:color="000000" w:sz="6" w:space="0"/>
              <w:left w:val="single" w:color="000000" w:sz="6" w:space="0"/>
              <w:bottom w:val="nil"/>
            </w:tcBorders>
            <w:vAlign w:val="top"/>
          </w:tcPr>
          <w:p w14:paraId="42662DC2">
            <w:pPr>
              <w:rPr>
                <w:rFonts w:ascii="Arial"/>
                <w:sz w:val="21"/>
              </w:rPr>
            </w:pPr>
          </w:p>
        </w:tc>
        <w:tc>
          <w:tcPr>
            <w:tcW w:w="113" w:type="dxa"/>
            <w:tcBorders>
              <w:top w:val="single" w:color="000000" w:sz="6" w:space="0"/>
              <w:bottom w:val="nil"/>
            </w:tcBorders>
            <w:vAlign w:val="top"/>
          </w:tcPr>
          <w:p w14:paraId="1AC29C05">
            <w:pPr>
              <w:rPr>
                <w:rFonts w:ascii="Arial"/>
                <w:sz w:val="21"/>
              </w:rPr>
            </w:pPr>
          </w:p>
        </w:tc>
        <w:tc>
          <w:tcPr>
            <w:tcW w:w="1041" w:type="dxa"/>
            <w:tcBorders>
              <w:top w:val="single" w:color="000000" w:sz="6" w:space="0"/>
            </w:tcBorders>
            <w:vAlign w:val="top"/>
          </w:tcPr>
          <w:p w14:paraId="4A5E2B38">
            <w:pPr>
              <w:pStyle w:val="6"/>
              <w:spacing w:before="46" w:line="228" w:lineRule="auto"/>
              <w:ind w:left="211"/>
            </w:pPr>
            <w:r>
              <w:rPr>
                <w:spacing w:val="6"/>
              </w:rPr>
              <w:t>持续改</w:t>
            </w:r>
          </w:p>
          <w:p w14:paraId="6FCE7798">
            <w:pPr>
              <w:pStyle w:val="6"/>
              <w:spacing w:before="24" w:line="228" w:lineRule="auto"/>
              <w:ind w:left="210"/>
            </w:pPr>
            <w:r>
              <w:rPr>
                <w:spacing w:val="6"/>
              </w:rPr>
              <w:t>善水环</w:t>
            </w:r>
          </w:p>
        </w:tc>
        <w:tc>
          <w:tcPr>
            <w:tcW w:w="2548" w:type="dxa"/>
            <w:tcBorders>
              <w:top w:val="single" w:color="000000" w:sz="6" w:space="0"/>
            </w:tcBorders>
            <w:vAlign w:val="top"/>
          </w:tcPr>
          <w:p w14:paraId="5621818C">
            <w:pPr>
              <w:pStyle w:val="6"/>
              <w:spacing w:before="43" w:line="252" w:lineRule="auto"/>
              <w:ind w:left="91" w:right="116" w:firstLine="33"/>
              <w:jc w:val="both"/>
            </w:pPr>
            <w:r>
              <w:rPr>
                <w:spacing w:val="9"/>
              </w:rPr>
              <w:t>船舶等污染源治理。推进</w:t>
            </w:r>
            <w:r>
              <w:t xml:space="preserve"> </w:t>
            </w:r>
            <w:r>
              <w:rPr>
                <w:spacing w:val="12"/>
              </w:rPr>
              <w:t>高耗水行业实施废水深度</w:t>
            </w:r>
            <w:r>
              <w:rPr>
                <w:spacing w:val="1"/>
              </w:rPr>
              <w:t xml:space="preserve"> </w:t>
            </w:r>
            <w:r>
              <w:rPr>
                <w:spacing w:val="12"/>
              </w:rPr>
              <w:t>处理回，强化工业园区工</w:t>
            </w:r>
            <w:r>
              <w:rPr>
                <w:spacing w:val="1"/>
              </w:rPr>
              <w:t xml:space="preserve"> </w:t>
            </w:r>
            <w:r>
              <w:rPr>
                <w:spacing w:val="12"/>
              </w:rPr>
              <w:t>业废水和生活污水分质分</w:t>
            </w:r>
            <w:r>
              <w:rPr>
                <w:spacing w:val="1"/>
              </w:rPr>
              <w:t xml:space="preserve"> </w:t>
            </w:r>
            <w:r>
              <w:rPr>
                <w:spacing w:val="12"/>
              </w:rPr>
              <w:t>类处理。有序推进雨污分</w:t>
            </w:r>
            <w:r>
              <w:rPr>
                <w:spacing w:val="1"/>
              </w:rPr>
              <w:t xml:space="preserve"> </w:t>
            </w:r>
            <w:r>
              <w:rPr>
                <w:spacing w:val="8"/>
              </w:rPr>
              <w:t>流工作，</w:t>
            </w:r>
            <w:r>
              <w:rPr>
                <w:spacing w:val="-55"/>
              </w:rPr>
              <w:t xml:space="preserve"> </w:t>
            </w:r>
            <w:r>
              <w:rPr>
                <w:spacing w:val="8"/>
              </w:rPr>
              <w:t>以合流渠箱为重</w:t>
            </w:r>
            <w:r>
              <w:t xml:space="preserve"> </w:t>
            </w:r>
            <w:r>
              <w:rPr>
                <w:spacing w:val="12"/>
              </w:rPr>
              <w:t>点，实施分流改造，实现</w:t>
            </w:r>
            <w:r>
              <w:rPr>
                <w:spacing w:val="1"/>
              </w:rPr>
              <w:t xml:space="preserve"> </w:t>
            </w:r>
            <w:r>
              <w:rPr>
                <w:rFonts w:ascii="Times New Roman" w:hAnsi="Times New Roman" w:eastAsia="Times New Roman" w:cs="Times New Roman"/>
                <w:spacing w:val="11"/>
              </w:rPr>
              <w:t>“</w:t>
            </w:r>
            <w:r>
              <w:rPr>
                <w:spacing w:val="11"/>
              </w:rPr>
              <w:t>污水入厂、清水入河</w:t>
            </w:r>
            <w:r>
              <w:rPr>
                <w:rFonts w:ascii="Times New Roman" w:hAnsi="Times New Roman" w:eastAsia="Times New Roman" w:cs="Times New Roman"/>
                <w:spacing w:val="11"/>
              </w:rPr>
              <w:t>”</w:t>
            </w:r>
            <w:r>
              <w:rPr>
                <w:spacing w:val="11"/>
              </w:rPr>
              <w:t>。</w:t>
            </w:r>
          </w:p>
        </w:tc>
        <w:tc>
          <w:tcPr>
            <w:tcW w:w="1839" w:type="dxa"/>
            <w:tcBorders>
              <w:top w:val="single" w:color="000000" w:sz="6" w:space="0"/>
            </w:tcBorders>
            <w:vAlign w:val="top"/>
          </w:tcPr>
          <w:p w14:paraId="213B9C45">
            <w:pPr>
              <w:pStyle w:val="6"/>
              <w:spacing w:before="46" w:line="228" w:lineRule="auto"/>
              <w:ind w:left="118"/>
            </w:pPr>
            <w:r>
              <w:rPr>
                <w:spacing w:val="7"/>
              </w:rPr>
              <w:t>餐盒饭生产用水，</w:t>
            </w:r>
          </w:p>
          <w:p w14:paraId="5E939BE3">
            <w:pPr>
              <w:pStyle w:val="6"/>
              <w:spacing w:before="24" w:line="228" w:lineRule="auto"/>
              <w:ind w:left="196"/>
            </w:pPr>
            <w:r>
              <w:rPr>
                <w:spacing w:val="8"/>
              </w:rPr>
              <w:t>项目生产废水经</w:t>
            </w:r>
          </w:p>
          <w:p w14:paraId="26547626">
            <w:pPr>
              <w:pStyle w:val="6"/>
              <w:spacing w:before="24" w:line="228" w:lineRule="auto"/>
              <w:ind w:left="227"/>
            </w:pPr>
            <w:r>
              <w:rPr>
                <w:spacing w:val="3"/>
              </w:rPr>
              <w:t>自建污水处理设</w:t>
            </w:r>
          </w:p>
          <w:p w14:paraId="04363403">
            <w:pPr>
              <w:pStyle w:val="6"/>
              <w:spacing w:before="27" w:line="228" w:lineRule="auto"/>
              <w:ind w:left="115"/>
            </w:pPr>
            <w:r>
              <w:rPr>
                <w:spacing w:val="2"/>
              </w:rPr>
              <w:t>施处理后，与经三</w:t>
            </w:r>
          </w:p>
          <w:p w14:paraId="4F0DAF06">
            <w:pPr>
              <w:pStyle w:val="6"/>
              <w:spacing w:before="23" w:line="228" w:lineRule="auto"/>
              <w:ind w:left="139"/>
            </w:pPr>
            <w:r>
              <w:rPr>
                <w:spacing w:val="5"/>
              </w:rPr>
              <w:t>级化粪池</w:t>
            </w:r>
            <w:r>
              <w:rPr>
                <w:rFonts w:ascii="Times New Roman" w:hAnsi="Times New Roman" w:eastAsia="Times New Roman" w:cs="Times New Roman"/>
                <w:spacing w:val="5"/>
              </w:rPr>
              <w:t>+</w:t>
            </w:r>
            <w:r>
              <w:rPr>
                <w:rFonts w:ascii="Times New Roman" w:hAnsi="Times New Roman" w:eastAsia="Times New Roman" w:cs="Times New Roman"/>
                <w:spacing w:val="-29"/>
              </w:rPr>
              <w:t xml:space="preserve"> </w:t>
            </w:r>
            <w:r>
              <w:rPr>
                <w:spacing w:val="5"/>
              </w:rPr>
              <w:t>隔油隔</w:t>
            </w:r>
          </w:p>
          <w:p w14:paraId="112A8569">
            <w:pPr>
              <w:pStyle w:val="6"/>
              <w:spacing w:before="27" w:line="228" w:lineRule="auto"/>
              <w:ind w:left="193"/>
            </w:pPr>
            <w:r>
              <w:rPr>
                <w:spacing w:val="8"/>
              </w:rPr>
              <w:t>渣池预处理的生</w:t>
            </w:r>
          </w:p>
          <w:p w14:paraId="65E0575E">
            <w:pPr>
              <w:pStyle w:val="6"/>
              <w:spacing w:before="26" w:line="228" w:lineRule="auto"/>
              <w:ind w:left="196"/>
            </w:pPr>
            <w:r>
              <w:rPr>
                <w:spacing w:val="8"/>
              </w:rPr>
              <w:t>活污水一并排入</w:t>
            </w:r>
          </w:p>
          <w:p w14:paraId="6B445A8F">
            <w:pPr>
              <w:pStyle w:val="6"/>
              <w:spacing w:before="24" w:line="228" w:lineRule="auto"/>
              <w:ind w:left="122"/>
            </w:pPr>
            <w:r>
              <w:rPr>
                <w:spacing w:val="1"/>
              </w:rPr>
              <w:t>市政污水管网，最</w:t>
            </w:r>
          </w:p>
          <w:p w14:paraId="5A3C9D9A">
            <w:pPr>
              <w:pStyle w:val="6"/>
              <w:spacing w:before="24" w:line="228" w:lineRule="auto"/>
              <w:ind w:left="196"/>
            </w:pPr>
            <w:r>
              <w:rPr>
                <w:spacing w:val="8"/>
              </w:rPr>
              <w:t>终进入海丰县城</w:t>
            </w:r>
          </w:p>
          <w:p w14:paraId="0B900627">
            <w:pPr>
              <w:pStyle w:val="6"/>
              <w:spacing w:before="27" w:line="228" w:lineRule="auto"/>
              <w:ind w:left="193"/>
            </w:pPr>
            <w:r>
              <w:rPr>
                <w:spacing w:val="8"/>
              </w:rPr>
              <w:t>第二污水处理厂</w:t>
            </w:r>
          </w:p>
          <w:p w14:paraId="719FBEC9">
            <w:pPr>
              <w:pStyle w:val="6"/>
              <w:spacing w:before="25" w:line="215" w:lineRule="auto"/>
              <w:ind w:left="510"/>
            </w:pPr>
            <w:r>
              <w:rPr>
                <w:spacing w:val="7"/>
              </w:rPr>
              <w:t>深度处理</w:t>
            </w:r>
          </w:p>
        </w:tc>
        <w:tc>
          <w:tcPr>
            <w:tcW w:w="824" w:type="dxa"/>
            <w:tcBorders>
              <w:top w:val="single" w:color="000000" w:sz="6" w:space="0"/>
            </w:tcBorders>
            <w:vAlign w:val="top"/>
          </w:tcPr>
          <w:p w14:paraId="6BBBD9C5">
            <w:pPr>
              <w:rPr>
                <w:rFonts w:ascii="Arial"/>
                <w:sz w:val="21"/>
              </w:rPr>
            </w:pPr>
          </w:p>
        </w:tc>
        <w:tc>
          <w:tcPr>
            <w:tcW w:w="122" w:type="dxa"/>
            <w:tcBorders>
              <w:top w:val="single" w:color="000000" w:sz="6" w:space="0"/>
              <w:bottom w:val="nil"/>
              <w:right w:val="single" w:color="000000" w:sz="6" w:space="0"/>
            </w:tcBorders>
            <w:vAlign w:val="top"/>
          </w:tcPr>
          <w:p w14:paraId="42098D83">
            <w:pPr>
              <w:rPr>
                <w:rFonts w:ascii="Arial"/>
                <w:sz w:val="21"/>
              </w:rPr>
            </w:pPr>
          </w:p>
        </w:tc>
      </w:tr>
      <w:tr w14:paraId="2C732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1" w:hRule="atLeast"/>
        </w:trPr>
        <w:tc>
          <w:tcPr>
            <w:tcW w:w="2387" w:type="dxa"/>
            <w:vMerge w:val="continue"/>
            <w:tcBorders>
              <w:top w:val="nil"/>
              <w:left w:val="single" w:color="000000" w:sz="6" w:space="0"/>
              <w:bottom w:val="nil"/>
            </w:tcBorders>
            <w:vAlign w:val="top"/>
          </w:tcPr>
          <w:p w14:paraId="3585B2AC">
            <w:pPr>
              <w:rPr>
                <w:rFonts w:ascii="Arial"/>
                <w:sz w:val="21"/>
              </w:rPr>
            </w:pPr>
          </w:p>
        </w:tc>
        <w:tc>
          <w:tcPr>
            <w:tcW w:w="113" w:type="dxa"/>
            <w:tcBorders>
              <w:top w:val="nil"/>
              <w:bottom w:val="nil"/>
            </w:tcBorders>
            <w:vAlign w:val="top"/>
          </w:tcPr>
          <w:p w14:paraId="17B87DF6">
            <w:pPr>
              <w:rPr>
                <w:rFonts w:ascii="Arial"/>
                <w:sz w:val="21"/>
              </w:rPr>
            </w:pPr>
          </w:p>
        </w:tc>
        <w:tc>
          <w:tcPr>
            <w:tcW w:w="1041" w:type="dxa"/>
            <w:vAlign w:val="top"/>
          </w:tcPr>
          <w:p w14:paraId="6C4F6148">
            <w:pPr>
              <w:spacing w:line="243" w:lineRule="auto"/>
              <w:rPr>
                <w:rFonts w:ascii="Arial"/>
                <w:sz w:val="21"/>
              </w:rPr>
            </w:pPr>
          </w:p>
          <w:p w14:paraId="093714B1">
            <w:pPr>
              <w:spacing w:line="243" w:lineRule="auto"/>
              <w:rPr>
                <w:rFonts w:ascii="Arial"/>
                <w:sz w:val="21"/>
              </w:rPr>
            </w:pPr>
          </w:p>
          <w:p w14:paraId="5FF7C389">
            <w:pPr>
              <w:spacing w:line="243" w:lineRule="auto"/>
              <w:rPr>
                <w:rFonts w:ascii="Arial"/>
                <w:sz w:val="21"/>
              </w:rPr>
            </w:pPr>
          </w:p>
          <w:p w14:paraId="79A875EB">
            <w:pPr>
              <w:spacing w:line="243" w:lineRule="auto"/>
              <w:rPr>
                <w:rFonts w:ascii="Arial"/>
                <w:sz w:val="21"/>
              </w:rPr>
            </w:pPr>
          </w:p>
          <w:p w14:paraId="75795521">
            <w:pPr>
              <w:spacing w:line="243" w:lineRule="auto"/>
              <w:rPr>
                <w:rFonts w:ascii="Arial"/>
                <w:sz w:val="21"/>
              </w:rPr>
            </w:pPr>
          </w:p>
          <w:p w14:paraId="07103E76">
            <w:pPr>
              <w:spacing w:line="243" w:lineRule="auto"/>
              <w:rPr>
                <w:rFonts w:ascii="Arial"/>
                <w:sz w:val="21"/>
              </w:rPr>
            </w:pPr>
          </w:p>
          <w:p w14:paraId="1B04B309">
            <w:pPr>
              <w:pStyle w:val="6"/>
              <w:spacing w:before="65" w:line="228" w:lineRule="auto"/>
              <w:ind w:left="208"/>
            </w:pPr>
            <w:r>
              <w:rPr>
                <w:spacing w:val="6"/>
              </w:rPr>
              <w:t>第十二</w:t>
            </w:r>
          </w:p>
          <w:p w14:paraId="152B5987">
            <w:pPr>
              <w:pStyle w:val="6"/>
              <w:spacing w:before="24" w:line="227" w:lineRule="auto"/>
              <w:ind w:left="216"/>
            </w:pPr>
            <w:r>
              <w:rPr>
                <w:spacing w:val="4"/>
              </w:rPr>
              <w:t>章强化</w:t>
            </w:r>
          </w:p>
          <w:p w14:paraId="449A660C">
            <w:pPr>
              <w:pStyle w:val="6"/>
              <w:spacing w:before="24" w:line="252" w:lineRule="auto"/>
              <w:ind w:left="113" w:right="107" w:firstLine="103"/>
              <w:jc w:val="both"/>
            </w:pPr>
            <w:r>
              <w:rPr>
                <w:spacing w:val="4"/>
              </w:rPr>
              <w:t>能力建</w:t>
            </w:r>
            <w:r>
              <w:t xml:space="preserve">  </w:t>
            </w:r>
            <w:r>
              <w:rPr>
                <w:spacing w:val="3"/>
              </w:rPr>
              <w:t>设，提升</w:t>
            </w:r>
            <w:r>
              <w:rPr>
                <w:spacing w:val="1"/>
              </w:rPr>
              <w:t xml:space="preserve"> </w:t>
            </w:r>
            <w:r>
              <w:rPr>
                <w:spacing w:val="38"/>
              </w:rPr>
              <w:t>生态环</w:t>
            </w:r>
          </w:p>
          <w:p w14:paraId="456D814C">
            <w:pPr>
              <w:pStyle w:val="6"/>
              <w:spacing w:before="1" w:line="251" w:lineRule="auto"/>
              <w:ind w:left="316" w:right="206" w:hanging="107"/>
            </w:pPr>
            <w:r>
              <w:rPr>
                <w:spacing w:val="6"/>
              </w:rPr>
              <w:t>境治理</w:t>
            </w:r>
            <w:r>
              <w:t xml:space="preserve"> </w:t>
            </w:r>
            <w:r>
              <w:rPr>
                <w:spacing w:val="3"/>
              </w:rPr>
              <w:t>水平</w:t>
            </w:r>
          </w:p>
        </w:tc>
        <w:tc>
          <w:tcPr>
            <w:tcW w:w="2548" w:type="dxa"/>
            <w:vAlign w:val="top"/>
          </w:tcPr>
          <w:p w14:paraId="597E4F78">
            <w:pPr>
              <w:spacing w:line="322" w:lineRule="auto"/>
              <w:rPr>
                <w:rFonts w:ascii="Arial"/>
                <w:sz w:val="21"/>
              </w:rPr>
            </w:pPr>
          </w:p>
          <w:p w14:paraId="5187A773">
            <w:pPr>
              <w:spacing w:line="322" w:lineRule="auto"/>
              <w:rPr>
                <w:rFonts w:ascii="Arial"/>
                <w:sz w:val="21"/>
              </w:rPr>
            </w:pPr>
          </w:p>
          <w:p w14:paraId="77FB507C">
            <w:pPr>
              <w:pStyle w:val="6"/>
              <w:spacing w:before="65" w:line="228" w:lineRule="auto"/>
              <w:ind w:left="125"/>
            </w:pPr>
            <w:r>
              <w:rPr>
                <w:spacing w:val="9"/>
              </w:rPr>
              <w:t>第一节提升固废安全利用</w:t>
            </w:r>
          </w:p>
          <w:p w14:paraId="607E78EE">
            <w:pPr>
              <w:pStyle w:val="6"/>
              <w:spacing w:before="24" w:line="227" w:lineRule="auto"/>
              <w:ind w:left="129"/>
            </w:pPr>
            <w:r>
              <w:rPr>
                <w:spacing w:val="8"/>
              </w:rPr>
              <w:t>处置能力：促进企业废物</w:t>
            </w:r>
          </w:p>
          <w:p w14:paraId="525A2342">
            <w:pPr>
              <w:pStyle w:val="6"/>
              <w:spacing w:before="28" w:line="228" w:lineRule="auto"/>
              <w:ind w:left="129"/>
            </w:pPr>
            <w:r>
              <w:rPr>
                <w:spacing w:val="8"/>
              </w:rPr>
              <w:t>交换和综合利用，避免处</w:t>
            </w:r>
          </w:p>
          <w:p w14:paraId="077B899E">
            <w:pPr>
              <w:pStyle w:val="6"/>
              <w:spacing w:before="25" w:line="228" w:lineRule="auto"/>
              <w:ind w:left="128"/>
            </w:pPr>
            <w:r>
              <w:rPr>
                <w:spacing w:val="8"/>
              </w:rPr>
              <w:t>理和利用过程中的二次污</w:t>
            </w:r>
          </w:p>
          <w:p w14:paraId="24E07508">
            <w:pPr>
              <w:pStyle w:val="6"/>
              <w:spacing w:before="25" w:line="228" w:lineRule="auto"/>
              <w:ind w:left="128"/>
            </w:pPr>
            <w:r>
              <w:rPr>
                <w:spacing w:val="7"/>
              </w:rPr>
              <w:t>染；开展重点行业治理；</w:t>
            </w:r>
          </w:p>
          <w:p w14:paraId="39942F61">
            <w:pPr>
              <w:pStyle w:val="6"/>
              <w:spacing w:before="23" w:line="228" w:lineRule="auto"/>
              <w:ind w:left="146"/>
            </w:pPr>
            <w:r>
              <w:rPr>
                <w:spacing w:val="7"/>
              </w:rPr>
              <w:t>同时积极筹划建立工业企</w:t>
            </w:r>
          </w:p>
          <w:p w14:paraId="2F86C661">
            <w:pPr>
              <w:pStyle w:val="6"/>
              <w:spacing w:before="27" w:line="228" w:lineRule="auto"/>
              <w:ind w:left="230"/>
            </w:pPr>
            <w:r>
              <w:rPr>
                <w:spacing w:val="9"/>
              </w:rPr>
              <w:t>业固体废弃物的分类收</w:t>
            </w:r>
          </w:p>
          <w:p w14:paraId="421396FF">
            <w:pPr>
              <w:pStyle w:val="6"/>
              <w:spacing w:before="24" w:line="228" w:lineRule="auto"/>
              <w:ind w:left="125"/>
            </w:pPr>
            <w:r>
              <w:rPr>
                <w:spacing w:val="9"/>
              </w:rPr>
              <w:t>集、再利用、安全转运的</w:t>
            </w:r>
          </w:p>
          <w:p w14:paraId="47D5BC3E">
            <w:pPr>
              <w:pStyle w:val="6"/>
              <w:spacing w:before="26" w:line="228" w:lineRule="auto"/>
              <w:ind w:left="130"/>
            </w:pPr>
            <w:r>
              <w:rPr>
                <w:spacing w:val="8"/>
              </w:rPr>
              <w:t>管理体系，统一集中转运</w:t>
            </w:r>
          </w:p>
          <w:p w14:paraId="239DBCE1">
            <w:pPr>
              <w:pStyle w:val="6"/>
              <w:spacing w:before="25" w:line="228" w:lineRule="auto"/>
              <w:ind w:left="232"/>
            </w:pPr>
            <w:r>
              <w:rPr>
                <w:spacing w:val="8"/>
              </w:rPr>
              <w:t>至工业固体废物处理中</w:t>
            </w:r>
          </w:p>
          <w:p w14:paraId="093758CA">
            <w:pPr>
              <w:pStyle w:val="6"/>
              <w:spacing w:before="26" w:line="228" w:lineRule="auto"/>
              <w:ind w:left="132"/>
            </w:pPr>
            <w:r>
              <w:rPr>
                <w:spacing w:val="8"/>
              </w:rPr>
              <w:t>心，禁止工业固体废弃物</w:t>
            </w:r>
          </w:p>
          <w:p w14:paraId="4E46F8DF">
            <w:pPr>
              <w:pStyle w:val="6"/>
              <w:spacing w:before="24" w:line="228" w:lineRule="auto"/>
              <w:ind w:left="129"/>
            </w:pPr>
            <w:r>
              <w:rPr>
                <w:spacing w:val="7"/>
              </w:rPr>
              <w:t>与生活垃圾的混合收集、</w:t>
            </w:r>
          </w:p>
          <w:p w14:paraId="3776FD78">
            <w:pPr>
              <w:pStyle w:val="6"/>
              <w:spacing w:before="27" w:line="228" w:lineRule="auto"/>
              <w:ind w:left="757"/>
            </w:pPr>
            <w:r>
              <w:rPr>
                <w:spacing w:val="5"/>
              </w:rPr>
              <w:t>合并处理；</w:t>
            </w:r>
          </w:p>
        </w:tc>
        <w:tc>
          <w:tcPr>
            <w:tcW w:w="1839" w:type="dxa"/>
            <w:vAlign w:val="top"/>
          </w:tcPr>
          <w:p w14:paraId="4324CBA2">
            <w:pPr>
              <w:pStyle w:val="6"/>
              <w:spacing w:before="35" w:line="249" w:lineRule="auto"/>
              <w:ind w:left="116" w:right="82" w:firstLine="77"/>
              <w:jc w:val="both"/>
            </w:pPr>
            <w:r>
              <w:rPr>
                <w:spacing w:val="8"/>
              </w:rPr>
              <w:t>本项目运营期产</w:t>
            </w:r>
            <w:r>
              <w:rPr>
                <w:spacing w:val="1"/>
              </w:rPr>
              <w:t xml:space="preserve">  </w:t>
            </w:r>
            <w:r>
              <w:rPr>
                <w:spacing w:val="4"/>
              </w:rPr>
              <w:t>生的稻壳、油糠、</w:t>
            </w:r>
            <w:r>
              <w:rPr>
                <w:spacing w:val="1"/>
              </w:rPr>
              <w:t xml:space="preserve"> </w:t>
            </w:r>
            <w:r>
              <w:rPr>
                <w:spacing w:val="19"/>
              </w:rPr>
              <w:t>碎米等一般工业</w:t>
            </w:r>
            <w:r>
              <w:rPr>
                <w:spacing w:val="1"/>
              </w:rPr>
              <w:t xml:space="preserve">  </w:t>
            </w:r>
            <w:r>
              <w:rPr>
                <w:spacing w:val="19"/>
              </w:rPr>
              <w:t>固废统一收集后</w:t>
            </w:r>
            <w:r>
              <w:rPr>
                <w:spacing w:val="1"/>
              </w:rPr>
              <w:t xml:space="preserve">  外售，石子、杂质</w:t>
            </w:r>
            <w:r>
              <w:rPr>
                <w:spacing w:val="5"/>
              </w:rPr>
              <w:t xml:space="preserve"> </w:t>
            </w:r>
            <w:r>
              <w:rPr>
                <w:spacing w:val="19"/>
              </w:rPr>
              <w:t>交由一般固体废</w:t>
            </w:r>
            <w:r>
              <w:rPr>
                <w:spacing w:val="1"/>
              </w:rPr>
              <w:t xml:space="preserve">  </w:t>
            </w:r>
            <w:r>
              <w:rPr>
                <w:spacing w:val="4"/>
              </w:rPr>
              <w:t>物处置单位处置；</w:t>
            </w:r>
            <w:r>
              <w:rPr>
                <w:spacing w:val="1"/>
              </w:rPr>
              <w:t xml:space="preserve"> </w:t>
            </w:r>
            <w:r>
              <w:rPr>
                <w:spacing w:val="19"/>
              </w:rPr>
              <w:t>废油脂交由有特</w:t>
            </w:r>
            <w:r>
              <w:rPr>
                <w:spacing w:val="1"/>
              </w:rPr>
              <w:t xml:space="preserve">  </w:t>
            </w:r>
            <w:r>
              <w:rPr>
                <w:spacing w:val="19"/>
              </w:rPr>
              <w:t>许经营企业收运</w:t>
            </w:r>
            <w:r>
              <w:rPr>
                <w:spacing w:val="1"/>
              </w:rPr>
              <w:t xml:space="preserve">  </w:t>
            </w:r>
            <w:r>
              <w:rPr>
                <w:spacing w:val="2"/>
              </w:rPr>
              <w:t>处理，检验室废物</w:t>
            </w:r>
            <w:r>
              <w:t xml:space="preserve"> </w:t>
            </w:r>
            <w:r>
              <w:rPr>
                <w:spacing w:val="19"/>
              </w:rPr>
              <w:t>和自建污水处理</w:t>
            </w:r>
            <w:r>
              <w:rPr>
                <w:spacing w:val="1"/>
              </w:rPr>
              <w:t xml:space="preserve">  </w:t>
            </w:r>
            <w:r>
              <w:rPr>
                <w:spacing w:val="19"/>
              </w:rPr>
              <w:t>设施污泥交有相</w:t>
            </w:r>
            <w:r>
              <w:rPr>
                <w:spacing w:val="1"/>
              </w:rPr>
              <w:t xml:space="preserve">  </w:t>
            </w:r>
            <w:r>
              <w:rPr>
                <w:spacing w:val="19"/>
              </w:rPr>
              <w:t>关处理能力的单</w:t>
            </w:r>
            <w:r>
              <w:rPr>
                <w:spacing w:val="1"/>
              </w:rPr>
              <w:t xml:space="preserve">  位处理，餐厨垃圾</w:t>
            </w:r>
            <w:r>
              <w:rPr>
                <w:spacing w:val="5"/>
              </w:rPr>
              <w:t xml:space="preserve"> </w:t>
            </w:r>
            <w:r>
              <w:rPr>
                <w:spacing w:val="19"/>
              </w:rPr>
              <w:t>和食材边角料交</w:t>
            </w:r>
            <w:r>
              <w:rPr>
                <w:spacing w:val="1"/>
              </w:rPr>
              <w:t xml:space="preserve">  </w:t>
            </w:r>
            <w:r>
              <w:rPr>
                <w:spacing w:val="2"/>
              </w:rPr>
              <w:t>环卫部门处理，并</w:t>
            </w:r>
            <w:r>
              <w:t xml:space="preserve"> </w:t>
            </w:r>
            <w:r>
              <w:rPr>
                <w:spacing w:val="19"/>
              </w:rPr>
              <w:t>且设置一般固废</w:t>
            </w:r>
            <w:r>
              <w:rPr>
                <w:spacing w:val="1"/>
              </w:rPr>
              <w:t xml:space="preserve">  </w:t>
            </w:r>
            <w:r>
              <w:rPr>
                <w:spacing w:val="4"/>
              </w:rPr>
              <w:t>收集、转运台账。</w:t>
            </w:r>
          </w:p>
        </w:tc>
        <w:tc>
          <w:tcPr>
            <w:tcW w:w="824" w:type="dxa"/>
            <w:vAlign w:val="top"/>
          </w:tcPr>
          <w:p w14:paraId="7E5FDB31">
            <w:pPr>
              <w:spacing w:line="252" w:lineRule="auto"/>
              <w:rPr>
                <w:rFonts w:ascii="Arial"/>
                <w:sz w:val="21"/>
              </w:rPr>
            </w:pPr>
          </w:p>
          <w:p w14:paraId="4B944986">
            <w:pPr>
              <w:spacing w:line="252" w:lineRule="auto"/>
              <w:rPr>
                <w:rFonts w:ascii="Arial"/>
                <w:sz w:val="21"/>
              </w:rPr>
            </w:pPr>
          </w:p>
          <w:p w14:paraId="5FB201E5">
            <w:pPr>
              <w:spacing w:line="252" w:lineRule="auto"/>
              <w:rPr>
                <w:rFonts w:ascii="Arial"/>
                <w:sz w:val="21"/>
              </w:rPr>
            </w:pPr>
          </w:p>
          <w:p w14:paraId="0B6CC5A8">
            <w:pPr>
              <w:spacing w:line="252" w:lineRule="auto"/>
              <w:rPr>
                <w:rFonts w:ascii="Arial"/>
                <w:sz w:val="21"/>
              </w:rPr>
            </w:pPr>
          </w:p>
          <w:p w14:paraId="24A57A9A">
            <w:pPr>
              <w:spacing w:line="252" w:lineRule="auto"/>
              <w:rPr>
                <w:rFonts w:ascii="Arial"/>
                <w:sz w:val="21"/>
              </w:rPr>
            </w:pPr>
          </w:p>
          <w:p w14:paraId="5112EAD9">
            <w:pPr>
              <w:spacing w:line="252" w:lineRule="auto"/>
              <w:rPr>
                <w:rFonts w:ascii="Arial"/>
                <w:sz w:val="21"/>
              </w:rPr>
            </w:pPr>
          </w:p>
          <w:p w14:paraId="289C06AE">
            <w:pPr>
              <w:spacing w:line="252" w:lineRule="auto"/>
              <w:rPr>
                <w:rFonts w:ascii="Arial"/>
                <w:sz w:val="21"/>
              </w:rPr>
            </w:pPr>
          </w:p>
          <w:p w14:paraId="1C4FBE58">
            <w:pPr>
              <w:spacing w:line="252" w:lineRule="auto"/>
              <w:rPr>
                <w:rFonts w:ascii="Arial"/>
                <w:sz w:val="21"/>
              </w:rPr>
            </w:pPr>
          </w:p>
          <w:p w14:paraId="4F96EF7C">
            <w:pPr>
              <w:spacing w:line="253" w:lineRule="auto"/>
              <w:rPr>
                <w:rFonts w:ascii="Arial"/>
                <w:sz w:val="21"/>
              </w:rPr>
            </w:pPr>
          </w:p>
          <w:p w14:paraId="254A0B6F">
            <w:pPr>
              <w:pStyle w:val="6"/>
              <w:spacing w:before="65" w:line="228" w:lineRule="auto"/>
              <w:ind w:left="216"/>
            </w:pPr>
            <w:r>
              <w:rPr>
                <w:spacing w:val="3"/>
              </w:rPr>
              <w:t>符合</w:t>
            </w:r>
          </w:p>
        </w:tc>
        <w:tc>
          <w:tcPr>
            <w:tcW w:w="122" w:type="dxa"/>
            <w:tcBorders>
              <w:top w:val="nil"/>
              <w:bottom w:val="nil"/>
              <w:right w:val="single" w:color="000000" w:sz="6" w:space="0"/>
            </w:tcBorders>
            <w:vAlign w:val="top"/>
          </w:tcPr>
          <w:p w14:paraId="492B717A">
            <w:pPr>
              <w:rPr>
                <w:rFonts w:ascii="Arial"/>
                <w:sz w:val="21"/>
              </w:rPr>
            </w:pPr>
          </w:p>
        </w:tc>
      </w:tr>
      <w:tr w14:paraId="7148B7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8" w:hRule="atLeast"/>
        </w:trPr>
        <w:tc>
          <w:tcPr>
            <w:tcW w:w="2387" w:type="dxa"/>
            <w:vMerge w:val="continue"/>
            <w:tcBorders>
              <w:top w:val="nil"/>
              <w:left w:val="single" w:color="000000" w:sz="6" w:space="0"/>
              <w:bottom w:val="single" w:color="000000" w:sz="6" w:space="0"/>
            </w:tcBorders>
            <w:vAlign w:val="top"/>
          </w:tcPr>
          <w:p w14:paraId="4A639ACE">
            <w:pPr>
              <w:rPr>
                <w:rFonts w:ascii="Arial"/>
                <w:sz w:val="21"/>
              </w:rPr>
            </w:pPr>
          </w:p>
        </w:tc>
        <w:tc>
          <w:tcPr>
            <w:tcW w:w="6487" w:type="dxa"/>
            <w:gridSpan w:val="6"/>
            <w:tcBorders>
              <w:bottom w:val="single" w:color="000000" w:sz="6" w:space="0"/>
              <w:right w:val="single" w:color="000000" w:sz="6" w:space="0"/>
            </w:tcBorders>
            <w:vAlign w:val="top"/>
          </w:tcPr>
          <w:p w14:paraId="2078D4E4">
            <w:pPr>
              <w:pStyle w:val="6"/>
              <w:spacing w:before="43" w:line="360" w:lineRule="auto"/>
              <w:ind w:left="111" w:right="103" w:firstLine="483"/>
              <w:rPr>
                <w:sz w:val="24"/>
                <w:szCs w:val="24"/>
              </w:rPr>
            </w:pPr>
            <w:r>
              <w:rPr>
                <w:spacing w:val="-1"/>
                <w:sz w:val="24"/>
                <w:szCs w:val="24"/>
              </w:rPr>
              <w:t>综上，本项目符合《汕尾市生态环境保护“十四五</w:t>
            </w:r>
            <w:r>
              <w:rPr>
                <w:spacing w:val="-79"/>
                <w:sz w:val="24"/>
                <w:szCs w:val="24"/>
              </w:rPr>
              <w:t xml:space="preserve"> </w:t>
            </w:r>
            <w:r>
              <w:rPr>
                <w:spacing w:val="-1"/>
                <w:sz w:val="24"/>
                <w:szCs w:val="24"/>
              </w:rPr>
              <w:t>”规</w:t>
            </w:r>
            <w:r>
              <w:rPr>
                <w:sz w:val="24"/>
                <w:szCs w:val="24"/>
              </w:rPr>
              <w:t xml:space="preserve"> </w:t>
            </w:r>
            <w:r>
              <w:rPr>
                <w:spacing w:val="-2"/>
                <w:sz w:val="24"/>
                <w:szCs w:val="24"/>
              </w:rPr>
              <w:t>划》相关要求。</w:t>
            </w:r>
          </w:p>
          <w:p w14:paraId="112856E7">
            <w:pPr>
              <w:pStyle w:val="6"/>
              <w:spacing w:line="219" w:lineRule="auto"/>
              <w:ind w:left="588"/>
              <w:rPr>
                <w:sz w:val="24"/>
                <w:szCs w:val="24"/>
              </w:rPr>
            </w:pPr>
            <w:r>
              <w:rPr>
                <w:rFonts w:ascii="Times New Roman" w:hAnsi="Times New Roman" w:eastAsia="Times New Roman" w:cs="Times New Roman"/>
                <w:b/>
                <w:bCs/>
                <w:spacing w:val="-4"/>
                <w:sz w:val="24"/>
                <w:szCs w:val="24"/>
              </w:rPr>
              <w:t>4</w:t>
            </w:r>
            <w:r>
              <w:rPr>
                <w:rFonts w:ascii="Times New Roman" w:hAnsi="Times New Roman" w:eastAsia="Times New Roman" w:cs="Times New Roman"/>
                <w:b/>
                <w:bCs/>
                <w:spacing w:val="-19"/>
                <w:sz w:val="24"/>
                <w:szCs w:val="24"/>
              </w:rPr>
              <w:t xml:space="preserve"> </w:t>
            </w:r>
            <w:r>
              <w:rPr>
                <w:b/>
                <w:bCs/>
                <w:spacing w:val="-4"/>
                <w:sz w:val="24"/>
                <w:szCs w:val="24"/>
              </w:rPr>
              <w:t>、与《广东省大气污染防治条例》的相符性</w:t>
            </w:r>
          </w:p>
          <w:p w14:paraId="05682E83">
            <w:pPr>
              <w:pStyle w:val="6"/>
              <w:spacing w:before="180" w:line="357" w:lineRule="auto"/>
              <w:ind w:left="112" w:right="103" w:firstLine="479"/>
              <w:jc w:val="both"/>
              <w:rPr>
                <w:sz w:val="24"/>
                <w:szCs w:val="24"/>
              </w:rPr>
            </w:pPr>
            <w:r>
              <w:rPr>
                <w:spacing w:val="1"/>
                <w:sz w:val="24"/>
                <w:szCs w:val="24"/>
              </w:rPr>
              <w:t>根据《广东省大气污染防治条例》中第四章工</w:t>
            </w:r>
            <w:r>
              <w:rPr>
                <w:sz w:val="24"/>
                <w:szCs w:val="24"/>
              </w:rPr>
              <w:t xml:space="preserve">业污染防 </w:t>
            </w:r>
            <w:r>
              <w:rPr>
                <w:spacing w:val="1"/>
                <w:sz w:val="24"/>
                <w:szCs w:val="24"/>
              </w:rPr>
              <w:t>治：珠江三角洲区域禁止新建、扩建国家规</w:t>
            </w:r>
            <w:r>
              <w:rPr>
                <w:sz w:val="24"/>
                <w:szCs w:val="24"/>
              </w:rPr>
              <w:t xml:space="preserve">划外的钢铁、原 </w:t>
            </w:r>
            <w:r>
              <w:rPr>
                <w:spacing w:val="1"/>
                <w:sz w:val="24"/>
                <w:szCs w:val="24"/>
              </w:rPr>
              <w:t>油加工、乙烯生产、造纸、水泥、平板玻璃</w:t>
            </w:r>
            <w:r>
              <w:rPr>
                <w:sz w:val="24"/>
                <w:szCs w:val="24"/>
              </w:rPr>
              <w:t xml:space="preserve">、除特种陶瓷以 </w:t>
            </w:r>
            <w:r>
              <w:rPr>
                <w:spacing w:val="1"/>
                <w:sz w:val="24"/>
                <w:szCs w:val="24"/>
              </w:rPr>
              <w:t>的陶瓷、有色金属冶炼等大气重污染项目。</w:t>
            </w:r>
            <w:r>
              <w:rPr>
                <w:sz w:val="24"/>
                <w:szCs w:val="24"/>
              </w:rPr>
              <w:t xml:space="preserve">新建、改建、扩 </w:t>
            </w:r>
            <w:r>
              <w:rPr>
                <w:spacing w:val="1"/>
                <w:sz w:val="24"/>
                <w:szCs w:val="24"/>
              </w:rPr>
              <w:t>建排放挥发性有机物的建设项目，应当使用</w:t>
            </w:r>
            <w:r>
              <w:rPr>
                <w:sz w:val="24"/>
                <w:szCs w:val="24"/>
              </w:rPr>
              <w:t xml:space="preserve">污染防治先进可 </w:t>
            </w:r>
            <w:r>
              <w:rPr>
                <w:spacing w:val="1"/>
                <w:sz w:val="24"/>
                <w:szCs w:val="24"/>
              </w:rPr>
              <w:t>行技术。严格控制新建、扩建排放恶臭污染</w:t>
            </w:r>
            <w:r>
              <w:rPr>
                <w:sz w:val="24"/>
                <w:szCs w:val="24"/>
              </w:rPr>
              <w:t xml:space="preserve">物的工业类建设 </w:t>
            </w:r>
            <w:r>
              <w:rPr>
                <w:spacing w:val="1"/>
                <w:sz w:val="24"/>
                <w:szCs w:val="24"/>
              </w:rPr>
              <w:t>项目。产生恶臭污染物的化工、石化、制药</w:t>
            </w:r>
            <w:r>
              <w:rPr>
                <w:sz w:val="24"/>
                <w:szCs w:val="24"/>
              </w:rPr>
              <w:t xml:space="preserve">、制革、骨胶炼 </w:t>
            </w:r>
            <w:r>
              <w:rPr>
                <w:spacing w:val="1"/>
                <w:sz w:val="24"/>
                <w:szCs w:val="24"/>
              </w:rPr>
              <w:t>制、生物发酵、饲料加工、家具制造等行业</w:t>
            </w:r>
            <w:r>
              <w:rPr>
                <w:sz w:val="24"/>
                <w:szCs w:val="24"/>
              </w:rPr>
              <w:t>应当科学选址，</w:t>
            </w:r>
          </w:p>
        </w:tc>
      </w:tr>
    </w:tbl>
    <w:p w14:paraId="4012404E">
      <w:pPr>
        <w:pStyle w:val="2"/>
      </w:pPr>
    </w:p>
    <w:p w14:paraId="566BCA9D">
      <w:pPr>
        <w:sectPr>
          <w:footerReference r:id="rId27" w:type="default"/>
          <w:pgSz w:w="11906" w:h="16839"/>
          <w:pgMar w:top="1431" w:right="1508" w:bottom="1226" w:left="1508" w:header="0" w:footer="882" w:gutter="0"/>
          <w:cols w:space="720" w:num="1"/>
        </w:sectPr>
      </w:pPr>
    </w:p>
    <w:p w14:paraId="57342C6F">
      <w:pPr>
        <w:spacing w:before="2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87"/>
        <w:gridCol w:w="6487"/>
      </w:tblGrid>
      <w:tr w14:paraId="17B75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2387" w:type="dxa"/>
            <w:tcBorders>
              <w:right w:val="single" w:color="000000" w:sz="2" w:space="0"/>
            </w:tcBorders>
            <w:vAlign w:val="top"/>
          </w:tcPr>
          <w:p w14:paraId="6889CB53">
            <w:pPr>
              <w:rPr>
                <w:rFonts w:ascii="Arial"/>
                <w:sz w:val="21"/>
              </w:rPr>
            </w:pPr>
          </w:p>
        </w:tc>
        <w:tc>
          <w:tcPr>
            <w:tcW w:w="6487" w:type="dxa"/>
            <w:tcBorders>
              <w:left w:val="single" w:color="000000" w:sz="2" w:space="0"/>
            </w:tcBorders>
            <w:vAlign w:val="top"/>
          </w:tcPr>
          <w:p w14:paraId="350C924D">
            <w:pPr>
              <w:pStyle w:val="6"/>
              <w:spacing w:before="41" w:line="359" w:lineRule="auto"/>
              <w:ind w:left="114" w:right="103"/>
              <w:jc w:val="both"/>
              <w:rPr>
                <w:sz w:val="24"/>
                <w:szCs w:val="24"/>
              </w:rPr>
            </w:pPr>
            <w:r>
              <w:rPr>
                <w:sz w:val="24"/>
                <w:szCs w:val="24"/>
              </w:rPr>
              <w:t>设置合理的防护距离，并安装净化装置或者采取其他措施，</w:t>
            </w:r>
            <w:r>
              <w:rPr>
                <w:spacing w:val="16"/>
                <w:sz w:val="24"/>
                <w:szCs w:val="24"/>
              </w:rPr>
              <w:t xml:space="preserve"> </w:t>
            </w:r>
            <w:r>
              <w:rPr>
                <w:sz w:val="24"/>
                <w:szCs w:val="24"/>
              </w:rPr>
              <w:t>防止排放恶臭污染物。鼓励企业采用先进的技术、工艺和设</w:t>
            </w:r>
            <w:r>
              <w:rPr>
                <w:spacing w:val="17"/>
                <w:sz w:val="24"/>
                <w:szCs w:val="24"/>
              </w:rPr>
              <w:t xml:space="preserve"> </w:t>
            </w:r>
            <w:r>
              <w:rPr>
                <w:spacing w:val="-2"/>
                <w:sz w:val="24"/>
                <w:szCs w:val="24"/>
              </w:rPr>
              <w:t>备，减少恶臭污染物排放。</w:t>
            </w:r>
          </w:p>
          <w:p w14:paraId="73E4BDCB">
            <w:pPr>
              <w:pStyle w:val="6"/>
              <w:spacing w:line="359" w:lineRule="auto"/>
              <w:ind w:left="110" w:right="100" w:firstLine="482"/>
              <w:jc w:val="both"/>
              <w:rPr>
                <w:sz w:val="24"/>
                <w:szCs w:val="24"/>
              </w:rPr>
            </w:pPr>
            <w:r>
              <w:rPr>
                <w:spacing w:val="1"/>
                <w:sz w:val="24"/>
                <w:szCs w:val="24"/>
              </w:rPr>
              <w:t>本项目属于稻谷加工行业和方便食品加工行</w:t>
            </w:r>
            <w:r>
              <w:rPr>
                <w:sz w:val="24"/>
                <w:szCs w:val="24"/>
              </w:rPr>
              <w:t xml:space="preserve">业，不属于 </w:t>
            </w:r>
            <w:r>
              <w:rPr>
                <w:spacing w:val="1"/>
                <w:sz w:val="24"/>
                <w:szCs w:val="24"/>
              </w:rPr>
              <w:t>钢铁、原油加工、乙烯生产、造纸、水泥、平板玻</w:t>
            </w:r>
            <w:r>
              <w:rPr>
                <w:sz w:val="24"/>
                <w:szCs w:val="24"/>
              </w:rPr>
              <w:t xml:space="preserve">璃、除特 </w:t>
            </w:r>
            <w:r>
              <w:rPr>
                <w:spacing w:val="1"/>
                <w:sz w:val="24"/>
                <w:szCs w:val="24"/>
              </w:rPr>
              <w:t>种陶瓷以的陶瓷、有色金属冶炼等大气重污染项目。项目生</w:t>
            </w:r>
            <w:r>
              <w:rPr>
                <w:sz w:val="24"/>
                <w:szCs w:val="24"/>
              </w:rPr>
              <w:t xml:space="preserve"> </w:t>
            </w:r>
            <w:r>
              <w:rPr>
                <w:spacing w:val="10"/>
                <w:sz w:val="24"/>
                <w:szCs w:val="24"/>
              </w:rPr>
              <w:t>产过程产生的油烟废气经静电油烟处理装置处理后高空排</w:t>
            </w:r>
            <w:r>
              <w:rPr>
                <w:spacing w:val="12"/>
                <w:sz w:val="24"/>
                <w:szCs w:val="24"/>
              </w:rPr>
              <w:t xml:space="preserve"> </w:t>
            </w:r>
            <w:r>
              <w:rPr>
                <w:spacing w:val="1"/>
                <w:sz w:val="24"/>
                <w:szCs w:val="24"/>
              </w:rPr>
              <w:t>放，污水处理设施产生的恶臭经加强管理，加盖密</w:t>
            </w:r>
            <w:r>
              <w:rPr>
                <w:sz w:val="24"/>
                <w:szCs w:val="24"/>
              </w:rPr>
              <w:t xml:space="preserve">闭后无组 </w:t>
            </w:r>
            <w:r>
              <w:rPr>
                <w:spacing w:val="-1"/>
                <w:sz w:val="24"/>
                <w:szCs w:val="24"/>
              </w:rPr>
              <w:t>织排放，产生的废气污染物通过环保措施处理后达标排放。</w:t>
            </w:r>
          </w:p>
          <w:p w14:paraId="5D832D94">
            <w:pPr>
              <w:pStyle w:val="6"/>
              <w:spacing w:line="359" w:lineRule="auto"/>
              <w:ind w:left="113" w:right="103" w:firstLine="480"/>
              <w:rPr>
                <w:sz w:val="24"/>
                <w:szCs w:val="24"/>
              </w:rPr>
            </w:pPr>
            <w:r>
              <w:rPr>
                <w:sz w:val="24"/>
                <w:szCs w:val="24"/>
              </w:rPr>
              <w:t>综上，本项目符合《广东省大气污染防治条例》相关要</w:t>
            </w:r>
            <w:r>
              <w:rPr>
                <w:spacing w:val="17"/>
                <w:sz w:val="24"/>
                <w:szCs w:val="24"/>
              </w:rPr>
              <w:t xml:space="preserve"> </w:t>
            </w:r>
            <w:r>
              <w:rPr>
                <w:spacing w:val="-6"/>
                <w:sz w:val="24"/>
                <w:szCs w:val="24"/>
              </w:rPr>
              <w:t>求。</w:t>
            </w:r>
          </w:p>
          <w:p w14:paraId="7F94D860">
            <w:pPr>
              <w:pStyle w:val="6"/>
              <w:spacing w:line="359" w:lineRule="auto"/>
              <w:ind w:left="111" w:right="18" w:firstLine="479"/>
              <w:rPr>
                <w:sz w:val="24"/>
                <w:szCs w:val="24"/>
              </w:rPr>
            </w:pPr>
            <w:r>
              <w:rPr>
                <w:rFonts w:ascii="Times New Roman" w:hAnsi="Times New Roman" w:eastAsia="Times New Roman" w:cs="Times New Roman"/>
                <w:b/>
                <w:bCs/>
                <w:spacing w:val="-15"/>
                <w:sz w:val="24"/>
                <w:szCs w:val="24"/>
              </w:rPr>
              <w:t>5</w:t>
            </w:r>
            <w:r>
              <w:rPr>
                <w:b/>
                <w:bCs/>
                <w:spacing w:val="-15"/>
                <w:sz w:val="24"/>
                <w:szCs w:val="24"/>
              </w:rPr>
              <w:t>、与《广东海丰经济开发区总体规划（</w:t>
            </w:r>
            <w:r>
              <w:rPr>
                <w:rFonts w:ascii="Times New Roman" w:hAnsi="Times New Roman" w:eastAsia="Times New Roman" w:cs="Times New Roman"/>
                <w:b/>
                <w:bCs/>
                <w:spacing w:val="-15"/>
                <w:sz w:val="24"/>
                <w:szCs w:val="24"/>
              </w:rPr>
              <w:t>2019-2035</w:t>
            </w:r>
            <w:r>
              <w:rPr>
                <w:rFonts w:ascii="Times New Roman" w:hAnsi="Times New Roman" w:eastAsia="Times New Roman" w:cs="Times New Roman"/>
                <w:b/>
                <w:bCs/>
                <w:spacing w:val="19"/>
                <w:sz w:val="24"/>
                <w:szCs w:val="24"/>
              </w:rPr>
              <w:t xml:space="preserve"> </w:t>
            </w:r>
            <w:r>
              <w:rPr>
                <w:b/>
                <w:bCs/>
                <w:spacing w:val="-15"/>
                <w:sz w:val="24"/>
                <w:szCs w:val="24"/>
              </w:rPr>
              <w:t>年）》、</w:t>
            </w:r>
            <w:r>
              <w:rPr>
                <w:sz w:val="24"/>
                <w:szCs w:val="24"/>
              </w:rPr>
              <w:t xml:space="preserve"> </w:t>
            </w:r>
            <w:r>
              <w:rPr>
                <w:b/>
                <w:bCs/>
                <w:spacing w:val="-2"/>
                <w:sz w:val="24"/>
                <w:szCs w:val="24"/>
              </w:rPr>
              <w:t>海丰县生态科技城四期控制性详细规划的相</w:t>
            </w:r>
            <w:r>
              <w:rPr>
                <w:b/>
                <w:bCs/>
                <w:spacing w:val="-3"/>
                <w:sz w:val="24"/>
                <w:szCs w:val="24"/>
              </w:rPr>
              <w:t>符性</w:t>
            </w:r>
          </w:p>
          <w:p w14:paraId="5F616ADE">
            <w:pPr>
              <w:pStyle w:val="6"/>
              <w:spacing w:before="2" w:line="359" w:lineRule="auto"/>
              <w:ind w:left="111" w:firstLine="476"/>
              <w:jc w:val="both"/>
              <w:rPr>
                <w:sz w:val="24"/>
                <w:szCs w:val="24"/>
              </w:rPr>
            </w:pPr>
            <w:r>
              <w:rPr>
                <w:spacing w:val="-8"/>
                <w:sz w:val="24"/>
                <w:szCs w:val="24"/>
              </w:rPr>
              <w:t>根据《广东海丰经济开发区总体规划（</w:t>
            </w:r>
            <w:r>
              <w:rPr>
                <w:rFonts w:ascii="Times New Roman" w:hAnsi="Times New Roman" w:eastAsia="Times New Roman" w:cs="Times New Roman"/>
                <w:spacing w:val="-8"/>
                <w:sz w:val="24"/>
                <w:szCs w:val="24"/>
              </w:rPr>
              <w:t xml:space="preserve">2019-2035 </w:t>
            </w:r>
            <w:r>
              <w:rPr>
                <w:spacing w:val="-8"/>
                <w:sz w:val="24"/>
                <w:szCs w:val="24"/>
              </w:rPr>
              <w:t>年</w:t>
            </w:r>
            <w:r>
              <w:rPr>
                <w:spacing w:val="-9"/>
                <w:sz w:val="24"/>
                <w:szCs w:val="24"/>
              </w:rPr>
              <w:t>）》，</w:t>
            </w:r>
            <w:r>
              <w:rPr>
                <w:sz w:val="24"/>
                <w:szCs w:val="24"/>
              </w:rPr>
              <w:t xml:space="preserve"> </w:t>
            </w:r>
            <w:r>
              <w:rPr>
                <w:spacing w:val="-2"/>
                <w:sz w:val="24"/>
                <w:szCs w:val="24"/>
              </w:rPr>
              <w:t>规划发展定位为汕尾市高端产业示范区，未来海丰及汕尾融</w:t>
            </w:r>
            <w:r>
              <w:rPr>
                <w:spacing w:val="4"/>
                <w:sz w:val="24"/>
                <w:szCs w:val="24"/>
              </w:rPr>
              <w:t xml:space="preserve">  </w:t>
            </w:r>
            <w:r>
              <w:rPr>
                <w:spacing w:val="-2"/>
                <w:sz w:val="24"/>
                <w:szCs w:val="24"/>
              </w:rPr>
              <w:t>入粤港澳大湾区的重要产业载体，高新技术产业与本地企业</w:t>
            </w:r>
            <w:r>
              <w:rPr>
                <w:spacing w:val="4"/>
                <w:sz w:val="24"/>
                <w:szCs w:val="24"/>
              </w:rPr>
              <w:t xml:space="preserve">  </w:t>
            </w:r>
            <w:r>
              <w:rPr>
                <w:spacing w:val="-2"/>
                <w:sz w:val="24"/>
                <w:szCs w:val="24"/>
              </w:rPr>
              <w:t>紧密结合的科技型、生态型和集约型的新型园区。打造科技</w:t>
            </w:r>
            <w:r>
              <w:rPr>
                <w:spacing w:val="4"/>
                <w:sz w:val="24"/>
                <w:szCs w:val="24"/>
              </w:rPr>
              <w:t xml:space="preserve">  </w:t>
            </w:r>
            <w:r>
              <w:rPr>
                <w:spacing w:val="-6"/>
                <w:sz w:val="24"/>
                <w:szCs w:val="24"/>
              </w:rPr>
              <w:t>创新为主导的生态科技新城。规划发展策略为生态优先策略：</w:t>
            </w:r>
            <w:r>
              <w:rPr>
                <w:sz w:val="24"/>
                <w:szCs w:val="24"/>
              </w:rPr>
              <w:t xml:space="preserve"> </w:t>
            </w:r>
            <w:r>
              <w:rPr>
                <w:spacing w:val="-2"/>
                <w:sz w:val="24"/>
                <w:szCs w:val="24"/>
              </w:rPr>
              <w:t>生态低碳，实施绿色发展；区域联动策略：内联外引，实施</w:t>
            </w:r>
            <w:r>
              <w:rPr>
                <w:spacing w:val="4"/>
                <w:sz w:val="24"/>
                <w:szCs w:val="24"/>
              </w:rPr>
              <w:t xml:space="preserve">  </w:t>
            </w:r>
            <w:r>
              <w:rPr>
                <w:spacing w:val="-6"/>
                <w:sz w:val="24"/>
                <w:szCs w:val="24"/>
              </w:rPr>
              <w:t>区域共建；精致发展策略：品质提升，实施精品化建设发展；</w:t>
            </w:r>
            <w:r>
              <w:rPr>
                <w:sz w:val="24"/>
                <w:szCs w:val="24"/>
              </w:rPr>
              <w:t xml:space="preserve"> </w:t>
            </w:r>
            <w:r>
              <w:rPr>
                <w:spacing w:val="-2"/>
                <w:sz w:val="24"/>
                <w:szCs w:val="24"/>
              </w:rPr>
              <w:t>产城融合策略：园城互动，实施产城融合策略；创新发展策</w:t>
            </w:r>
            <w:r>
              <w:rPr>
                <w:spacing w:val="4"/>
                <w:sz w:val="24"/>
                <w:szCs w:val="24"/>
              </w:rPr>
              <w:t xml:space="preserve">  </w:t>
            </w:r>
            <w:r>
              <w:rPr>
                <w:spacing w:val="-3"/>
                <w:sz w:val="24"/>
                <w:szCs w:val="24"/>
              </w:rPr>
              <w:t>略：高新技术产业引导产业发展格局整体跃迁。</w:t>
            </w:r>
          </w:p>
          <w:p w14:paraId="1D2114A4">
            <w:pPr>
              <w:pStyle w:val="6"/>
              <w:spacing w:line="359" w:lineRule="auto"/>
              <w:ind w:left="111" w:right="103" w:firstLine="481"/>
              <w:jc w:val="both"/>
              <w:rPr>
                <w:sz w:val="24"/>
                <w:szCs w:val="24"/>
              </w:rPr>
            </w:pPr>
            <w:r>
              <w:rPr>
                <w:spacing w:val="9"/>
                <w:sz w:val="24"/>
                <w:szCs w:val="24"/>
              </w:rPr>
              <w:t>本项目拟建于海丰县城生态科技城四期</w:t>
            </w:r>
            <w:r>
              <w:rPr>
                <w:spacing w:val="-42"/>
                <w:sz w:val="24"/>
                <w:szCs w:val="24"/>
              </w:rPr>
              <w:t xml:space="preserve"> </w:t>
            </w:r>
            <w:r>
              <w:rPr>
                <w:rFonts w:ascii="Times New Roman" w:hAnsi="Times New Roman" w:eastAsia="Times New Roman" w:cs="Times New Roman"/>
                <w:sz w:val="24"/>
                <w:szCs w:val="24"/>
              </w:rPr>
              <w:t>KJC</w:t>
            </w:r>
            <w:r>
              <w:rPr>
                <w:rFonts w:ascii="Times New Roman" w:hAnsi="Times New Roman" w:eastAsia="Times New Roman" w:cs="Times New Roman"/>
                <w:spacing w:val="9"/>
                <w:sz w:val="24"/>
                <w:szCs w:val="24"/>
              </w:rPr>
              <w:t>-01-0201-</w:t>
            </w:r>
            <w:r>
              <w:rPr>
                <w:rFonts w:ascii="Times New Roman" w:hAnsi="Times New Roman" w:eastAsia="Times New Roman" w:cs="Times New Roman"/>
                <w:sz w:val="24"/>
                <w:szCs w:val="24"/>
              </w:rPr>
              <w:t xml:space="preserve"> </w:t>
            </w:r>
            <w:r>
              <w:rPr>
                <w:spacing w:val="1"/>
                <w:sz w:val="24"/>
                <w:szCs w:val="24"/>
              </w:rPr>
              <w:t>（</w:t>
            </w:r>
            <w:r>
              <w:rPr>
                <w:rFonts w:ascii="Times New Roman" w:hAnsi="Times New Roman" w:eastAsia="Times New Roman" w:cs="Times New Roman"/>
                <w:spacing w:val="1"/>
                <w:sz w:val="24"/>
                <w:szCs w:val="24"/>
              </w:rPr>
              <w:t>M2</w:t>
            </w:r>
            <w:r>
              <w:rPr>
                <w:spacing w:val="1"/>
                <w:sz w:val="24"/>
                <w:szCs w:val="24"/>
              </w:rPr>
              <w:t>）地块（见附图</w:t>
            </w:r>
            <w:r>
              <w:rPr>
                <w:rFonts w:ascii="Times New Roman" w:hAnsi="Times New Roman" w:eastAsia="Times New Roman" w:cs="Times New Roman"/>
                <w:spacing w:val="1"/>
                <w:sz w:val="24"/>
                <w:szCs w:val="24"/>
              </w:rPr>
              <w:t>9</w:t>
            </w:r>
            <w:r>
              <w:rPr>
                <w:spacing w:val="11"/>
                <w:sz w:val="24"/>
                <w:szCs w:val="24"/>
              </w:rPr>
              <w:t>），</w:t>
            </w:r>
            <w:r>
              <w:rPr>
                <w:spacing w:val="1"/>
                <w:sz w:val="24"/>
                <w:szCs w:val="24"/>
              </w:rPr>
              <w:t>属于二类工业用地，符合总体规 划的发展定位和发展策略要求，符合海丰县生态</w:t>
            </w:r>
            <w:r>
              <w:rPr>
                <w:sz w:val="24"/>
                <w:szCs w:val="24"/>
              </w:rPr>
              <w:t xml:space="preserve">科技城四期 </w:t>
            </w:r>
            <w:r>
              <w:rPr>
                <w:spacing w:val="-1"/>
                <w:sz w:val="24"/>
                <w:szCs w:val="24"/>
              </w:rPr>
              <w:t>控制性详细规划的要求。</w:t>
            </w:r>
          </w:p>
          <w:p w14:paraId="0F742CEF">
            <w:pPr>
              <w:pStyle w:val="6"/>
              <w:spacing w:before="1" w:line="350" w:lineRule="auto"/>
              <w:ind w:left="114" w:right="27" w:firstLine="476"/>
              <w:rPr>
                <w:sz w:val="24"/>
                <w:szCs w:val="24"/>
              </w:rPr>
            </w:pPr>
            <w:r>
              <w:rPr>
                <w:rFonts w:ascii="Times New Roman" w:hAnsi="Times New Roman" w:eastAsia="Times New Roman" w:cs="Times New Roman"/>
                <w:b/>
                <w:bCs/>
                <w:spacing w:val="-3"/>
                <w:sz w:val="24"/>
                <w:szCs w:val="24"/>
              </w:rPr>
              <w:t>6</w:t>
            </w:r>
            <w:r>
              <w:rPr>
                <w:rFonts w:ascii="Times New Roman" w:hAnsi="Times New Roman" w:eastAsia="Times New Roman" w:cs="Times New Roman"/>
                <w:b/>
                <w:bCs/>
                <w:spacing w:val="-19"/>
                <w:sz w:val="24"/>
                <w:szCs w:val="24"/>
              </w:rPr>
              <w:t xml:space="preserve"> </w:t>
            </w:r>
            <w:r>
              <w:rPr>
                <w:b/>
                <w:bCs/>
                <w:spacing w:val="-3"/>
                <w:sz w:val="24"/>
                <w:szCs w:val="24"/>
              </w:rPr>
              <w:t>、与《汕尾市人民政府办公室关于印发汕尾市</w:t>
            </w:r>
            <w:r>
              <w:rPr>
                <w:spacing w:val="-55"/>
                <w:sz w:val="24"/>
                <w:szCs w:val="24"/>
              </w:rPr>
              <w:t xml:space="preserve"> </w:t>
            </w:r>
            <w:r>
              <w:rPr>
                <w:rFonts w:ascii="Times New Roman" w:hAnsi="Times New Roman" w:eastAsia="Times New Roman" w:cs="Times New Roman"/>
                <w:b/>
                <w:bCs/>
                <w:spacing w:val="-3"/>
                <w:sz w:val="24"/>
                <w:szCs w:val="24"/>
              </w:rPr>
              <w:t xml:space="preserve">2021 </w:t>
            </w:r>
            <w:r>
              <w:rPr>
                <w:b/>
                <w:bCs/>
                <w:spacing w:val="-3"/>
                <w:sz w:val="24"/>
                <w:szCs w:val="24"/>
              </w:rPr>
              <w:t>年</w:t>
            </w:r>
            <w:r>
              <w:rPr>
                <w:sz w:val="24"/>
                <w:szCs w:val="24"/>
              </w:rPr>
              <w:t xml:space="preserve">  </w:t>
            </w:r>
            <w:r>
              <w:rPr>
                <w:b/>
                <w:bCs/>
                <w:spacing w:val="-15"/>
                <w:sz w:val="24"/>
                <w:szCs w:val="24"/>
              </w:rPr>
              <w:t>大气、水、土壤污染防治工作方案的通知》（汕府办函〔</w:t>
            </w:r>
            <w:r>
              <w:rPr>
                <w:rFonts w:ascii="Times New Roman" w:hAnsi="Times New Roman" w:eastAsia="Times New Roman" w:cs="Times New Roman"/>
                <w:b/>
                <w:bCs/>
                <w:spacing w:val="-15"/>
                <w:sz w:val="24"/>
                <w:szCs w:val="24"/>
              </w:rPr>
              <w:t>202</w:t>
            </w:r>
            <w:r>
              <w:rPr>
                <w:rFonts w:ascii="Times New Roman" w:hAnsi="Times New Roman" w:eastAsia="Times New Roman" w:cs="Times New Roman"/>
                <w:b/>
                <w:bCs/>
                <w:spacing w:val="-16"/>
                <w:sz w:val="24"/>
                <w:szCs w:val="24"/>
              </w:rPr>
              <w:t>1</w:t>
            </w:r>
            <w:r>
              <w:rPr>
                <w:b/>
                <w:bCs/>
                <w:spacing w:val="-16"/>
                <w:sz w:val="24"/>
                <w:szCs w:val="24"/>
              </w:rPr>
              <w:t>〕</w:t>
            </w:r>
          </w:p>
        </w:tc>
      </w:tr>
    </w:tbl>
    <w:p w14:paraId="273AC524">
      <w:pPr>
        <w:pStyle w:val="2"/>
      </w:pPr>
    </w:p>
    <w:p w14:paraId="066E300A">
      <w:pPr>
        <w:sectPr>
          <w:footerReference r:id="rId28" w:type="default"/>
          <w:pgSz w:w="11906" w:h="16839"/>
          <w:pgMar w:top="1431" w:right="1508" w:bottom="1226" w:left="1508" w:header="0" w:footer="882" w:gutter="0"/>
          <w:cols w:space="720" w:num="1"/>
        </w:sectPr>
      </w:pPr>
    </w:p>
    <w:p w14:paraId="4E38365B">
      <w:pPr>
        <w:spacing w:before="2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87"/>
        <w:gridCol w:w="6487"/>
      </w:tblGrid>
      <w:tr w14:paraId="7A26A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2387" w:type="dxa"/>
            <w:tcBorders>
              <w:right w:val="single" w:color="000000" w:sz="2" w:space="0"/>
            </w:tcBorders>
            <w:vAlign w:val="top"/>
          </w:tcPr>
          <w:p w14:paraId="18B2FCF4">
            <w:pPr>
              <w:rPr>
                <w:rFonts w:ascii="Arial"/>
                <w:sz w:val="21"/>
              </w:rPr>
            </w:pPr>
          </w:p>
        </w:tc>
        <w:tc>
          <w:tcPr>
            <w:tcW w:w="6487" w:type="dxa"/>
            <w:tcBorders>
              <w:left w:val="single" w:color="000000" w:sz="2" w:space="0"/>
            </w:tcBorders>
            <w:vAlign w:val="top"/>
          </w:tcPr>
          <w:p w14:paraId="43F55AAC">
            <w:pPr>
              <w:pStyle w:val="6"/>
              <w:spacing w:before="40" w:line="219" w:lineRule="auto"/>
              <w:ind w:left="118"/>
              <w:rPr>
                <w:sz w:val="24"/>
                <w:szCs w:val="24"/>
              </w:rPr>
            </w:pPr>
            <w:r>
              <w:rPr>
                <w:rFonts w:ascii="Times New Roman" w:hAnsi="Times New Roman" w:eastAsia="Times New Roman" w:cs="Times New Roman"/>
                <w:b/>
                <w:bCs/>
                <w:spacing w:val="-5"/>
                <w:sz w:val="24"/>
                <w:szCs w:val="24"/>
              </w:rPr>
              <w:t>186</w:t>
            </w:r>
            <w:r>
              <w:rPr>
                <w:rFonts w:ascii="Times New Roman" w:hAnsi="Times New Roman" w:eastAsia="Times New Roman" w:cs="Times New Roman"/>
                <w:b/>
                <w:bCs/>
                <w:spacing w:val="20"/>
                <w:sz w:val="24"/>
                <w:szCs w:val="24"/>
              </w:rPr>
              <w:t xml:space="preserve"> </w:t>
            </w:r>
            <w:r>
              <w:rPr>
                <w:b/>
                <w:bCs/>
                <w:spacing w:val="-5"/>
                <w:sz w:val="24"/>
                <w:szCs w:val="24"/>
              </w:rPr>
              <w:t>号）相符性分析</w:t>
            </w:r>
          </w:p>
          <w:p w14:paraId="72138972">
            <w:pPr>
              <w:pStyle w:val="6"/>
              <w:spacing w:before="181" w:line="359" w:lineRule="auto"/>
              <w:ind w:left="111" w:right="4" w:firstLine="480"/>
              <w:jc w:val="both"/>
              <w:rPr>
                <w:sz w:val="24"/>
                <w:szCs w:val="24"/>
              </w:rPr>
            </w:pPr>
            <w:r>
              <w:rPr>
                <w:spacing w:val="-4"/>
                <w:sz w:val="24"/>
                <w:szCs w:val="24"/>
              </w:rPr>
              <w:t>根据《汕尾市人民政府办公室关于印发汕尾市</w:t>
            </w:r>
            <w:r>
              <w:rPr>
                <w:spacing w:val="-52"/>
                <w:sz w:val="24"/>
                <w:szCs w:val="24"/>
              </w:rPr>
              <w:t xml:space="preserve"> </w:t>
            </w:r>
            <w:r>
              <w:rPr>
                <w:rFonts w:ascii="Times New Roman" w:hAnsi="Times New Roman" w:eastAsia="Times New Roman" w:cs="Times New Roman"/>
                <w:spacing w:val="-4"/>
                <w:sz w:val="24"/>
                <w:szCs w:val="24"/>
              </w:rPr>
              <w:t xml:space="preserve">2021 </w:t>
            </w:r>
            <w:r>
              <w:rPr>
                <w:spacing w:val="-4"/>
                <w:sz w:val="24"/>
                <w:szCs w:val="24"/>
              </w:rPr>
              <w:t>年大</w:t>
            </w:r>
            <w:r>
              <w:rPr>
                <w:sz w:val="24"/>
                <w:szCs w:val="24"/>
              </w:rPr>
              <w:t xml:space="preserve"> </w:t>
            </w:r>
            <w:r>
              <w:rPr>
                <w:spacing w:val="-9"/>
                <w:sz w:val="24"/>
                <w:szCs w:val="24"/>
              </w:rPr>
              <w:t>气、水、土壤污染防治工作方案》（以下简称“《方 案》”）</w:t>
            </w:r>
            <w:r>
              <w:rPr>
                <w:spacing w:val="11"/>
                <w:sz w:val="24"/>
                <w:szCs w:val="24"/>
              </w:rPr>
              <w:t xml:space="preserve"> </w:t>
            </w:r>
            <w:r>
              <w:rPr>
                <w:spacing w:val="-1"/>
                <w:sz w:val="24"/>
                <w:szCs w:val="24"/>
              </w:rPr>
              <w:t>精神，关于大气、水、土壤污染防治工作主要如下所示：</w:t>
            </w:r>
          </w:p>
          <w:p w14:paraId="388757AB">
            <w:pPr>
              <w:pStyle w:val="6"/>
              <w:spacing w:before="1" w:line="359" w:lineRule="auto"/>
              <w:ind w:left="111" w:right="103" w:firstLine="492"/>
              <w:jc w:val="both"/>
              <w:rPr>
                <w:sz w:val="24"/>
                <w:szCs w:val="24"/>
              </w:rPr>
            </w:pPr>
            <w:r>
              <w:rPr>
                <w:spacing w:val="-5"/>
                <w:sz w:val="24"/>
                <w:szCs w:val="24"/>
              </w:rPr>
              <w:t>（</w:t>
            </w:r>
            <w:r>
              <w:rPr>
                <w:rFonts w:ascii="Times New Roman" w:hAnsi="Times New Roman" w:eastAsia="Times New Roman" w:cs="Times New Roman"/>
                <w:spacing w:val="-5"/>
                <w:sz w:val="24"/>
                <w:szCs w:val="24"/>
              </w:rPr>
              <w:t>1</w:t>
            </w:r>
            <w:r>
              <w:rPr>
                <w:spacing w:val="-5"/>
                <w:sz w:val="24"/>
                <w:szCs w:val="24"/>
              </w:rPr>
              <w:t>）水环境方面以改善水环境质量为目标，《方案》还</w:t>
            </w:r>
            <w:r>
              <w:rPr>
                <w:spacing w:val="14"/>
                <w:sz w:val="24"/>
                <w:szCs w:val="24"/>
              </w:rPr>
              <w:t xml:space="preserve"> </w:t>
            </w:r>
            <w:r>
              <w:rPr>
                <w:spacing w:val="1"/>
                <w:sz w:val="24"/>
                <w:szCs w:val="24"/>
              </w:rPr>
              <w:t>提出深入推进城市生活污水、工业污染、农村生</w:t>
            </w:r>
            <w:r>
              <w:rPr>
                <w:sz w:val="24"/>
                <w:szCs w:val="24"/>
              </w:rPr>
              <w:t xml:space="preserve">活污染、农 </w:t>
            </w:r>
            <w:r>
              <w:rPr>
                <w:spacing w:val="-4"/>
                <w:sz w:val="24"/>
                <w:szCs w:val="24"/>
              </w:rPr>
              <w:t>业面源污染、地下水污染、港口船舶污 染等治理，并巩固提</w:t>
            </w:r>
            <w:r>
              <w:rPr>
                <w:spacing w:val="9"/>
                <w:sz w:val="24"/>
                <w:szCs w:val="24"/>
              </w:rPr>
              <w:t xml:space="preserve"> </w:t>
            </w:r>
            <w:r>
              <w:rPr>
                <w:spacing w:val="1"/>
                <w:sz w:val="24"/>
                <w:szCs w:val="24"/>
              </w:rPr>
              <w:t>升饮用水源保护、水环境水生态协同管理、重点</w:t>
            </w:r>
            <w:r>
              <w:rPr>
                <w:sz w:val="24"/>
                <w:szCs w:val="24"/>
              </w:rPr>
              <w:t xml:space="preserve">流域协同治 </w:t>
            </w:r>
            <w:r>
              <w:rPr>
                <w:spacing w:val="-3"/>
                <w:sz w:val="24"/>
                <w:szCs w:val="24"/>
              </w:rPr>
              <w:t>理水平。</w:t>
            </w:r>
          </w:p>
          <w:p w14:paraId="26BEF82F">
            <w:pPr>
              <w:pStyle w:val="6"/>
              <w:spacing w:line="359" w:lineRule="auto"/>
              <w:ind w:left="113" w:right="103" w:firstLine="479"/>
              <w:jc w:val="both"/>
              <w:rPr>
                <w:sz w:val="24"/>
                <w:szCs w:val="24"/>
              </w:rPr>
            </w:pPr>
            <w:r>
              <w:rPr>
                <w:spacing w:val="1"/>
                <w:sz w:val="24"/>
                <w:szCs w:val="24"/>
              </w:rPr>
              <w:t>本项目位于汕尾市海丰县生态科技园四期，</w:t>
            </w:r>
            <w:r>
              <w:rPr>
                <w:sz w:val="24"/>
                <w:szCs w:val="24"/>
              </w:rPr>
              <w:t>不涉及饮用 水源保护区，不取用地下水，且项目生活污水和生产废水分</w:t>
            </w:r>
            <w:r>
              <w:rPr>
                <w:spacing w:val="18"/>
                <w:sz w:val="24"/>
                <w:szCs w:val="24"/>
              </w:rPr>
              <w:t xml:space="preserve"> </w:t>
            </w:r>
            <w:r>
              <w:rPr>
                <w:sz w:val="24"/>
                <w:szCs w:val="24"/>
              </w:rPr>
              <w:t>别经预处理后，排入市政污水管网，最终进入海丰县城第二</w:t>
            </w:r>
            <w:r>
              <w:rPr>
                <w:spacing w:val="18"/>
                <w:sz w:val="24"/>
                <w:szCs w:val="24"/>
              </w:rPr>
              <w:t xml:space="preserve"> </w:t>
            </w:r>
            <w:r>
              <w:rPr>
                <w:spacing w:val="-1"/>
                <w:sz w:val="24"/>
                <w:szCs w:val="24"/>
              </w:rPr>
              <w:t>污水处理厂深度处理，不影响区域水环境质量改善的目标。</w:t>
            </w:r>
          </w:p>
          <w:p w14:paraId="0999E45B">
            <w:pPr>
              <w:pStyle w:val="6"/>
              <w:spacing w:before="1" w:line="359" w:lineRule="auto"/>
              <w:ind w:left="111" w:right="103" w:firstLine="491"/>
              <w:jc w:val="both"/>
              <w:rPr>
                <w:sz w:val="24"/>
                <w:szCs w:val="24"/>
              </w:rPr>
            </w:pPr>
            <w:r>
              <w:rPr>
                <w:sz w:val="24"/>
                <w:szCs w:val="24"/>
              </w:rPr>
              <w:t>（</w:t>
            </w:r>
            <w:r>
              <w:rPr>
                <w:rFonts w:ascii="Times New Roman" w:hAnsi="Times New Roman" w:eastAsia="Times New Roman" w:cs="Times New Roman"/>
                <w:sz w:val="24"/>
                <w:szCs w:val="24"/>
              </w:rPr>
              <w:t>2</w:t>
            </w:r>
            <w:r>
              <w:rPr>
                <w:sz w:val="24"/>
                <w:szCs w:val="24"/>
              </w:rPr>
              <w:t>）大气环境方面挥发性有机物（</w:t>
            </w:r>
            <w:r>
              <w:rPr>
                <w:rFonts w:ascii="Times New Roman" w:hAnsi="Times New Roman" w:eastAsia="Times New Roman" w:cs="Times New Roman"/>
                <w:sz w:val="24"/>
                <w:szCs w:val="24"/>
              </w:rPr>
              <w:t>VOCs</w:t>
            </w:r>
            <w:r>
              <w:rPr>
                <w:sz w:val="24"/>
                <w:szCs w:val="24"/>
              </w:rPr>
              <w:t>）综合治理是</w:t>
            </w:r>
            <w:r>
              <w:rPr>
                <w:spacing w:val="9"/>
                <w:sz w:val="24"/>
                <w:szCs w:val="24"/>
              </w:rPr>
              <w:t xml:space="preserve"> </w:t>
            </w:r>
            <w:r>
              <w:rPr>
                <w:sz w:val="24"/>
                <w:szCs w:val="24"/>
              </w:rPr>
              <w:t>关键。《方案》要求各地制定、实施低</w:t>
            </w:r>
            <w:r>
              <w:rPr>
                <w:spacing w:val="-56"/>
                <w:sz w:val="24"/>
                <w:szCs w:val="24"/>
              </w:rPr>
              <w:t xml:space="preserve"> </w:t>
            </w:r>
            <w:r>
              <w:rPr>
                <w:rFonts w:ascii="Times New Roman" w:hAnsi="Times New Roman" w:eastAsia="Times New Roman" w:cs="Times New Roman"/>
                <w:sz w:val="24"/>
                <w:szCs w:val="24"/>
              </w:rPr>
              <w:t>VOCs</w:t>
            </w:r>
            <w:r>
              <w:rPr>
                <w:rFonts w:ascii="Times New Roman" w:hAnsi="Times New Roman" w:eastAsia="Times New Roman" w:cs="Times New Roman"/>
                <w:spacing w:val="20"/>
                <w:w w:val="101"/>
                <w:sz w:val="24"/>
                <w:szCs w:val="24"/>
              </w:rPr>
              <w:t xml:space="preserve"> </w:t>
            </w:r>
            <w:r>
              <w:rPr>
                <w:sz w:val="24"/>
                <w:szCs w:val="24"/>
              </w:rPr>
              <w:t>替代</w:t>
            </w:r>
            <w:r>
              <w:rPr>
                <w:spacing w:val="-1"/>
                <w:sz w:val="24"/>
                <w:szCs w:val="24"/>
              </w:rPr>
              <w:t>计划，制</w:t>
            </w:r>
            <w:r>
              <w:rPr>
                <w:sz w:val="24"/>
                <w:szCs w:val="24"/>
              </w:rPr>
              <w:t xml:space="preserve"> </w:t>
            </w:r>
            <w:r>
              <w:rPr>
                <w:spacing w:val="5"/>
                <w:sz w:val="24"/>
                <w:szCs w:val="24"/>
              </w:rPr>
              <w:t>定省重点涉</w:t>
            </w:r>
            <w:r>
              <w:rPr>
                <w:spacing w:val="-51"/>
                <w:sz w:val="24"/>
                <w:szCs w:val="24"/>
              </w:rPr>
              <w:t xml:space="preserve"> </w:t>
            </w:r>
            <w:r>
              <w:rPr>
                <w:rFonts w:ascii="Times New Roman" w:hAnsi="Times New Roman" w:eastAsia="Times New Roman" w:cs="Times New Roman"/>
                <w:sz w:val="24"/>
                <w:szCs w:val="24"/>
              </w:rPr>
              <w:t>VOCs</w:t>
            </w:r>
            <w:r>
              <w:rPr>
                <w:rFonts w:ascii="Times New Roman" w:hAnsi="Times New Roman" w:eastAsia="Times New Roman" w:cs="Times New Roman"/>
                <w:spacing w:val="18"/>
                <w:w w:val="101"/>
                <w:sz w:val="24"/>
                <w:szCs w:val="24"/>
              </w:rPr>
              <w:t xml:space="preserve"> </w:t>
            </w:r>
            <w:r>
              <w:rPr>
                <w:spacing w:val="5"/>
                <w:sz w:val="24"/>
                <w:szCs w:val="24"/>
              </w:rPr>
              <w:t>行业企业清单、治理指引和 分级管</w:t>
            </w:r>
            <w:r>
              <w:rPr>
                <w:spacing w:val="4"/>
                <w:sz w:val="24"/>
                <w:szCs w:val="24"/>
              </w:rPr>
              <w:t>理规</w:t>
            </w:r>
            <w:r>
              <w:rPr>
                <w:sz w:val="24"/>
                <w:szCs w:val="24"/>
              </w:rPr>
              <w:t xml:space="preserve"> </w:t>
            </w:r>
            <w:r>
              <w:rPr>
                <w:spacing w:val="1"/>
                <w:sz w:val="24"/>
                <w:szCs w:val="24"/>
              </w:rPr>
              <w:t>则。并深化炉窑分级管控，推进钢铁和水泥行</w:t>
            </w:r>
            <w:r>
              <w:rPr>
                <w:sz w:val="24"/>
                <w:szCs w:val="24"/>
              </w:rPr>
              <w:t xml:space="preserve">业等重点项目 </w:t>
            </w:r>
            <w:r>
              <w:rPr>
                <w:spacing w:val="-2"/>
                <w:sz w:val="24"/>
                <w:szCs w:val="24"/>
              </w:rPr>
              <w:t>减排降 污等。</w:t>
            </w:r>
          </w:p>
          <w:p w14:paraId="1BFA4EF9">
            <w:pPr>
              <w:pStyle w:val="6"/>
              <w:spacing w:before="2" w:line="359" w:lineRule="auto"/>
              <w:ind w:left="111" w:right="103" w:firstLine="480"/>
              <w:jc w:val="both"/>
              <w:rPr>
                <w:sz w:val="24"/>
                <w:szCs w:val="24"/>
              </w:rPr>
            </w:pPr>
            <w:r>
              <w:rPr>
                <w:spacing w:val="1"/>
                <w:sz w:val="24"/>
                <w:szCs w:val="24"/>
              </w:rPr>
              <w:t>本项目从事谷物仓储和稻谷加工和方便食品</w:t>
            </w:r>
            <w:r>
              <w:rPr>
                <w:sz w:val="24"/>
                <w:szCs w:val="24"/>
              </w:rPr>
              <w:t>加工生产， 主要生产过程不涉及</w:t>
            </w:r>
            <w:r>
              <w:rPr>
                <w:spacing w:val="-40"/>
                <w:sz w:val="24"/>
                <w:szCs w:val="24"/>
              </w:rPr>
              <w:t xml:space="preserve"> </w:t>
            </w:r>
            <w:r>
              <w:rPr>
                <w:rFonts w:ascii="Times New Roman" w:hAnsi="Times New Roman" w:eastAsia="Times New Roman" w:cs="Times New Roman"/>
                <w:sz w:val="24"/>
                <w:szCs w:val="24"/>
              </w:rPr>
              <w:t xml:space="preserve">VOCs </w:t>
            </w:r>
            <w:r>
              <w:rPr>
                <w:sz w:val="24"/>
                <w:szCs w:val="24"/>
              </w:rPr>
              <w:t xml:space="preserve">产生及排放，检验室消毒工序需 </w:t>
            </w:r>
            <w:r>
              <w:rPr>
                <w:spacing w:val="1"/>
                <w:sz w:val="24"/>
                <w:szCs w:val="24"/>
              </w:rPr>
              <w:t>使用少量酒精进行消毒，会产生少量</w:t>
            </w:r>
            <w:r>
              <w:rPr>
                <w:spacing w:val="-34"/>
                <w:sz w:val="24"/>
                <w:szCs w:val="24"/>
              </w:rPr>
              <w:t xml:space="preserve"> </w:t>
            </w:r>
            <w:r>
              <w:rPr>
                <w:rFonts w:ascii="Times New Roman" w:hAnsi="Times New Roman" w:eastAsia="Times New Roman" w:cs="Times New Roman"/>
                <w:sz w:val="24"/>
                <w:szCs w:val="24"/>
              </w:rPr>
              <w:t>VOCs</w:t>
            </w:r>
            <w:r>
              <w:rPr>
                <w:rFonts w:ascii="Times New Roman" w:hAnsi="Times New Roman" w:eastAsia="Times New Roman" w:cs="Times New Roman"/>
                <w:spacing w:val="-29"/>
                <w:sz w:val="24"/>
                <w:szCs w:val="24"/>
              </w:rPr>
              <w:t xml:space="preserve"> </w:t>
            </w:r>
            <w:r>
              <w:rPr>
                <w:spacing w:val="1"/>
                <w:sz w:val="24"/>
                <w:szCs w:val="24"/>
              </w:rPr>
              <w:t>，生产过程涉及</w:t>
            </w:r>
            <w:r>
              <w:rPr>
                <w:sz w:val="24"/>
                <w:szCs w:val="24"/>
              </w:rPr>
              <w:t xml:space="preserve"> </w:t>
            </w:r>
            <w:r>
              <w:rPr>
                <w:spacing w:val="1"/>
                <w:sz w:val="24"/>
                <w:szCs w:val="24"/>
              </w:rPr>
              <w:t>的大气污染物主要为颗粒物和油烟，同时配套</w:t>
            </w:r>
            <w:r>
              <w:rPr>
                <w:sz w:val="24"/>
                <w:szCs w:val="24"/>
              </w:rPr>
              <w:t xml:space="preserve">建设废气和收 </w:t>
            </w:r>
            <w:r>
              <w:rPr>
                <w:spacing w:val="-1"/>
                <w:sz w:val="24"/>
                <w:szCs w:val="24"/>
              </w:rPr>
              <w:t>集治理措施，实现达标排放，基本符合《方案》提出要求。</w:t>
            </w:r>
          </w:p>
          <w:p w14:paraId="36A89CE2">
            <w:pPr>
              <w:pStyle w:val="6"/>
              <w:spacing w:before="3" w:line="355" w:lineRule="auto"/>
              <w:ind w:left="111" w:right="103" w:firstLine="491"/>
              <w:jc w:val="both"/>
              <w:rPr>
                <w:sz w:val="24"/>
                <w:szCs w:val="24"/>
              </w:rPr>
            </w:pPr>
            <w:r>
              <w:rPr>
                <w:spacing w:val="-5"/>
                <w:sz w:val="24"/>
                <w:szCs w:val="24"/>
              </w:rPr>
              <w:t>（</w:t>
            </w:r>
            <w:r>
              <w:rPr>
                <w:rFonts w:ascii="Times New Roman" w:hAnsi="Times New Roman" w:eastAsia="Times New Roman" w:cs="Times New Roman"/>
                <w:spacing w:val="-5"/>
                <w:sz w:val="24"/>
                <w:szCs w:val="24"/>
              </w:rPr>
              <w:t>3</w:t>
            </w:r>
            <w:r>
              <w:rPr>
                <w:spacing w:val="-5"/>
                <w:sz w:val="24"/>
                <w:szCs w:val="24"/>
              </w:rPr>
              <w:t>）土壤环境方面《方案》明确，要完成重点行业企业</w:t>
            </w:r>
            <w:r>
              <w:rPr>
                <w:spacing w:val="14"/>
                <w:sz w:val="24"/>
                <w:szCs w:val="24"/>
              </w:rPr>
              <w:t xml:space="preserve"> </w:t>
            </w:r>
            <w:r>
              <w:rPr>
                <w:spacing w:val="1"/>
                <w:sz w:val="24"/>
                <w:szCs w:val="24"/>
              </w:rPr>
              <w:t>用地调查成果集成，开展典型行业用地及周边</w:t>
            </w:r>
            <w:r>
              <w:rPr>
                <w:sz w:val="24"/>
                <w:szCs w:val="24"/>
              </w:rPr>
              <w:t xml:space="preserve">耕地土壤污染 </w:t>
            </w:r>
            <w:r>
              <w:rPr>
                <w:spacing w:val="-4"/>
                <w:sz w:val="24"/>
                <w:szCs w:val="24"/>
              </w:rPr>
              <w:t>状况调查，加强工业污染源、农业面源、 生活垃圾污染源防</w:t>
            </w:r>
            <w:r>
              <w:rPr>
                <w:spacing w:val="8"/>
                <w:sz w:val="24"/>
                <w:szCs w:val="24"/>
              </w:rPr>
              <w:t xml:space="preserve"> </w:t>
            </w:r>
            <w:r>
              <w:rPr>
                <w:spacing w:val="1"/>
                <w:sz w:val="24"/>
                <w:szCs w:val="24"/>
              </w:rPr>
              <w:t>治。同时，加大耕地保护力度，稳步推进农用</w:t>
            </w:r>
            <w:r>
              <w:rPr>
                <w:sz w:val="24"/>
                <w:szCs w:val="24"/>
              </w:rPr>
              <w:t xml:space="preserve">地分类管理， </w:t>
            </w:r>
            <w:r>
              <w:rPr>
                <w:spacing w:val="-1"/>
                <w:sz w:val="24"/>
                <w:szCs w:val="24"/>
              </w:rPr>
              <w:t>严防重金属超标粮食进入口粮市场。</w:t>
            </w:r>
          </w:p>
        </w:tc>
      </w:tr>
    </w:tbl>
    <w:p w14:paraId="6481BBE5">
      <w:pPr>
        <w:pStyle w:val="2"/>
      </w:pPr>
    </w:p>
    <w:p w14:paraId="6419C530">
      <w:pPr>
        <w:sectPr>
          <w:footerReference r:id="rId29" w:type="default"/>
          <w:pgSz w:w="11906" w:h="16839"/>
          <w:pgMar w:top="1431" w:right="1508" w:bottom="1226" w:left="1508" w:header="0" w:footer="884" w:gutter="0"/>
          <w:cols w:space="720" w:num="1"/>
        </w:sectPr>
      </w:pPr>
    </w:p>
    <w:p w14:paraId="136EEAAD">
      <w:pPr>
        <w:spacing w:before="2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87"/>
        <w:gridCol w:w="6487"/>
      </w:tblGrid>
      <w:tr w14:paraId="54C03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2387" w:type="dxa"/>
            <w:tcBorders>
              <w:right w:val="single" w:color="000000" w:sz="2" w:space="0"/>
            </w:tcBorders>
            <w:vAlign w:val="top"/>
          </w:tcPr>
          <w:p w14:paraId="0079725E">
            <w:pPr>
              <w:rPr>
                <w:rFonts w:ascii="Arial"/>
                <w:sz w:val="21"/>
              </w:rPr>
            </w:pPr>
          </w:p>
        </w:tc>
        <w:tc>
          <w:tcPr>
            <w:tcW w:w="6487" w:type="dxa"/>
            <w:tcBorders>
              <w:left w:val="single" w:color="000000" w:sz="2" w:space="0"/>
            </w:tcBorders>
            <w:vAlign w:val="top"/>
          </w:tcPr>
          <w:p w14:paraId="09C54C36">
            <w:pPr>
              <w:pStyle w:val="6"/>
              <w:spacing w:before="39" w:line="359" w:lineRule="auto"/>
              <w:ind w:left="111" w:right="103" w:firstLine="480"/>
              <w:rPr>
                <w:sz w:val="24"/>
                <w:szCs w:val="24"/>
              </w:rPr>
            </w:pPr>
            <w:r>
              <w:rPr>
                <w:spacing w:val="1"/>
                <w:sz w:val="24"/>
                <w:szCs w:val="24"/>
              </w:rPr>
              <w:t>本项目用地位于汕尾市海丰县生态科技园四</w:t>
            </w:r>
            <w:r>
              <w:rPr>
                <w:sz w:val="24"/>
                <w:szCs w:val="24"/>
              </w:rPr>
              <w:t xml:space="preserve">期，地块用 </w:t>
            </w:r>
            <w:r>
              <w:rPr>
                <w:spacing w:val="-1"/>
                <w:sz w:val="24"/>
                <w:szCs w:val="24"/>
              </w:rPr>
              <w:t>途为工业用地，不属于耕地，符合《方案》提出要求。</w:t>
            </w:r>
          </w:p>
          <w:p w14:paraId="21EF986B">
            <w:pPr>
              <w:pStyle w:val="6"/>
              <w:spacing w:before="1" w:line="359" w:lineRule="auto"/>
              <w:ind w:left="115" w:right="103" w:firstLine="479"/>
              <w:jc w:val="both"/>
              <w:rPr>
                <w:sz w:val="24"/>
                <w:szCs w:val="24"/>
              </w:rPr>
            </w:pPr>
            <w:r>
              <w:rPr>
                <w:sz w:val="24"/>
                <w:szCs w:val="24"/>
              </w:rPr>
              <w:t>综上分析，项目的建设符合《汕尾市人民政府办公室关</w:t>
            </w:r>
            <w:r>
              <w:rPr>
                <w:spacing w:val="17"/>
                <w:sz w:val="24"/>
                <w:szCs w:val="24"/>
              </w:rPr>
              <w:t xml:space="preserve"> </w:t>
            </w:r>
            <w:r>
              <w:rPr>
                <w:spacing w:val="-4"/>
                <w:sz w:val="24"/>
                <w:szCs w:val="24"/>
              </w:rPr>
              <w:t>于印发汕尾市</w:t>
            </w:r>
            <w:r>
              <w:rPr>
                <w:spacing w:val="-48"/>
                <w:sz w:val="24"/>
                <w:szCs w:val="24"/>
              </w:rPr>
              <w:t xml:space="preserve"> </w:t>
            </w:r>
            <w:r>
              <w:rPr>
                <w:rFonts w:ascii="Times New Roman" w:hAnsi="Times New Roman" w:eastAsia="Times New Roman" w:cs="Times New Roman"/>
                <w:spacing w:val="-4"/>
                <w:sz w:val="24"/>
                <w:szCs w:val="24"/>
              </w:rPr>
              <w:t xml:space="preserve">2021 </w:t>
            </w:r>
            <w:r>
              <w:rPr>
                <w:spacing w:val="-4"/>
                <w:sz w:val="24"/>
                <w:szCs w:val="24"/>
              </w:rPr>
              <w:t>年大气、水、土壤污染防治工作方案的通</w:t>
            </w:r>
            <w:r>
              <w:rPr>
                <w:sz w:val="24"/>
                <w:szCs w:val="24"/>
              </w:rPr>
              <w:t xml:space="preserve"> </w:t>
            </w:r>
            <w:r>
              <w:rPr>
                <w:spacing w:val="-2"/>
                <w:sz w:val="24"/>
                <w:szCs w:val="24"/>
              </w:rPr>
              <w:t>知》（汕府办函〔</w:t>
            </w:r>
            <w:r>
              <w:rPr>
                <w:rFonts w:ascii="Times New Roman" w:hAnsi="Times New Roman" w:eastAsia="Times New Roman" w:cs="Times New Roman"/>
                <w:spacing w:val="-2"/>
                <w:sz w:val="24"/>
                <w:szCs w:val="24"/>
              </w:rPr>
              <w:t>2021</w:t>
            </w:r>
            <w:r>
              <w:rPr>
                <w:spacing w:val="-2"/>
                <w:sz w:val="24"/>
                <w:szCs w:val="24"/>
              </w:rPr>
              <w:t>〕</w:t>
            </w:r>
            <w:r>
              <w:rPr>
                <w:rFonts w:ascii="Times New Roman" w:hAnsi="Times New Roman" w:eastAsia="Times New Roman" w:cs="Times New Roman"/>
                <w:spacing w:val="-2"/>
                <w:sz w:val="24"/>
                <w:szCs w:val="24"/>
              </w:rPr>
              <w:t>186</w:t>
            </w:r>
            <w:r>
              <w:rPr>
                <w:rFonts w:ascii="Times New Roman" w:hAnsi="Times New Roman" w:eastAsia="Times New Roman" w:cs="Times New Roman"/>
                <w:spacing w:val="33"/>
                <w:w w:val="101"/>
                <w:sz w:val="24"/>
                <w:szCs w:val="24"/>
              </w:rPr>
              <w:t xml:space="preserve"> </w:t>
            </w:r>
            <w:r>
              <w:rPr>
                <w:spacing w:val="-2"/>
                <w:sz w:val="24"/>
                <w:szCs w:val="24"/>
              </w:rPr>
              <w:t>号）的相关要求。</w:t>
            </w:r>
          </w:p>
          <w:p w14:paraId="64F0173D">
            <w:pPr>
              <w:pStyle w:val="6"/>
              <w:spacing w:line="359" w:lineRule="auto"/>
              <w:ind w:left="113" w:right="103" w:firstLine="476"/>
              <w:rPr>
                <w:sz w:val="24"/>
                <w:szCs w:val="24"/>
              </w:rPr>
            </w:pPr>
            <w:r>
              <w:rPr>
                <w:rFonts w:ascii="Times New Roman" w:hAnsi="Times New Roman" w:eastAsia="Times New Roman" w:cs="Times New Roman"/>
                <w:b/>
                <w:bCs/>
                <w:spacing w:val="-9"/>
                <w:sz w:val="24"/>
                <w:szCs w:val="24"/>
              </w:rPr>
              <w:t>7</w:t>
            </w:r>
            <w:r>
              <w:rPr>
                <w:rFonts w:ascii="Times New Roman" w:hAnsi="Times New Roman" w:eastAsia="Times New Roman" w:cs="Times New Roman"/>
                <w:b/>
                <w:bCs/>
                <w:spacing w:val="-26"/>
                <w:sz w:val="24"/>
                <w:szCs w:val="24"/>
              </w:rPr>
              <w:t xml:space="preserve"> </w:t>
            </w:r>
            <w:r>
              <w:rPr>
                <w:b/>
                <w:bCs/>
                <w:spacing w:val="-9"/>
                <w:sz w:val="24"/>
                <w:szCs w:val="24"/>
              </w:rPr>
              <w:t>、与《海丰县生态环境保护“十四五</w:t>
            </w:r>
            <w:r>
              <w:rPr>
                <w:spacing w:val="-88"/>
                <w:sz w:val="24"/>
                <w:szCs w:val="24"/>
              </w:rPr>
              <w:t xml:space="preserve"> </w:t>
            </w:r>
            <w:r>
              <w:rPr>
                <w:b/>
                <w:bCs/>
                <w:spacing w:val="-9"/>
                <w:sz w:val="24"/>
                <w:szCs w:val="24"/>
              </w:rPr>
              <w:t>”规划》相符性分</w:t>
            </w:r>
            <w:r>
              <w:rPr>
                <w:sz w:val="24"/>
                <w:szCs w:val="24"/>
              </w:rPr>
              <w:t xml:space="preserve"> </w:t>
            </w:r>
            <w:r>
              <w:rPr>
                <w:b/>
                <w:bCs/>
                <w:spacing w:val="-3"/>
                <w:sz w:val="24"/>
                <w:szCs w:val="24"/>
              </w:rPr>
              <w:t>析</w:t>
            </w:r>
          </w:p>
          <w:p w14:paraId="66FD2279">
            <w:pPr>
              <w:pStyle w:val="6"/>
              <w:spacing w:before="1" w:line="220" w:lineRule="auto"/>
              <w:ind w:left="595"/>
              <w:rPr>
                <w:sz w:val="24"/>
                <w:szCs w:val="24"/>
              </w:rPr>
            </w:pPr>
            <w:r>
              <w:rPr>
                <w:spacing w:val="-3"/>
                <w:sz w:val="24"/>
                <w:szCs w:val="24"/>
              </w:rPr>
              <w:t>该规划指出：</w:t>
            </w:r>
          </w:p>
          <w:p w14:paraId="03451767">
            <w:pPr>
              <w:pStyle w:val="6"/>
              <w:spacing w:before="181" w:line="358" w:lineRule="auto"/>
              <w:ind w:left="112" w:right="103" w:firstLine="480"/>
              <w:rPr>
                <w:sz w:val="24"/>
                <w:szCs w:val="24"/>
              </w:rPr>
            </w:pPr>
            <w:r>
              <w:rPr>
                <w:spacing w:val="1"/>
                <w:sz w:val="24"/>
                <w:szCs w:val="24"/>
              </w:rPr>
              <w:t>严格执行污染物排放管控要求，新建项目实</w:t>
            </w:r>
            <w:r>
              <w:rPr>
                <w:sz w:val="24"/>
                <w:szCs w:val="24"/>
              </w:rPr>
              <w:t xml:space="preserve">施氮氧化物 </w:t>
            </w:r>
            <w:r>
              <w:rPr>
                <w:spacing w:val="-1"/>
                <w:sz w:val="24"/>
                <w:szCs w:val="24"/>
              </w:rPr>
              <w:t>和挥发性有机物等量替代或减量替代。</w:t>
            </w:r>
          </w:p>
          <w:p w14:paraId="06C7983A">
            <w:pPr>
              <w:pStyle w:val="6"/>
              <w:spacing w:before="2" w:line="359" w:lineRule="auto"/>
              <w:ind w:left="111" w:right="103" w:firstLine="480"/>
              <w:jc w:val="both"/>
              <w:rPr>
                <w:sz w:val="24"/>
                <w:szCs w:val="24"/>
              </w:rPr>
            </w:pPr>
            <w:r>
              <w:rPr>
                <w:spacing w:val="-1"/>
                <w:sz w:val="24"/>
                <w:szCs w:val="24"/>
              </w:rPr>
              <w:t>严格落实“三线一单</w:t>
            </w:r>
            <w:r>
              <w:rPr>
                <w:spacing w:val="-77"/>
                <w:sz w:val="24"/>
                <w:szCs w:val="24"/>
              </w:rPr>
              <w:t xml:space="preserve"> </w:t>
            </w:r>
            <w:r>
              <w:rPr>
                <w:spacing w:val="-1"/>
                <w:sz w:val="24"/>
                <w:szCs w:val="24"/>
              </w:rPr>
              <w:t>”区域布局管控要求，优先保护生</w:t>
            </w:r>
            <w:r>
              <w:rPr>
                <w:sz w:val="24"/>
                <w:szCs w:val="24"/>
              </w:rPr>
              <w:t xml:space="preserve"> </w:t>
            </w:r>
            <w:r>
              <w:rPr>
                <w:spacing w:val="1"/>
                <w:sz w:val="24"/>
                <w:szCs w:val="24"/>
              </w:rPr>
              <w:t>态空间，生态保护红线按照国家和省的有关要</w:t>
            </w:r>
            <w:r>
              <w:rPr>
                <w:sz w:val="24"/>
                <w:szCs w:val="24"/>
              </w:rPr>
              <w:t xml:space="preserve">求实施强制性 </w:t>
            </w:r>
            <w:r>
              <w:rPr>
                <w:spacing w:val="1"/>
                <w:sz w:val="24"/>
                <w:szCs w:val="24"/>
              </w:rPr>
              <w:t>保护，一般生态空间以维护生态系统功能为主</w:t>
            </w:r>
            <w:r>
              <w:rPr>
                <w:sz w:val="24"/>
                <w:szCs w:val="24"/>
              </w:rPr>
              <w:t xml:space="preserve">，依法禁止或 </w:t>
            </w:r>
            <w:r>
              <w:rPr>
                <w:spacing w:val="-1"/>
                <w:sz w:val="24"/>
                <w:szCs w:val="24"/>
              </w:rPr>
              <w:t>限制大规模、高强度的工业和城镇建设，保育生态功能。</w:t>
            </w:r>
          </w:p>
          <w:p w14:paraId="53F45FF6">
            <w:pPr>
              <w:pStyle w:val="6"/>
              <w:spacing w:before="3" w:line="358" w:lineRule="auto"/>
              <w:ind w:left="111" w:right="103" w:firstLine="486"/>
              <w:jc w:val="both"/>
              <w:rPr>
                <w:sz w:val="24"/>
                <w:szCs w:val="24"/>
              </w:rPr>
            </w:pPr>
            <w:r>
              <w:rPr>
                <w:sz w:val="24"/>
                <w:szCs w:val="24"/>
              </w:rPr>
              <w:t>强化企业创新主体地位，将绿色低碳循环理念有机融入</w:t>
            </w:r>
            <w:r>
              <w:rPr>
                <w:spacing w:val="14"/>
                <w:sz w:val="24"/>
                <w:szCs w:val="24"/>
              </w:rPr>
              <w:t xml:space="preserve"> </w:t>
            </w:r>
            <w:r>
              <w:rPr>
                <w:spacing w:val="1"/>
                <w:sz w:val="24"/>
                <w:szCs w:val="24"/>
              </w:rPr>
              <w:t>生产全过程，引导企业开展工业产品生态（绿色</w:t>
            </w:r>
            <w:r>
              <w:rPr>
                <w:sz w:val="24"/>
                <w:szCs w:val="24"/>
              </w:rPr>
              <w:t xml:space="preserve">）设计，从 </w:t>
            </w:r>
            <w:r>
              <w:rPr>
                <w:spacing w:val="-1"/>
                <w:sz w:val="24"/>
                <w:szCs w:val="24"/>
              </w:rPr>
              <w:t>源头减少废物产生和污染排放。</w:t>
            </w:r>
          </w:p>
          <w:p w14:paraId="27C4964A">
            <w:pPr>
              <w:pStyle w:val="6"/>
              <w:spacing w:before="2" w:line="359" w:lineRule="auto"/>
              <w:ind w:left="111" w:right="161" w:firstLine="485"/>
              <w:jc w:val="both"/>
              <w:rPr>
                <w:sz w:val="24"/>
                <w:szCs w:val="24"/>
              </w:rPr>
            </w:pPr>
            <w:r>
              <w:rPr>
                <w:spacing w:val="-2"/>
                <w:sz w:val="24"/>
                <w:szCs w:val="24"/>
              </w:rPr>
              <w:t>实施更严格的环保准入标准，加快推动产业转型升级，</w:t>
            </w:r>
            <w:r>
              <w:rPr>
                <w:spacing w:val="4"/>
                <w:sz w:val="24"/>
                <w:szCs w:val="24"/>
              </w:rPr>
              <w:t xml:space="preserve"> </w:t>
            </w:r>
            <w:r>
              <w:rPr>
                <w:spacing w:val="-2"/>
                <w:sz w:val="24"/>
                <w:szCs w:val="24"/>
              </w:rPr>
              <w:t>以资源环境承载力为先决条件，防止污染转移和过度开发，</w:t>
            </w:r>
            <w:r>
              <w:rPr>
                <w:spacing w:val="14"/>
                <w:sz w:val="24"/>
                <w:szCs w:val="24"/>
              </w:rPr>
              <w:t xml:space="preserve"> </w:t>
            </w:r>
            <w:r>
              <w:rPr>
                <w:spacing w:val="-1"/>
                <w:sz w:val="24"/>
                <w:szCs w:val="24"/>
              </w:rPr>
              <w:t>推动区域产业聚集化和绿色化发展。</w:t>
            </w:r>
          </w:p>
          <w:p w14:paraId="0A738E30">
            <w:pPr>
              <w:pStyle w:val="6"/>
              <w:spacing w:before="9" w:line="356" w:lineRule="auto"/>
              <w:ind w:left="110" w:right="44" w:firstLine="482"/>
              <w:jc w:val="both"/>
              <w:rPr>
                <w:sz w:val="24"/>
                <w:szCs w:val="24"/>
              </w:rPr>
            </w:pPr>
            <w:r>
              <w:rPr>
                <w:spacing w:val="1"/>
                <w:sz w:val="24"/>
                <w:szCs w:val="24"/>
              </w:rPr>
              <w:t>本项目广东省汕尾市海丰县生态科技城四期</w:t>
            </w:r>
            <w:r>
              <w:rPr>
                <w:sz w:val="24"/>
                <w:szCs w:val="24"/>
              </w:rPr>
              <w:t xml:space="preserve">内，地块用 </w:t>
            </w:r>
            <w:r>
              <w:rPr>
                <w:spacing w:val="-6"/>
                <w:sz w:val="24"/>
                <w:szCs w:val="24"/>
              </w:rPr>
              <w:t>途为工业用地，项目不涉及氮氧化物有挥发性有机物的排放；</w:t>
            </w:r>
            <w:r>
              <w:rPr>
                <w:spacing w:val="3"/>
                <w:sz w:val="24"/>
                <w:szCs w:val="24"/>
              </w:rPr>
              <w:t xml:space="preserve"> </w:t>
            </w:r>
            <w:r>
              <w:rPr>
                <w:sz w:val="24"/>
                <w:szCs w:val="24"/>
              </w:rPr>
              <w:t>项目所在位置属于《汕尾市“三线一单</w:t>
            </w:r>
            <w:r>
              <w:rPr>
                <w:spacing w:val="-88"/>
                <w:sz w:val="24"/>
                <w:szCs w:val="24"/>
              </w:rPr>
              <w:t xml:space="preserve"> </w:t>
            </w:r>
            <w:r>
              <w:rPr>
                <w:sz w:val="24"/>
                <w:szCs w:val="24"/>
              </w:rPr>
              <w:t>”生</w:t>
            </w:r>
            <w:r>
              <w:rPr>
                <w:spacing w:val="-1"/>
                <w:sz w:val="24"/>
                <w:szCs w:val="24"/>
              </w:rPr>
              <w:t>态环境分区管控</w:t>
            </w:r>
            <w:r>
              <w:rPr>
                <w:sz w:val="24"/>
                <w:szCs w:val="24"/>
              </w:rPr>
              <w:t xml:space="preserve"> </w:t>
            </w:r>
            <w:r>
              <w:rPr>
                <w:spacing w:val="-2"/>
                <w:sz w:val="24"/>
                <w:szCs w:val="24"/>
              </w:rPr>
              <w:t>方案》（汕府〔</w:t>
            </w:r>
            <w:r>
              <w:rPr>
                <w:rFonts w:ascii="Times New Roman" w:hAnsi="Times New Roman" w:eastAsia="Times New Roman" w:cs="Times New Roman"/>
                <w:spacing w:val="-2"/>
                <w:sz w:val="24"/>
                <w:szCs w:val="24"/>
              </w:rPr>
              <w:t>2021</w:t>
            </w:r>
            <w:r>
              <w:rPr>
                <w:spacing w:val="-2"/>
                <w:sz w:val="24"/>
                <w:szCs w:val="24"/>
              </w:rPr>
              <w:t>〕</w:t>
            </w:r>
            <w:r>
              <w:rPr>
                <w:rFonts w:ascii="Times New Roman" w:hAnsi="Times New Roman" w:eastAsia="Times New Roman" w:cs="Times New Roman"/>
                <w:spacing w:val="-2"/>
                <w:sz w:val="24"/>
                <w:szCs w:val="24"/>
              </w:rPr>
              <w:t>29</w:t>
            </w:r>
            <w:r>
              <w:rPr>
                <w:rFonts w:ascii="Times New Roman" w:hAnsi="Times New Roman" w:eastAsia="Times New Roman" w:cs="Times New Roman"/>
                <w:spacing w:val="15"/>
                <w:w w:val="101"/>
                <w:sz w:val="24"/>
                <w:szCs w:val="24"/>
              </w:rPr>
              <w:t xml:space="preserve"> </w:t>
            </w:r>
            <w:r>
              <w:rPr>
                <w:spacing w:val="-2"/>
                <w:sz w:val="24"/>
                <w:szCs w:val="24"/>
              </w:rPr>
              <w:t>号）中的海丰县重点管控单元</w:t>
            </w:r>
            <w:r>
              <w:rPr>
                <w:spacing w:val="-52"/>
                <w:sz w:val="24"/>
                <w:szCs w:val="24"/>
              </w:rPr>
              <w:t xml:space="preserve"> </w:t>
            </w:r>
            <w:r>
              <w:rPr>
                <w:rFonts w:ascii="Times New Roman" w:hAnsi="Times New Roman" w:eastAsia="Times New Roman" w:cs="Times New Roman"/>
                <w:spacing w:val="-3"/>
                <w:sz w:val="24"/>
                <w:szCs w:val="24"/>
              </w:rPr>
              <w:t>03</w:t>
            </w:r>
            <w:r>
              <w:rPr>
                <w:spacing w:val="-3"/>
                <w:sz w:val="24"/>
                <w:szCs w:val="24"/>
              </w:rPr>
              <w:t>，</w:t>
            </w:r>
            <w:r>
              <w:rPr>
                <w:sz w:val="24"/>
                <w:szCs w:val="24"/>
              </w:rPr>
              <w:t xml:space="preserve"> </w:t>
            </w:r>
            <w:r>
              <w:rPr>
                <w:spacing w:val="1"/>
                <w:sz w:val="24"/>
                <w:szCs w:val="24"/>
              </w:rPr>
              <w:t>不属于优先保护生态空间，生态保护红线区域内；</w:t>
            </w:r>
            <w:r>
              <w:rPr>
                <w:sz w:val="24"/>
                <w:szCs w:val="24"/>
              </w:rPr>
              <w:t xml:space="preserve">项目生活 </w:t>
            </w:r>
            <w:r>
              <w:rPr>
                <w:spacing w:val="1"/>
                <w:sz w:val="24"/>
                <w:szCs w:val="24"/>
              </w:rPr>
              <w:t>污水和生产废水分别经预处理后，排入市政污水管</w:t>
            </w:r>
            <w:r>
              <w:rPr>
                <w:sz w:val="24"/>
                <w:szCs w:val="24"/>
              </w:rPr>
              <w:t xml:space="preserve">网，最终 </w:t>
            </w:r>
            <w:r>
              <w:rPr>
                <w:spacing w:val="1"/>
                <w:sz w:val="24"/>
                <w:szCs w:val="24"/>
              </w:rPr>
              <w:t>进入海丰县城第二污水处理厂深度处理，处理达标</w:t>
            </w:r>
            <w:r>
              <w:rPr>
                <w:sz w:val="24"/>
                <w:szCs w:val="24"/>
              </w:rPr>
              <w:t xml:space="preserve">后排入黄 </w:t>
            </w:r>
            <w:r>
              <w:rPr>
                <w:spacing w:val="1"/>
                <w:sz w:val="24"/>
                <w:szCs w:val="24"/>
              </w:rPr>
              <w:t>江河，废气污染物主要为颗粒物，经脉冲除尘器处</w:t>
            </w:r>
            <w:r>
              <w:rPr>
                <w:sz w:val="24"/>
                <w:szCs w:val="24"/>
              </w:rPr>
              <w:t>理达标后</w:t>
            </w:r>
          </w:p>
        </w:tc>
      </w:tr>
    </w:tbl>
    <w:p w14:paraId="2F5568AB">
      <w:pPr>
        <w:pStyle w:val="2"/>
      </w:pPr>
    </w:p>
    <w:p w14:paraId="2BBE82AF">
      <w:pPr>
        <w:sectPr>
          <w:footerReference r:id="rId30" w:type="default"/>
          <w:pgSz w:w="11906" w:h="16839"/>
          <w:pgMar w:top="1431" w:right="1508" w:bottom="1226" w:left="1508" w:header="0" w:footer="882" w:gutter="0"/>
          <w:cols w:space="720" w:num="1"/>
        </w:sectPr>
      </w:pPr>
    </w:p>
    <w:p w14:paraId="6EDF62D9">
      <w:pPr>
        <w:spacing w:before="2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87"/>
        <w:gridCol w:w="6487"/>
      </w:tblGrid>
      <w:tr w14:paraId="015E7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2387" w:type="dxa"/>
            <w:tcBorders>
              <w:right w:val="single" w:color="000000" w:sz="2" w:space="0"/>
            </w:tcBorders>
            <w:vAlign w:val="top"/>
          </w:tcPr>
          <w:p w14:paraId="44DB84B3">
            <w:pPr>
              <w:rPr>
                <w:rFonts w:ascii="Arial"/>
                <w:sz w:val="21"/>
              </w:rPr>
            </w:pPr>
          </w:p>
        </w:tc>
        <w:tc>
          <w:tcPr>
            <w:tcW w:w="6487" w:type="dxa"/>
            <w:tcBorders>
              <w:left w:val="single" w:color="000000" w:sz="2" w:space="0"/>
            </w:tcBorders>
            <w:vAlign w:val="top"/>
          </w:tcPr>
          <w:p w14:paraId="3F9EF973">
            <w:pPr>
              <w:pStyle w:val="6"/>
              <w:spacing w:before="39" w:line="220" w:lineRule="auto"/>
              <w:ind w:left="111"/>
              <w:rPr>
                <w:sz w:val="24"/>
                <w:szCs w:val="24"/>
              </w:rPr>
            </w:pPr>
            <w:r>
              <w:rPr>
                <w:spacing w:val="-1"/>
                <w:sz w:val="24"/>
                <w:szCs w:val="24"/>
              </w:rPr>
              <w:t>排放，对周围环境影响较小。</w:t>
            </w:r>
          </w:p>
          <w:p w14:paraId="0ACD4402">
            <w:pPr>
              <w:pStyle w:val="6"/>
              <w:spacing w:before="182" w:line="359" w:lineRule="auto"/>
              <w:ind w:left="115" w:right="103" w:firstLine="479"/>
              <w:rPr>
                <w:sz w:val="24"/>
                <w:szCs w:val="24"/>
              </w:rPr>
            </w:pPr>
            <w:r>
              <w:rPr>
                <w:sz w:val="24"/>
                <w:szCs w:val="24"/>
              </w:rPr>
              <w:t>综上述，本项目建设符合《海丰县生态环境保护“十四</w:t>
            </w:r>
            <w:r>
              <w:rPr>
                <w:spacing w:val="17"/>
                <w:sz w:val="24"/>
                <w:szCs w:val="24"/>
              </w:rPr>
              <w:t xml:space="preserve"> </w:t>
            </w:r>
            <w:r>
              <w:rPr>
                <w:spacing w:val="-5"/>
                <w:sz w:val="24"/>
                <w:szCs w:val="24"/>
              </w:rPr>
              <w:t>五</w:t>
            </w:r>
            <w:r>
              <w:rPr>
                <w:spacing w:val="-80"/>
                <w:sz w:val="24"/>
                <w:szCs w:val="24"/>
              </w:rPr>
              <w:t xml:space="preserve"> </w:t>
            </w:r>
            <w:r>
              <w:rPr>
                <w:spacing w:val="-5"/>
                <w:sz w:val="24"/>
                <w:szCs w:val="24"/>
              </w:rPr>
              <w:t>”规划》的相关要求。</w:t>
            </w:r>
          </w:p>
          <w:p w14:paraId="5F4D1E06">
            <w:pPr>
              <w:pStyle w:val="6"/>
              <w:spacing w:line="359" w:lineRule="auto"/>
              <w:ind w:left="114" w:right="105" w:firstLine="476"/>
              <w:rPr>
                <w:sz w:val="24"/>
                <w:szCs w:val="24"/>
              </w:rPr>
            </w:pPr>
            <w:r>
              <w:rPr>
                <w:rFonts w:ascii="Times New Roman" w:hAnsi="Times New Roman" w:eastAsia="Times New Roman" w:cs="Times New Roman"/>
                <w:b/>
                <w:bCs/>
                <w:sz w:val="24"/>
                <w:szCs w:val="24"/>
              </w:rPr>
              <w:t>8</w:t>
            </w:r>
            <w:r>
              <w:rPr>
                <w:rFonts w:ascii="Times New Roman" w:hAnsi="Times New Roman" w:eastAsia="Times New Roman" w:cs="Times New Roman"/>
                <w:b/>
                <w:bCs/>
                <w:spacing w:val="-34"/>
                <w:sz w:val="24"/>
                <w:szCs w:val="24"/>
              </w:rPr>
              <w:t xml:space="preserve"> </w:t>
            </w:r>
            <w:r>
              <w:rPr>
                <w:b/>
                <w:bCs/>
                <w:sz w:val="24"/>
                <w:szCs w:val="24"/>
              </w:rPr>
              <w:t>、与《广东省</w:t>
            </w:r>
            <w:r>
              <w:rPr>
                <w:rFonts w:ascii="Times New Roman" w:hAnsi="Times New Roman" w:eastAsia="Times New Roman" w:cs="Times New Roman"/>
                <w:b/>
                <w:bCs/>
                <w:sz w:val="24"/>
                <w:szCs w:val="24"/>
              </w:rPr>
              <w:t xml:space="preserve">2023 </w:t>
            </w:r>
            <w:r>
              <w:rPr>
                <w:b/>
                <w:bCs/>
                <w:sz w:val="24"/>
                <w:szCs w:val="24"/>
              </w:rPr>
              <w:t>年大气污染防治工作方案》相符性</w:t>
            </w:r>
            <w:r>
              <w:rPr>
                <w:sz w:val="24"/>
                <w:szCs w:val="24"/>
              </w:rPr>
              <w:t xml:space="preserve"> </w:t>
            </w:r>
            <w:r>
              <w:rPr>
                <w:b/>
                <w:bCs/>
                <w:spacing w:val="-9"/>
                <w:sz w:val="24"/>
                <w:szCs w:val="24"/>
              </w:rPr>
              <w:t>分析</w:t>
            </w:r>
          </w:p>
          <w:p w14:paraId="0C737267">
            <w:pPr>
              <w:pStyle w:val="6"/>
              <w:spacing w:before="1" w:line="359" w:lineRule="auto"/>
              <w:ind w:left="111" w:right="103" w:firstLine="480"/>
              <w:jc w:val="both"/>
              <w:rPr>
                <w:sz w:val="24"/>
                <w:szCs w:val="24"/>
              </w:rPr>
            </w:pPr>
            <w:r>
              <w:rPr>
                <w:spacing w:val="1"/>
                <w:sz w:val="24"/>
                <w:szCs w:val="24"/>
              </w:rPr>
              <w:t>根据防治工作方案：持续推进超低排放改造工</w:t>
            </w:r>
            <w:r>
              <w:rPr>
                <w:sz w:val="24"/>
                <w:szCs w:val="24"/>
              </w:rPr>
              <w:t xml:space="preserve">作。加快 </w:t>
            </w:r>
            <w:r>
              <w:rPr>
                <w:spacing w:val="1"/>
                <w:sz w:val="24"/>
                <w:szCs w:val="24"/>
              </w:rPr>
              <w:t>推动短流程钢铁行业超低排放改造，对已完成超</w:t>
            </w:r>
            <w:r>
              <w:rPr>
                <w:sz w:val="24"/>
                <w:szCs w:val="24"/>
              </w:rPr>
              <w:t xml:space="preserve">低排放的长 </w:t>
            </w:r>
            <w:r>
              <w:rPr>
                <w:spacing w:val="1"/>
                <w:sz w:val="24"/>
                <w:szCs w:val="24"/>
              </w:rPr>
              <w:t>流程钢铁企业加强监管。全名开展水泥行业、钢</w:t>
            </w:r>
            <w:r>
              <w:rPr>
                <w:sz w:val="24"/>
                <w:szCs w:val="24"/>
              </w:rPr>
              <w:t xml:space="preserve">压延加工行 </w:t>
            </w:r>
            <w:r>
              <w:rPr>
                <w:spacing w:val="1"/>
                <w:sz w:val="24"/>
                <w:szCs w:val="24"/>
              </w:rPr>
              <w:t>业超低排放改造，明确水泥行业超低排放改造要</w:t>
            </w:r>
            <w:r>
              <w:rPr>
                <w:sz w:val="24"/>
                <w:szCs w:val="24"/>
              </w:rPr>
              <w:t xml:space="preserve">求，全省水 </w:t>
            </w:r>
            <w:r>
              <w:rPr>
                <w:spacing w:val="1"/>
                <w:sz w:val="24"/>
                <w:szCs w:val="24"/>
              </w:rPr>
              <w:t>泥（熟料）制造企业、独立粉磨站及钢压延企业</w:t>
            </w:r>
            <w:r>
              <w:rPr>
                <w:sz w:val="24"/>
                <w:szCs w:val="24"/>
              </w:rPr>
              <w:t xml:space="preserve">要明确改造 </w:t>
            </w:r>
            <w:r>
              <w:rPr>
                <w:spacing w:val="-2"/>
                <w:sz w:val="24"/>
                <w:szCs w:val="24"/>
              </w:rPr>
              <w:t>路线图和时间表，</w:t>
            </w:r>
            <w:r>
              <w:rPr>
                <w:rFonts w:ascii="Times New Roman" w:hAnsi="Times New Roman" w:eastAsia="Times New Roman" w:cs="Times New Roman"/>
                <w:spacing w:val="-2"/>
                <w:sz w:val="24"/>
                <w:szCs w:val="24"/>
              </w:rPr>
              <w:t xml:space="preserve">2023 </w:t>
            </w:r>
            <w:r>
              <w:rPr>
                <w:spacing w:val="-2"/>
                <w:sz w:val="24"/>
                <w:szCs w:val="24"/>
              </w:rPr>
              <w:t>年</w:t>
            </w:r>
            <w:r>
              <w:rPr>
                <w:spacing w:val="-50"/>
                <w:sz w:val="24"/>
                <w:szCs w:val="24"/>
              </w:rPr>
              <w:t xml:space="preserve"> </w:t>
            </w:r>
            <w:r>
              <w:rPr>
                <w:rFonts w:ascii="Times New Roman" w:hAnsi="Times New Roman" w:eastAsia="Times New Roman" w:cs="Times New Roman"/>
                <w:spacing w:val="-2"/>
                <w:sz w:val="24"/>
                <w:szCs w:val="24"/>
              </w:rPr>
              <w:t>6</w:t>
            </w:r>
            <w:r>
              <w:rPr>
                <w:rFonts w:ascii="Times New Roman" w:hAnsi="Times New Roman" w:eastAsia="Times New Roman" w:cs="Times New Roman"/>
                <w:spacing w:val="15"/>
                <w:w w:val="101"/>
                <w:sz w:val="24"/>
                <w:szCs w:val="24"/>
              </w:rPr>
              <w:t xml:space="preserve"> </w:t>
            </w:r>
            <w:r>
              <w:rPr>
                <w:spacing w:val="-2"/>
                <w:sz w:val="24"/>
                <w:szCs w:val="24"/>
              </w:rPr>
              <w:t>月底前各地市将改</w:t>
            </w:r>
            <w:r>
              <w:rPr>
                <w:spacing w:val="-3"/>
                <w:sz w:val="24"/>
                <w:szCs w:val="24"/>
              </w:rPr>
              <w:t>造计划上报至</w:t>
            </w:r>
            <w:r>
              <w:rPr>
                <w:sz w:val="24"/>
                <w:szCs w:val="24"/>
              </w:rPr>
              <w:t xml:space="preserve"> </w:t>
            </w:r>
            <w:r>
              <w:rPr>
                <w:spacing w:val="-2"/>
                <w:sz w:val="24"/>
                <w:szCs w:val="24"/>
              </w:rPr>
              <w:t>省生态环境厅。</w:t>
            </w:r>
          </w:p>
          <w:p w14:paraId="725D06E5">
            <w:pPr>
              <w:pStyle w:val="6"/>
              <w:spacing w:line="359" w:lineRule="auto"/>
              <w:ind w:left="111" w:right="103" w:firstLine="480"/>
              <w:rPr>
                <w:sz w:val="24"/>
                <w:szCs w:val="24"/>
              </w:rPr>
            </w:pPr>
            <w:r>
              <w:rPr>
                <w:spacing w:val="1"/>
                <w:sz w:val="24"/>
                <w:szCs w:val="24"/>
              </w:rPr>
              <w:t>推动现有垃圾焚烧发电厂、玻璃行业和砖瓦行</w:t>
            </w:r>
            <w:r>
              <w:rPr>
                <w:sz w:val="24"/>
                <w:szCs w:val="24"/>
              </w:rPr>
              <w:t xml:space="preserve">业实施深 </w:t>
            </w:r>
            <w:r>
              <w:rPr>
                <w:spacing w:val="-3"/>
                <w:sz w:val="24"/>
                <w:szCs w:val="24"/>
              </w:rPr>
              <w:t>度治理。</w:t>
            </w:r>
          </w:p>
          <w:p w14:paraId="143087AD">
            <w:pPr>
              <w:pStyle w:val="6"/>
              <w:spacing w:before="3" w:line="357" w:lineRule="auto"/>
              <w:ind w:left="112" w:right="103" w:firstLine="479"/>
              <w:jc w:val="both"/>
              <w:rPr>
                <w:sz w:val="24"/>
                <w:szCs w:val="24"/>
              </w:rPr>
            </w:pPr>
            <w:r>
              <w:rPr>
                <w:spacing w:val="-1"/>
                <w:sz w:val="24"/>
                <w:szCs w:val="24"/>
              </w:rPr>
              <w:t>推进珠三角</w:t>
            </w:r>
            <w:r>
              <w:rPr>
                <w:spacing w:val="-34"/>
                <w:sz w:val="24"/>
                <w:szCs w:val="24"/>
              </w:rPr>
              <w:t xml:space="preserve"> </w:t>
            </w:r>
            <w:r>
              <w:rPr>
                <w:rFonts w:ascii="Times New Roman" w:hAnsi="Times New Roman" w:eastAsia="Times New Roman" w:cs="Times New Roman"/>
                <w:spacing w:val="-1"/>
                <w:sz w:val="24"/>
                <w:szCs w:val="24"/>
              </w:rPr>
              <w:t>9</w:t>
            </w:r>
            <w:r>
              <w:rPr>
                <w:rFonts w:ascii="Times New Roman" w:hAnsi="Times New Roman" w:eastAsia="Times New Roman" w:cs="Times New Roman"/>
                <w:spacing w:val="18"/>
                <w:w w:val="101"/>
                <w:sz w:val="24"/>
                <w:szCs w:val="24"/>
              </w:rPr>
              <w:t xml:space="preserve"> </w:t>
            </w:r>
            <w:r>
              <w:rPr>
                <w:spacing w:val="-1"/>
                <w:sz w:val="24"/>
                <w:szCs w:val="24"/>
              </w:rPr>
              <w:t>市及清远市县级以上城市建成区内的生物</w:t>
            </w:r>
            <w:r>
              <w:rPr>
                <w:sz w:val="24"/>
                <w:szCs w:val="24"/>
              </w:rPr>
              <w:t xml:space="preserve"> </w:t>
            </w:r>
            <w:r>
              <w:rPr>
                <w:spacing w:val="-3"/>
                <w:sz w:val="24"/>
                <w:szCs w:val="24"/>
              </w:rPr>
              <w:t>质锅炉淘汰蒸煮，</w:t>
            </w:r>
            <w:r>
              <w:rPr>
                <w:rFonts w:ascii="Times New Roman" w:hAnsi="Times New Roman" w:eastAsia="Times New Roman" w:cs="Times New Roman"/>
                <w:spacing w:val="-3"/>
                <w:sz w:val="24"/>
                <w:szCs w:val="24"/>
              </w:rPr>
              <w:t xml:space="preserve">NOx </w:t>
            </w:r>
            <w:r>
              <w:rPr>
                <w:spacing w:val="-3"/>
                <w:sz w:val="24"/>
                <w:szCs w:val="24"/>
              </w:rPr>
              <w:t>排放浓度难以稳定达到</w:t>
            </w:r>
            <w:r>
              <w:rPr>
                <w:spacing w:val="-38"/>
                <w:sz w:val="24"/>
                <w:szCs w:val="24"/>
              </w:rPr>
              <w:t xml:space="preserve"> </w:t>
            </w:r>
            <w:r>
              <w:rPr>
                <w:rFonts w:ascii="Times New Roman" w:hAnsi="Times New Roman" w:eastAsia="Times New Roman" w:cs="Times New Roman"/>
                <w:spacing w:val="-3"/>
                <w:sz w:val="24"/>
                <w:szCs w:val="24"/>
              </w:rPr>
              <w:t>50mg/m</w:t>
            </w:r>
            <w:r>
              <w:rPr>
                <w:rFonts w:ascii="Times New Roman" w:hAnsi="Times New Roman" w:eastAsia="Times New Roman" w:cs="Times New Roman"/>
                <w:spacing w:val="-3"/>
                <w:position w:val="7"/>
                <w:sz w:val="15"/>
                <w:szCs w:val="15"/>
              </w:rPr>
              <w:t xml:space="preserve">3  </w:t>
            </w:r>
            <w:r>
              <w:rPr>
                <w:spacing w:val="-3"/>
                <w:sz w:val="24"/>
                <w:szCs w:val="24"/>
              </w:rPr>
              <w:t>以下</w:t>
            </w:r>
            <w:r>
              <w:rPr>
                <w:sz w:val="24"/>
                <w:szCs w:val="24"/>
              </w:rPr>
              <w:t xml:space="preserve"> </w:t>
            </w:r>
            <w:r>
              <w:rPr>
                <w:spacing w:val="1"/>
                <w:sz w:val="24"/>
                <w:szCs w:val="24"/>
              </w:rPr>
              <w:t>的生物质锅炉应配套脱硝设施，鼓励有条件</w:t>
            </w:r>
            <w:r>
              <w:rPr>
                <w:sz w:val="24"/>
                <w:szCs w:val="24"/>
              </w:rPr>
              <w:t xml:space="preserve">的地市淘汰生物 </w:t>
            </w:r>
            <w:r>
              <w:rPr>
                <w:spacing w:val="-2"/>
                <w:sz w:val="24"/>
                <w:szCs w:val="24"/>
              </w:rPr>
              <w:t>质锅炉，各地市于</w:t>
            </w:r>
            <w:r>
              <w:rPr>
                <w:spacing w:val="-43"/>
                <w:sz w:val="24"/>
                <w:szCs w:val="24"/>
              </w:rPr>
              <w:t xml:space="preserve"> </w:t>
            </w:r>
            <w:r>
              <w:rPr>
                <w:rFonts w:ascii="Times New Roman" w:hAnsi="Times New Roman" w:eastAsia="Times New Roman" w:cs="Times New Roman"/>
                <w:spacing w:val="-2"/>
                <w:sz w:val="24"/>
                <w:szCs w:val="24"/>
              </w:rPr>
              <w:t xml:space="preserve">2023 </w:t>
            </w:r>
            <w:r>
              <w:rPr>
                <w:spacing w:val="-2"/>
                <w:sz w:val="24"/>
                <w:szCs w:val="24"/>
              </w:rPr>
              <w:t>年</w:t>
            </w:r>
            <w:r>
              <w:rPr>
                <w:spacing w:val="-50"/>
                <w:sz w:val="24"/>
                <w:szCs w:val="24"/>
              </w:rPr>
              <w:t xml:space="preserve"> </w:t>
            </w:r>
            <w:r>
              <w:rPr>
                <w:rFonts w:ascii="Times New Roman" w:hAnsi="Times New Roman" w:eastAsia="Times New Roman" w:cs="Times New Roman"/>
                <w:spacing w:val="-2"/>
                <w:sz w:val="24"/>
                <w:szCs w:val="24"/>
              </w:rPr>
              <w:t>6</w:t>
            </w:r>
            <w:r>
              <w:rPr>
                <w:rFonts w:ascii="Times New Roman" w:hAnsi="Times New Roman" w:eastAsia="Times New Roman" w:cs="Times New Roman"/>
                <w:spacing w:val="15"/>
                <w:w w:val="101"/>
                <w:sz w:val="24"/>
                <w:szCs w:val="24"/>
              </w:rPr>
              <w:t xml:space="preserve"> </w:t>
            </w:r>
            <w:r>
              <w:rPr>
                <w:spacing w:val="-2"/>
                <w:sz w:val="24"/>
                <w:szCs w:val="24"/>
              </w:rPr>
              <w:t>月底前制定淘汰整治计划。</w:t>
            </w:r>
          </w:p>
          <w:p w14:paraId="4FF7796D">
            <w:pPr>
              <w:pStyle w:val="6"/>
              <w:spacing w:before="10" w:line="359" w:lineRule="auto"/>
              <w:ind w:left="104" w:right="103" w:firstLine="487"/>
              <w:jc w:val="both"/>
              <w:rPr>
                <w:sz w:val="24"/>
                <w:szCs w:val="24"/>
              </w:rPr>
            </w:pPr>
            <w:r>
              <w:rPr>
                <w:sz w:val="24"/>
                <w:szCs w:val="24"/>
              </w:rPr>
              <w:t>加强低</w:t>
            </w:r>
            <w:r>
              <w:rPr>
                <w:spacing w:val="-40"/>
                <w:sz w:val="24"/>
                <w:szCs w:val="24"/>
              </w:rPr>
              <w:t xml:space="preserve"> </w:t>
            </w:r>
            <w:r>
              <w:rPr>
                <w:rFonts w:ascii="Times New Roman" w:hAnsi="Times New Roman" w:eastAsia="Times New Roman" w:cs="Times New Roman"/>
                <w:sz w:val="24"/>
                <w:szCs w:val="24"/>
              </w:rPr>
              <w:t xml:space="preserve">VOCs </w:t>
            </w:r>
            <w:r>
              <w:rPr>
                <w:sz w:val="24"/>
                <w:szCs w:val="24"/>
              </w:rPr>
              <w:t xml:space="preserve">含量原辅材料应用。工业涂装企业当使用 </w:t>
            </w:r>
            <w:r>
              <w:rPr>
                <w:spacing w:val="1"/>
                <w:sz w:val="24"/>
                <w:szCs w:val="24"/>
              </w:rPr>
              <w:t xml:space="preserve">低挥发性有机物含量的涂料，并建立保存期限不得少于三年 的台账，记录生产原料、辅料的使用量、废气量、去向以及 </w:t>
            </w:r>
            <w:r>
              <w:rPr>
                <w:spacing w:val="10"/>
                <w:sz w:val="24"/>
                <w:szCs w:val="24"/>
              </w:rPr>
              <w:t>挥发性有机物含量。新改扩建的出版物印刷类项目全面低</w:t>
            </w:r>
            <w:r>
              <w:rPr>
                <w:spacing w:val="18"/>
                <w:sz w:val="24"/>
                <w:szCs w:val="24"/>
              </w:rPr>
              <w:t xml:space="preserve"> </w:t>
            </w:r>
            <w:r>
              <w:rPr>
                <w:rFonts w:ascii="Times New Roman" w:hAnsi="Times New Roman" w:eastAsia="Times New Roman" w:cs="Times New Roman"/>
                <w:sz w:val="24"/>
                <w:szCs w:val="24"/>
              </w:rPr>
              <w:t>VOCs</w:t>
            </w:r>
            <w:r>
              <w:rPr>
                <w:rFonts w:ascii="Times New Roman" w:hAnsi="Times New Roman" w:eastAsia="Times New Roman" w:cs="Times New Roman"/>
                <w:spacing w:val="3"/>
                <w:sz w:val="24"/>
                <w:szCs w:val="24"/>
              </w:rPr>
              <w:t xml:space="preserve"> </w:t>
            </w:r>
            <w:r>
              <w:rPr>
                <w:spacing w:val="3"/>
                <w:sz w:val="24"/>
                <w:szCs w:val="24"/>
              </w:rPr>
              <w:t>含量的油雾，皮鞋制造、家具制造类项目基本事宜低</w:t>
            </w:r>
            <w:r>
              <w:rPr>
                <w:spacing w:val="15"/>
                <w:sz w:val="24"/>
                <w:szCs w:val="24"/>
              </w:rPr>
              <w:t xml:space="preserve"> </w:t>
            </w:r>
            <w:r>
              <w:rPr>
                <w:rFonts w:ascii="Times New Roman" w:hAnsi="Times New Roman" w:eastAsia="Times New Roman" w:cs="Times New Roman"/>
                <w:spacing w:val="-3"/>
                <w:sz w:val="24"/>
                <w:szCs w:val="24"/>
              </w:rPr>
              <w:t xml:space="preserve">VOCs </w:t>
            </w:r>
            <w:r>
              <w:rPr>
                <w:spacing w:val="-3"/>
                <w:sz w:val="24"/>
                <w:szCs w:val="24"/>
              </w:rPr>
              <w:t>含量的胶黏剂。房屋建筑和市政工程全面使用</w:t>
            </w:r>
            <w:r>
              <w:rPr>
                <w:spacing w:val="-4"/>
                <w:sz w:val="24"/>
                <w:szCs w:val="24"/>
              </w:rPr>
              <w:t>低</w:t>
            </w:r>
            <w:r>
              <w:rPr>
                <w:spacing w:val="-58"/>
                <w:sz w:val="24"/>
                <w:szCs w:val="24"/>
              </w:rPr>
              <w:t xml:space="preserve"> </w:t>
            </w:r>
            <w:r>
              <w:rPr>
                <w:rFonts w:ascii="Times New Roman" w:hAnsi="Times New Roman" w:eastAsia="Times New Roman" w:cs="Times New Roman"/>
                <w:spacing w:val="-4"/>
                <w:sz w:val="24"/>
                <w:szCs w:val="24"/>
              </w:rPr>
              <w:t>VOCs</w:t>
            </w:r>
            <w:r>
              <w:rPr>
                <w:rFonts w:ascii="Times New Roman" w:hAnsi="Times New Roman" w:eastAsia="Times New Roman" w:cs="Times New Roman"/>
                <w:sz w:val="24"/>
                <w:szCs w:val="24"/>
              </w:rPr>
              <w:t xml:space="preserve"> </w:t>
            </w:r>
            <w:r>
              <w:rPr>
                <w:spacing w:val="1"/>
                <w:sz w:val="24"/>
                <w:szCs w:val="24"/>
              </w:rPr>
              <w:t>含量涂料和胶黏剂，除特殊功能要求外的室内地坪施工、室 外构筑物防护和城市道路交通标志基本事宜低</w:t>
            </w:r>
            <w:r>
              <w:rPr>
                <w:spacing w:val="-57"/>
                <w:sz w:val="24"/>
                <w:szCs w:val="24"/>
              </w:rPr>
              <w:t xml:space="preserve"> </w:t>
            </w:r>
            <w:r>
              <w:rPr>
                <w:rFonts w:ascii="Times New Roman" w:hAnsi="Times New Roman" w:eastAsia="Times New Roman" w:cs="Times New Roman"/>
                <w:sz w:val="24"/>
                <w:szCs w:val="24"/>
              </w:rPr>
              <w:t>VOCs</w:t>
            </w:r>
            <w:r>
              <w:rPr>
                <w:rFonts w:ascii="Times New Roman" w:hAnsi="Times New Roman" w:eastAsia="Times New Roman" w:cs="Times New Roman"/>
                <w:spacing w:val="1"/>
                <w:sz w:val="24"/>
                <w:szCs w:val="24"/>
              </w:rPr>
              <w:t xml:space="preserve"> </w:t>
            </w:r>
            <w:r>
              <w:rPr>
                <w:spacing w:val="1"/>
                <w:sz w:val="24"/>
                <w:szCs w:val="24"/>
              </w:rPr>
              <w:t>含量涂</w:t>
            </w:r>
            <w:r>
              <w:rPr>
                <w:sz w:val="24"/>
                <w:szCs w:val="24"/>
              </w:rPr>
              <w:t xml:space="preserve"> </w:t>
            </w:r>
            <w:r>
              <w:rPr>
                <w:spacing w:val="-2"/>
                <w:sz w:val="24"/>
                <w:szCs w:val="24"/>
              </w:rPr>
              <w:t>料。</w:t>
            </w:r>
          </w:p>
          <w:p w14:paraId="4E6190CF">
            <w:pPr>
              <w:pStyle w:val="6"/>
              <w:spacing w:line="218" w:lineRule="auto"/>
              <w:ind w:left="592"/>
              <w:rPr>
                <w:sz w:val="24"/>
                <w:szCs w:val="24"/>
              </w:rPr>
            </w:pPr>
            <w:r>
              <w:rPr>
                <w:spacing w:val="1"/>
                <w:sz w:val="24"/>
                <w:szCs w:val="24"/>
              </w:rPr>
              <w:t>本项目属于稻谷加工行业和方便食品加工行</w:t>
            </w:r>
            <w:r>
              <w:rPr>
                <w:sz w:val="24"/>
                <w:szCs w:val="24"/>
              </w:rPr>
              <w:t>业，不属于</w:t>
            </w:r>
          </w:p>
        </w:tc>
      </w:tr>
    </w:tbl>
    <w:p w14:paraId="5616C1AC">
      <w:pPr>
        <w:pStyle w:val="2"/>
      </w:pPr>
    </w:p>
    <w:p w14:paraId="703AF127">
      <w:pPr>
        <w:sectPr>
          <w:footerReference r:id="rId31" w:type="default"/>
          <w:pgSz w:w="11906" w:h="16839"/>
          <w:pgMar w:top="1431" w:right="1508" w:bottom="1226" w:left="1508" w:header="0" w:footer="884" w:gutter="0"/>
          <w:cols w:space="720" w:num="1"/>
        </w:sectPr>
      </w:pPr>
    </w:p>
    <w:p w14:paraId="0A89A5F3">
      <w:pPr>
        <w:spacing w:before="2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87"/>
        <w:gridCol w:w="6487"/>
      </w:tblGrid>
      <w:tr w14:paraId="4AE6A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77" w:hRule="atLeast"/>
        </w:trPr>
        <w:tc>
          <w:tcPr>
            <w:tcW w:w="2387" w:type="dxa"/>
            <w:tcBorders>
              <w:right w:val="single" w:color="000000" w:sz="2" w:space="0"/>
            </w:tcBorders>
            <w:vAlign w:val="top"/>
          </w:tcPr>
          <w:p w14:paraId="41EAD5FC">
            <w:pPr>
              <w:rPr>
                <w:rFonts w:ascii="Arial"/>
                <w:sz w:val="21"/>
              </w:rPr>
            </w:pPr>
          </w:p>
        </w:tc>
        <w:tc>
          <w:tcPr>
            <w:tcW w:w="6487" w:type="dxa"/>
            <w:tcBorders>
              <w:left w:val="single" w:color="000000" w:sz="2" w:space="0"/>
            </w:tcBorders>
            <w:vAlign w:val="top"/>
          </w:tcPr>
          <w:p w14:paraId="26DB7151">
            <w:pPr>
              <w:pStyle w:val="6"/>
              <w:spacing w:before="41" w:line="351" w:lineRule="auto"/>
              <w:ind w:left="111" w:right="41" w:firstLine="2"/>
              <w:jc w:val="both"/>
              <w:rPr>
                <w:sz w:val="24"/>
                <w:szCs w:val="24"/>
              </w:rPr>
            </w:pPr>
            <w:r>
              <w:rPr>
                <w:sz w:val="24"/>
                <w:szCs w:val="24"/>
              </w:rPr>
              <w:t>水泥行业、钢压延加工行业、垃圾焚烧发电厂、玻璃行业和</w:t>
            </w:r>
            <w:r>
              <w:rPr>
                <w:spacing w:val="17"/>
                <w:sz w:val="24"/>
                <w:szCs w:val="24"/>
              </w:rPr>
              <w:t xml:space="preserve"> </w:t>
            </w:r>
            <w:r>
              <w:rPr>
                <w:spacing w:val="-6"/>
                <w:sz w:val="24"/>
                <w:szCs w:val="24"/>
              </w:rPr>
              <w:t>砖瓦行业，生产过程不使用含挥发性有机物含量的原辅材料，</w:t>
            </w:r>
            <w:r>
              <w:rPr>
                <w:spacing w:val="4"/>
                <w:sz w:val="24"/>
                <w:szCs w:val="24"/>
              </w:rPr>
              <w:t xml:space="preserve"> </w:t>
            </w:r>
            <w:r>
              <w:rPr>
                <w:sz w:val="24"/>
                <w:szCs w:val="24"/>
              </w:rPr>
              <w:t>生产过程也不涉及</w:t>
            </w:r>
            <w:r>
              <w:rPr>
                <w:spacing w:val="-40"/>
                <w:sz w:val="24"/>
                <w:szCs w:val="24"/>
              </w:rPr>
              <w:t xml:space="preserve"> </w:t>
            </w:r>
            <w:r>
              <w:rPr>
                <w:rFonts w:ascii="Times New Roman" w:hAnsi="Times New Roman" w:eastAsia="Times New Roman" w:cs="Times New Roman"/>
                <w:sz w:val="24"/>
                <w:szCs w:val="24"/>
              </w:rPr>
              <w:t xml:space="preserve">VOCs </w:t>
            </w:r>
            <w:r>
              <w:rPr>
                <w:sz w:val="24"/>
                <w:szCs w:val="24"/>
              </w:rPr>
              <w:t xml:space="preserve">和氮氧化物产生及排放，故项目符 </w:t>
            </w:r>
            <w:r>
              <w:rPr>
                <w:spacing w:val="-1"/>
                <w:sz w:val="24"/>
                <w:szCs w:val="24"/>
              </w:rPr>
              <w:t>合《广东省</w:t>
            </w:r>
            <w:r>
              <w:rPr>
                <w:spacing w:val="-44"/>
                <w:sz w:val="24"/>
                <w:szCs w:val="24"/>
              </w:rPr>
              <w:t xml:space="preserve"> </w:t>
            </w:r>
            <w:r>
              <w:rPr>
                <w:rFonts w:ascii="Times New Roman" w:hAnsi="Times New Roman" w:eastAsia="Times New Roman" w:cs="Times New Roman"/>
                <w:spacing w:val="-1"/>
                <w:sz w:val="24"/>
                <w:szCs w:val="24"/>
              </w:rPr>
              <w:t xml:space="preserve">2023 </w:t>
            </w:r>
            <w:r>
              <w:rPr>
                <w:spacing w:val="-1"/>
                <w:sz w:val="24"/>
                <w:szCs w:val="24"/>
              </w:rPr>
              <w:t>年大气污染防治工作方案》相关要求。</w:t>
            </w:r>
          </w:p>
        </w:tc>
      </w:tr>
    </w:tbl>
    <w:p w14:paraId="0C1013EF">
      <w:pPr>
        <w:pStyle w:val="2"/>
      </w:pPr>
    </w:p>
    <w:p w14:paraId="3176B4C2">
      <w:pPr>
        <w:sectPr>
          <w:footerReference r:id="rId32" w:type="default"/>
          <w:pgSz w:w="11906" w:h="16839"/>
          <w:pgMar w:top="1431" w:right="1508" w:bottom="1226" w:left="1508" w:header="0" w:footer="884" w:gutter="0"/>
          <w:cols w:space="720" w:num="1"/>
        </w:sectPr>
      </w:pPr>
    </w:p>
    <w:p w14:paraId="046933C2">
      <w:pPr>
        <w:pStyle w:val="2"/>
        <w:spacing w:line="246" w:lineRule="auto"/>
      </w:pPr>
    </w:p>
    <w:p w14:paraId="01323D73">
      <w:pPr>
        <w:pStyle w:val="2"/>
        <w:spacing w:line="247" w:lineRule="auto"/>
      </w:pPr>
    </w:p>
    <w:p w14:paraId="20DE1F7A">
      <w:pPr>
        <w:spacing w:before="97" w:line="222" w:lineRule="auto"/>
        <w:ind w:left="3055"/>
        <w:outlineLvl w:val="0"/>
        <w:rPr>
          <w:rFonts w:ascii="黑体" w:hAnsi="黑体" w:eastAsia="黑体" w:cs="黑体"/>
          <w:sz w:val="30"/>
          <w:szCs w:val="30"/>
        </w:rPr>
      </w:pPr>
      <w:bookmarkStart w:id="2" w:name="bookmark3"/>
      <w:bookmarkEnd w:id="2"/>
      <w:r>
        <w:rPr>
          <w:rFonts w:ascii="黑体" w:hAnsi="黑体" w:eastAsia="黑体" w:cs="黑体"/>
          <w:spacing w:val="-2"/>
          <w:sz w:val="30"/>
          <w:szCs w:val="30"/>
        </w:rPr>
        <w:t>二、建设项目工程分析</w:t>
      </w:r>
    </w:p>
    <w:p w14:paraId="0FFCB85B">
      <w:pPr>
        <w:spacing w:before="22"/>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5"/>
        <w:gridCol w:w="8629"/>
      </w:tblGrid>
      <w:tr w14:paraId="60ADE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69" w:hRule="atLeast"/>
        </w:trPr>
        <w:tc>
          <w:tcPr>
            <w:tcW w:w="435" w:type="dxa"/>
            <w:tcBorders>
              <w:right w:val="single" w:color="000000" w:sz="2" w:space="0"/>
            </w:tcBorders>
            <w:textDirection w:val="tbRlV"/>
            <w:vAlign w:val="top"/>
          </w:tcPr>
          <w:p w14:paraId="51675F5E">
            <w:pPr>
              <w:pStyle w:val="6"/>
              <w:spacing w:before="113" w:line="213" w:lineRule="auto"/>
              <w:ind w:left="5522"/>
            </w:pPr>
            <w:r>
              <w:rPr>
                <w:spacing w:val="8"/>
              </w:rPr>
              <w:t>建</w:t>
            </w:r>
            <w:r>
              <w:rPr>
                <w:spacing w:val="-36"/>
              </w:rPr>
              <w:t xml:space="preserve"> </w:t>
            </w:r>
            <w:r>
              <w:rPr>
                <w:spacing w:val="8"/>
              </w:rPr>
              <w:t>设</w:t>
            </w:r>
            <w:r>
              <w:rPr>
                <w:spacing w:val="-38"/>
              </w:rPr>
              <w:t xml:space="preserve"> </w:t>
            </w:r>
            <w:r>
              <w:rPr>
                <w:spacing w:val="8"/>
              </w:rPr>
              <w:t>内</w:t>
            </w:r>
            <w:r>
              <w:rPr>
                <w:spacing w:val="-35"/>
              </w:rPr>
              <w:t xml:space="preserve"> </w:t>
            </w:r>
            <w:r>
              <w:rPr>
                <w:spacing w:val="8"/>
              </w:rPr>
              <w:t>容</w:t>
            </w:r>
          </w:p>
        </w:tc>
        <w:tc>
          <w:tcPr>
            <w:tcW w:w="8629" w:type="dxa"/>
            <w:tcBorders>
              <w:left w:val="single" w:color="000000" w:sz="2" w:space="0"/>
            </w:tcBorders>
            <w:vAlign w:val="top"/>
          </w:tcPr>
          <w:p w14:paraId="56670B56">
            <w:pPr>
              <w:pStyle w:val="6"/>
              <w:spacing w:before="41" w:line="219" w:lineRule="auto"/>
              <w:ind w:left="106"/>
              <w:rPr>
                <w:sz w:val="24"/>
                <w:szCs w:val="24"/>
              </w:rPr>
            </w:pPr>
            <w:r>
              <w:rPr>
                <w:b/>
                <w:bCs/>
                <w:spacing w:val="-4"/>
                <w:sz w:val="24"/>
                <w:szCs w:val="24"/>
              </w:rPr>
              <w:t>程内容及规模：</w:t>
            </w:r>
          </w:p>
          <w:p w14:paraId="78AF7D48">
            <w:pPr>
              <w:pStyle w:val="6"/>
              <w:spacing w:before="180" w:line="219" w:lineRule="auto"/>
              <w:ind w:left="590"/>
              <w:rPr>
                <w:sz w:val="24"/>
                <w:szCs w:val="24"/>
              </w:rPr>
            </w:pPr>
            <w:r>
              <w:rPr>
                <w:b/>
                <w:bCs/>
                <w:spacing w:val="-3"/>
                <w:sz w:val="24"/>
                <w:szCs w:val="24"/>
              </w:rPr>
              <w:t>一、环评类别判定说明</w:t>
            </w:r>
          </w:p>
          <w:p w14:paraId="5FDE8FB2">
            <w:pPr>
              <w:pStyle w:val="6"/>
              <w:spacing w:before="178" w:line="222" w:lineRule="auto"/>
              <w:ind w:left="3277"/>
            </w:pPr>
            <w:r>
              <w:rPr>
                <w:b/>
                <w:bCs/>
                <w:spacing w:val="5"/>
              </w:rPr>
              <w:t>表</w:t>
            </w:r>
            <w:r>
              <w:rPr>
                <w:spacing w:val="-33"/>
              </w:rPr>
              <w:t xml:space="preserve"> </w:t>
            </w:r>
            <w:r>
              <w:rPr>
                <w:rFonts w:ascii="Times New Roman" w:hAnsi="Times New Roman" w:eastAsia="Times New Roman" w:cs="Times New Roman"/>
                <w:b/>
                <w:bCs/>
                <w:spacing w:val="5"/>
              </w:rPr>
              <w:t xml:space="preserve">2-1 </w:t>
            </w:r>
            <w:r>
              <w:rPr>
                <w:b/>
                <w:bCs/>
                <w:spacing w:val="5"/>
              </w:rPr>
              <w:t>环评类别判定表</w:t>
            </w:r>
          </w:p>
          <w:tbl>
            <w:tblPr>
              <w:tblStyle w:val="5"/>
              <w:tblW w:w="7993" w:type="dxa"/>
              <w:tblInd w:w="3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4"/>
              <w:gridCol w:w="1133"/>
              <w:gridCol w:w="1276"/>
              <w:gridCol w:w="2689"/>
              <w:gridCol w:w="1252"/>
              <w:gridCol w:w="709"/>
              <w:gridCol w:w="490"/>
            </w:tblGrid>
            <w:tr w14:paraId="23A59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44" w:type="dxa"/>
                  <w:textDirection w:val="tbRlV"/>
                  <w:vAlign w:val="top"/>
                </w:tcPr>
                <w:p w14:paraId="208DB438">
                  <w:pPr>
                    <w:pStyle w:val="6"/>
                    <w:spacing w:before="116" w:line="218" w:lineRule="auto"/>
                    <w:ind w:left="37"/>
                  </w:pPr>
                  <w:r>
                    <w:rPr>
                      <w:b/>
                      <w:bCs/>
                      <w:spacing w:val="6"/>
                    </w:rPr>
                    <w:t>序</w:t>
                  </w:r>
                  <w:r>
                    <w:rPr>
                      <w:spacing w:val="-38"/>
                    </w:rPr>
                    <w:t xml:space="preserve"> </w:t>
                  </w:r>
                  <w:r>
                    <w:rPr>
                      <w:b/>
                      <w:bCs/>
                      <w:spacing w:val="6"/>
                    </w:rPr>
                    <w:t>号</w:t>
                  </w:r>
                </w:p>
              </w:tc>
              <w:tc>
                <w:tcPr>
                  <w:tcW w:w="1133" w:type="dxa"/>
                  <w:vAlign w:val="top"/>
                </w:tcPr>
                <w:p w14:paraId="699790BA">
                  <w:pPr>
                    <w:pStyle w:val="6"/>
                    <w:spacing w:before="37" w:line="228" w:lineRule="auto"/>
                    <w:ind w:left="168"/>
                  </w:pPr>
                  <w:r>
                    <w:rPr>
                      <w:b/>
                      <w:bCs/>
                      <w:spacing w:val="1"/>
                    </w:rPr>
                    <w:t>国民经济</w:t>
                  </w:r>
                </w:p>
                <w:p w14:paraId="45F9A879">
                  <w:pPr>
                    <w:pStyle w:val="6"/>
                    <w:spacing w:before="24" w:line="217" w:lineRule="auto"/>
                    <w:ind w:left="151"/>
                  </w:pPr>
                  <w:r>
                    <w:rPr>
                      <w:b/>
                      <w:bCs/>
                      <w:spacing w:val="5"/>
                    </w:rPr>
                    <w:t>行业类别</w:t>
                  </w:r>
                </w:p>
              </w:tc>
              <w:tc>
                <w:tcPr>
                  <w:tcW w:w="1276" w:type="dxa"/>
                  <w:vAlign w:val="top"/>
                </w:tcPr>
                <w:p w14:paraId="1BD66AA1">
                  <w:pPr>
                    <w:pStyle w:val="6"/>
                    <w:spacing w:before="171" w:line="228" w:lineRule="auto"/>
                    <w:ind w:left="219"/>
                  </w:pPr>
                  <w:r>
                    <w:rPr>
                      <w:b/>
                      <w:bCs/>
                      <w:spacing w:val="6"/>
                    </w:rPr>
                    <w:t>产品产能</w:t>
                  </w:r>
                </w:p>
              </w:tc>
              <w:tc>
                <w:tcPr>
                  <w:tcW w:w="2689" w:type="dxa"/>
                  <w:vAlign w:val="top"/>
                </w:tcPr>
                <w:p w14:paraId="64A2C3F2">
                  <w:pPr>
                    <w:pStyle w:val="6"/>
                    <w:spacing w:before="171" w:line="238" w:lineRule="auto"/>
                    <w:ind w:left="1142"/>
                  </w:pPr>
                  <w:r>
                    <w:rPr>
                      <w:b/>
                      <w:bCs/>
                      <w:spacing w:val="2"/>
                    </w:rPr>
                    <w:t>工艺</w:t>
                  </w:r>
                </w:p>
              </w:tc>
              <w:tc>
                <w:tcPr>
                  <w:tcW w:w="1252" w:type="dxa"/>
                  <w:vAlign w:val="top"/>
                </w:tcPr>
                <w:p w14:paraId="127564CD">
                  <w:pPr>
                    <w:pStyle w:val="6"/>
                    <w:spacing w:before="37" w:line="229" w:lineRule="auto"/>
                    <w:ind w:left="211"/>
                  </w:pPr>
                  <w:r>
                    <w:rPr>
                      <w:b/>
                      <w:bCs/>
                      <w:spacing w:val="6"/>
                    </w:rPr>
                    <w:t>对名录的</w:t>
                  </w:r>
                </w:p>
                <w:p w14:paraId="1F1EEFC3">
                  <w:pPr>
                    <w:pStyle w:val="6"/>
                    <w:spacing w:before="23" w:line="217" w:lineRule="auto"/>
                    <w:ind w:left="423"/>
                  </w:pPr>
                  <w:r>
                    <w:rPr>
                      <w:b/>
                      <w:bCs/>
                      <w:spacing w:val="3"/>
                    </w:rPr>
                    <w:t>条款</w:t>
                  </w:r>
                </w:p>
              </w:tc>
              <w:tc>
                <w:tcPr>
                  <w:tcW w:w="709" w:type="dxa"/>
                  <w:vAlign w:val="top"/>
                </w:tcPr>
                <w:p w14:paraId="510D49E7">
                  <w:pPr>
                    <w:pStyle w:val="6"/>
                    <w:spacing w:before="37" w:line="234" w:lineRule="auto"/>
                    <w:ind w:left="271" w:right="141" w:hanging="120"/>
                  </w:pPr>
                  <w:r>
                    <w:rPr>
                      <w:b/>
                      <w:bCs/>
                      <w:spacing w:val="3"/>
                    </w:rPr>
                    <w:t>敏感</w:t>
                  </w:r>
                  <w:r>
                    <w:t xml:space="preserve"> </w:t>
                  </w:r>
                  <w:r>
                    <w:rPr>
                      <w:b/>
                      <w:bCs/>
                      <w:spacing w:val="-3"/>
                    </w:rPr>
                    <w:t>区</w:t>
                  </w:r>
                </w:p>
              </w:tc>
              <w:tc>
                <w:tcPr>
                  <w:tcW w:w="490" w:type="dxa"/>
                  <w:textDirection w:val="tbRlV"/>
                  <w:vAlign w:val="top"/>
                </w:tcPr>
                <w:p w14:paraId="5DB7637D">
                  <w:pPr>
                    <w:pStyle w:val="6"/>
                    <w:spacing w:before="138" w:line="216" w:lineRule="auto"/>
                    <w:ind w:left="37"/>
                  </w:pPr>
                  <w:r>
                    <w:rPr>
                      <w:b/>
                      <w:bCs/>
                      <w:spacing w:val="6"/>
                    </w:rPr>
                    <w:t>类</w:t>
                  </w:r>
                  <w:r>
                    <w:rPr>
                      <w:spacing w:val="-38"/>
                    </w:rPr>
                    <w:t xml:space="preserve"> </w:t>
                  </w:r>
                  <w:r>
                    <w:rPr>
                      <w:b/>
                      <w:bCs/>
                      <w:spacing w:val="6"/>
                    </w:rPr>
                    <w:t>别</w:t>
                  </w:r>
                </w:p>
              </w:tc>
            </w:tr>
            <w:tr w14:paraId="59BD0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444" w:type="dxa"/>
                  <w:vAlign w:val="top"/>
                </w:tcPr>
                <w:p w14:paraId="63570AF2">
                  <w:pPr>
                    <w:spacing w:line="275" w:lineRule="auto"/>
                    <w:rPr>
                      <w:rFonts w:ascii="Arial"/>
                      <w:sz w:val="21"/>
                    </w:rPr>
                  </w:pPr>
                </w:p>
                <w:p w14:paraId="2FFA9261">
                  <w:pPr>
                    <w:spacing w:line="275" w:lineRule="auto"/>
                    <w:rPr>
                      <w:rFonts w:ascii="Arial"/>
                      <w:sz w:val="21"/>
                    </w:rPr>
                  </w:pPr>
                </w:p>
                <w:p w14:paraId="36CF746D">
                  <w:pPr>
                    <w:spacing w:before="57" w:line="195" w:lineRule="auto"/>
                    <w:ind w:left="19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33" w:type="dxa"/>
                  <w:vAlign w:val="top"/>
                </w:tcPr>
                <w:p w14:paraId="79F882FF">
                  <w:pPr>
                    <w:spacing w:line="370" w:lineRule="auto"/>
                    <w:rPr>
                      <w:rFonts w:ascii="Arial"/>
                      <w:sz w:val="21"/>
                    </w:rPr>
                  </w:pPr>
                </w:p>
                <w:p w14:paraId="6664503B">
                  <w:pPr>
                    <w:pStyle w:val="6"/>
                    <w:spacing w:before="65" w:line="255" w:lineRule="auto"/>
                    <w:ind w:left="254" w:right="162" w:hanging="93"/>
                  </w:pPr>
                  <w:r>
                    <w:rPr>
                      <w:rFonts w:ascii="Times New Roman" w:hAnsi="Times New Roman" w:eastAsia="Times New Roman" w:cs="Times New Roman"/>
                      <w:spacing w:val="2"/>
                    </w:rPr>
                    <w:t xml:space="preserve">C1311 </w:t>
                  </w:r>
                  <w:r>
                    <w:rPr>
                      <w:spacing w:val="2"/>
                    </w:rPr>
                    <w:t>稻</w:t>
                  </w:r>
                  <w:r>
                    <w:rPr>
                      <w:spacing w:val="5"/>
                    </w:rPr>
                    <w:t xml:space="preserve"> </w:t>
                  </w:r>
                  <w:r>
                    <w:rPr>
                      <w:spacing w:val="6"/>
                    </w:rPr>
                    <w:t>谷加工</w:t>
                  </w:r>
                </w:p>
              </w:tc>
              <w:tc>
                <w:tcPr>
                  <w:tcW w:w="1276" w:type="dxa"/>
                  <w:vAlign w:val="top"/>
                </w:tcPr>
                <w:p w14:paraId="5791068C">
                  <w:pPr>
                    <w:spacing w:line="370" w:lineRule="auto"/>
                    <w:rPr>
                      <w:rFonts w:ascii="Arial"/>
                      <w:sz w:val="21"/>
                    </w:rPr>
                  </w:pPr>
                </w:p>
                <w:p w14:paraId="25D4ECBB">
                  <w:pPr>
                    <w:pStyle w:val="6"/>
                    <w:spacing w:before="65" w:line="254" w:lineRule="auto"/>
                    <w:ind w:left="113" w:right="118" w:hanging="1"/>
                  </w:pPr>
                  <w:r>
                    <w:rPr>
                      <w:spacing w:val="8"/>
                    </w:rPr>
                    <w:t>年产丝苗米</w:t>
                  </w:r>
                  <w:r>
                    <w:t xml:space="preserve"> </w:t>
                  </w:r>
                  <w:r>
                    <w:rPr>
                      <w:rFonts w:ascii="Times New Roman" w:hAnsi="Times New Roman" w:eastAsia="Times New Roman" w:cs="Times New Roman"/>
                      <w:spacing w:val="2"/>
                    </w:rPr>
                    <w:t>5</w:t>
                  </w:r>
                  <w:r>
                    <w:rPr>
                      <w:rFonts w:ascii="Times New Roman" w:hAnsi="Times New Roman" w:eastAsia="Times New Roman" w:cs="Times New Roman"/>
                      <w:spacing w:val="18"/>
                    </w:rPr>
                    <w:t xml:space="preserve"> </w:t>
                  </w:r>
                  <w:r>
                    <w:rPr>
                      <w:spacing w:val="2"/>
                    </w:rPr>
                    <w:t>万吨</w:t>
                  </w:r>
                  <w:r>
                    <w:rPr>
                      <w:rFonts w:ascii="Times New Roman" w:hAnsi="Times New Roman" w:eastAsia="Times New Roman" w:cs="Times New Roman"/>
                      <w:spacing w:val="2"/>
                    </w:rPr>
                    <w:t>/</w:t>
                  </w:r>
                  <w:r>
                    <w:rPr>
                      <w:spacing w:val="2"/>
                    </w:rPr>
                    <w:t>年</w:t>
                  </w:r>
                </w:p>
              </w:tc>
              <w:tc>
                <w:tcPr>
                  <w:tcW w:w="2689" w:type="dxa"/>
                  <w:vAlign w:val="top"/>
                </w:tcPr>
                <w:p w14:paraId="760F4B6C">
                  <w:pPr>
                    <w:pStyle w:val="6"/>
                    <w:spacing w:before="27" w:line="245" w:lineRule="auto"/>
                    <w:ind w:left="112" w:right="34" w:hanging="1"/>
                    <w:jc w:val="both"/>
                  </w:pPr>
                  <w:r>
                    <w:rPr>
                      <w:spacing w:val="10"/>
                    </w:rPr>
                    <w:t>将湿粮提升、烘干后入仓，</w:t>
                  </w:r>
                  <w:r>
                    <w:rPr>
                      <w:spacing w:val="9"/>
                    </w:rPr>
                    <w:t xml:space="preserve"> </w:t>
                  </w:r>
                  <w:r>
                    <w:rPr>
                      <w:spacing w:val="24"/>
                    </w:rPr>
                    <w:t>烘干后的稻谷经去石、砻</w:t>
                  </w:r>
                  <w:r>
                    <w:rPr>
                      <w:spacing w:val="1"/>
                    </w:rPr>
                    <w:t xml:space="preserve"> </w:t>
                  </w:r>
                  <w:r>
                    <w:rPr>
                      <w:spacing w:val="-5"/>
                    </w:rPr>
                    <w:t>谷、谷糙分离、净糙、碾米、</w:t>
                  </w:r>
                  <w:r>
                    <w:rPr>
                      <w:spacing w:val="1"/>
                    </w:rPr>
                    <w:t xml:space="preserve"> </w:t>
                  </w:r>
                  <w:r>
                    <w:rPr>
                      <w:spacing w:val="5"/>
                    </w:rPr>
                    <w:t>抛光、色选、分级筛、长度</w:t>
                  </w:r>
                  <w:r>
                    <w:rPr>
                      <w:spacing w:val="3"/>
                    </w:rPr>
                    <w:t xml:space="preserve"> </w:t>
                  </w:r>
                  <w:r>
                    <w:rPr>
                      <w:spacing w:val="9"/>
                    </w:rPr>
                    <w:t>分级等工序制成成品大米</w:t>
                  </w:r>
                </w:p>
              </w:tc>
              <w:tc>
                <w:tcPr>
                  <w:tcW w:w="1252" w:type="dxa"/>
                  <w:vAlign w:val="top"/>
                </w:tcPr>
                <w:p w14:paraId="5D2FA322">
                  <w:pPr>
                    <w:pStyle w:val="6"/>
                    <w:spacing w:before="166" w:line="228" w:lineRule="auto"/>
                    <w:ind w:left="114"/>
                  </w:pPr>
                  <w:r>
                    <w:rPr>
                      <w:spacing w:val="5"/>
                    </w:rPr>
                    <w:t>十、农副食</w:t>
                  </w:r>
                </w:p>
                <w:p w14:paraId="06B70902">
                  <w:pPr>
                    <w:pStyle w:val="6"/>
                    <w:spacing w:before="24" w:line="231" w:lineRule="auto"/>
                    <w:ind w:left="229"/>
                  </w:pPr>
                  <w:r>
                    <w:rPr>
                      <w:spacing w:val="3"/>
                    </w:rPr>
                    <w:t>品加工业</w:t>
                  </w:r>
                </w:p>
                <w:p w14:paraId="6E535E10">
                  <w:pPr>
                    <w:pStyle w:val="6"/>
                    <w:spacing w:before="20" w:line="229" w:lineRule="auto"/>
                    <w:ind w:left="184"/>
                  </w:pPr>
                  <w:r>
                    <w:rPr>
                      <w:spacing w:val="4"/>
                    </w:rPr>
                    <w:t>—</w:t>
                  </w:r>
                  <w:r>
                    <w:rPr>
                      <w:rFonts w:ascii="Times New Roman" w:hAnsi="Times New Roman" w:eastAsia="Times New Roman" w:cs="Times New Roman"/>
                      <w:spacing w:val="4"/>
                    </w:rPr>
                    <w:t>15</w:t>
                  </w:r>
                  <w:r>
                    <w:rPr>
                      <w:rFonts w:ascii="Times New Roman" w:hAnsi="Times New Roman" w:eastAsia="Times New Roman" w:cs="Times New Roman"/>
                      <w:spacing w:val="13"/>
                    </w:rPr>
                    <w:t xml:space="preserve"> </w:t>
                  </w:r>
                  <w:r>
                    <w:rPr>
                      <w:spacing w:val="4"/>
                    </w:rPr>
                    <w:t>谷物</w:t>
                  </w:r>
                </w:p>
                <w:p w14:paraId="5B48F25A">
                  <w:pPr>
                    <w:pStyle w:val="6"/>
                    <w:spacing w:before="26" w:line="228" w:lineRule="auto"/>
                    <w:ind w:left="241"/>
                    <w:rPr>
                      <w:rFonts w:ascii="Times New Roman" w:hAnsi="Times New Roman" w:eastAsia="Times New Roman" w:cs="Times New Roman"/>
                    </w:rPr>
                  </w:pPr>
                  <w:r>
                    <w:rPr>
                      <w:spacing w:val="-1"/>
                    </w:rPr>
                    <w:t>磨制</w:t>
                  </w:r>
                  <w:r>
                    <w:rPr>
                      <w:spacing w:val="-21"/>
                    </w:rPr>
                    <w:t xml:space="preserve"> </w:t>
                  </w:r>
                  <w:r>
                    <w:rPr>
                      <w:rFonts w:ascii="Times New Roman" w:hAnsi="Times New Roman" w:eastAsia="Times New Roman" w:cs="Times New Roman"/>
                      <w:spacing w:val="-1"/>
                    </w:rPr>
                    <w:t>131</w:t>
                  </w:r>
                </w:p>
              </w:tc>
              <w:tc>
                <w:tcPr>
                  <w:tcW w:w="709" w:type="dxa"/>
                  <w:vAlign w:val="top"/>
                </w:tcPr>
                <w:p w14:paraId="4DC5793A">
                  <w:pPr>
                    <w:spacing w:line="273" w:lineRule="auto"/>
                    <w:rPr>
                      <w:rFonts w:ascii="Arial"/>
                      <w:sz w:val="21"/>
                    </w:rPr>
                  </w:pPr>
                </w:p>
                <w:p w14:paraId="608DD02C">
                  <w:pPr>
                    <w:spacing w:line="273" w:lineRule="auto"/>
                    <w:rPr>
                      <w:rFonts w:ascii="Arial"/>
                      <w:sz w:val="21"/>
                    </w:rPr>
                  </w:pPr>
                </w:p>
                <w:p w14:paraId="192FD1F4">
                  <w:pPr>
                    <w:spacing w:before="57" w:line="199"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90" w:type="dxa"/>
                  <w:textDirection w:val="tbRlV"/>
                  <w:vAlign w:val="top"/>
                </w:tcPr>
                <w:p w14:paraId="20AD2EE7">
                  <w:pPr>
                    <w:pStyle w:val="6"/>
                    <w:spacing w:before="138" w:line="216" w:lineRule="auto"/>
                    <w:ind w:left="301"/>
                  </w:pPr>
                  <w:r>
                    <w:rPr>
                      <w:spacing w:val="8"/>
                    </w:rPr>
                    <w:t>报</w:t>
                  </w:r>
                  <w:r>
                    <w:rPr>
                      <w:spacing w:val="-34"/>
                    </w:rPr>
                    <w:t xml:space="preserve"> </w:t>
                  </w:r>
                  <w:r>
                    <w:rPr>
                      <w:spacing w:val="8"/>
                    </w:rPr>
                    <w:t>告</w:t>
                  </w:r>
                  <w:r>
                    <w:rPr>
                      <w:spacing w:val="-38"/>
                    </w:rPr>
                    <w:t xml:space="preserve"> </w:t>
                  </w:r>
                  <w:r>
                    <w:rPr>
                      <w:spacing w:val="8"/>
                    </w:rPr>
                    <w:t>表</w:t>
                  </w:r>
                </w:p>
              </w:tc>
            </w:tr>
            <w:tr w14:paraId="348A0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3" w:hRule="atLeast"/>
              </w:trPr>
              <w:tc>
                <w:tcPr>
                  <w:tcW w:w="444" w:type="dxa"/>
                  <w:vAlign w:val="top"/>
                </w:tcPr>
                <w:p w14:paraId="1D6E88C6">
                  <w:pPr>
                    <w:spacing w:line="274" w:lineRule="auto"/>
                    <w:rPr>
                      <w:rFonts w:ascii="Arial"/>
                      <w:sz w:val="21"/>
                    </w:rPr>
                  </w:pPr>
                </w:p>
                <w:p w14:paraId="2C48F6CB">
                  <w:pPr>
                    <w:spacing w:line="275" w:lineRule="auto"/>
                    <w:rPr>
                      <w:rFonts w:ascii="Arial"/>
                      <w:sz w:val="21"/>
                    </w:rPr>
                  </w:pPr>
                </w:p>
                <w:p w14:paraId="7DC1D767">
                  <w:pPr>
                    <w:spacing w:line="275" w:lineRule="auto"/>
                    <w:rPr>
                      <w:rFonts w:ascii="Arial"/>
                      <w:sz w:val="21"/>
                    </w:rPr>
                  </w:pPr>
                </w:p>
                <w:p w14:paraId="0BC9AD3C">
                  <w:pPr>
                    <w:spacing w:before="58" w:line="195" w:lineRule="auto"/>
                    <w:ind w:left="17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33" w:type="dxa"/>
                  <w:vAlign w:val="top"/>
                </w:tcPr>
                <w:p w14:paraId="2BD78460">
                  <w:pPr>
                    <w:spacing w:line="254" w:lineRule="auto"/>
                    <w:rPr>
                      <w:rFonts w:ascii="Arial"/>
                      <w:sz w:val="21"/>
                    </w:rPr>
                  </w:pPr>
                </w:p>
                <w:p w14:paraId="79DA1330">
                  <w:pPr>
                    <w:spacing w:line="255" w:lineRule="auto"/>
                    <w:rPr>
                      <w:rFonts w:ascii="Arial"/>
                      <w:sz w:val="21"/>
                    </w:rPr>
                  </w:pPr>
                </w:p>
                <w:p w14:paraId="537AD24B">
                  <w:pPr>
                    <w:pStyle w:val="6"/>
                    <w:spacing w:before="65" w:line="229" w:lineRule="auto"/>
                    <w:ind w:left="148"/>
                  </w:pPr>
                  <w:r>
                    <w:rPr>
                      <w:spacing w:val="3"/>
                    </w:rPr>
                    <w:t>C1439</w:t>
                  </w:r>
                  <w:r>
                    <w:rPr>
                      <w:spacing w:val="13"/>
                    </w:rPr>
                    <w:t xml:space="preserve"> </w:t>
                  </w:r>
                  <w:r>
                    <w:rPr>
                      <w:spacing w:val="3"/>
                    </w:rPr>
                    <w:t>其</w:t>
                  </w:r>
                </w:p>
                <w:p w14:paraId="6040B805">
                  <w:pPr>
                    <w:pStyle w:val="6"/>
                    <w:spacing w:before="22" w:line="228" w:lineRule="auto"/>
                    <w:ind w:left="150"/>
                  </w:pPr>
                  <w:r>
                    <w:rPr>
                      <w:spacing w:val="7"/>
                    </w:rPr>
                    <w:t>他方便食</w:t>
                  </w:r>
                </w:p>
                <w:p w14:paraId="5135380D">
                  <w:pPr>
                    <w:pStyle w:val="6"/>
                    <w:spacing w:before="24" w:line="228" w:lineRule="auto"/>
                    <w:ind w:left="270"/>
                  </w:pPr>
                  <w:r>
                    <w:rPr>
                      <w:spacing w:val="1"/>
                    </w:rPr>
                    <w:t>品制造</w:t>
                  </w:r>
                </w:p>
              </w:tc>
              <w:tc>
                <w:tcPr>
                  <w:tcW w:w="1276" w:type="dxa"/>
                  <w:vAlign w:val="top"/>
                </w:tcPr>
                <w:p w14:paraId="38C971D5">
                  <w:pPr>
                    <w:spacing w:line="321" w:lineRule="auto"/>
                    <w:rPr>
                      <w:rFonts w:ascii="Arial"/>
                      <w:sz w:val="21"/>
                    </w:rPr>
                  </w:pPr>
                </w:p>
                <w:p w14:paraId="7734BFE3">
                  <w:pPr>
                    <w:spacing w:line="322" w:lineRule="auto"/>
                    <w:rPr>
                      <w:rFonts w:ascii="Arial"/>
                      <w:sz w:val="21"/>
                    </w:rPr>
                  </w:pPr>
                </w:p>
                <w:p w14:paraId="59C9782E">
                  <w:pPr>
                    <w:pStyle w:val="6"/>
                    <w:spacing w:before="65" w:line="254" w:lineRule="auto"/>
                    <w:ind w:left="111" w:right="106"/>
                  </w:pPr>
                  <w:r>
                    <w:rPr>
                      <w:spacing w:val="3"/>
                    </w:rPr>
                    <w:t>年产</w:t>
                  </w:r>
                  <w:r>
                    <w:rPr>
                      <w:spacing w:val="-39"/>
                    </w:rPr>
                    <w:t xml:space="preserve"> </w:t>
                  </w:r>
                  <w:r>
                    <w:rPr>
                      <w:rFonts w:ascii="Times New Roman" w:hAnsi="Times New Roman" w:eastAsia="Times New Roman" w:cs="Times New Roman"/>
                      <w:spacing w:val="3"/>
                    </w:rPr>
                    <w:t>450</w:t>
                  </w:r>
                  <w:r>
                    <w:rPr>
                      <w:rFonts w:ascii="Times New Roman" w:hAnsi="Times New Roman" w:eastAsia="Times New Roman" w:cs="Times New Roman"/>
                      <w:spacing w:val="22"/>
                    </w:rPr>
                    <w:t xml:space="preserve"> </w:t>
                  </w:r>
                  <w:r>
                    <w:rPr>
                      <w:spacing w:val="3"/>
                    </w:rPr>
                    <w:t>万</w:t>
                  </w:r>
                  <w:r>
                    <w:t xml:space="preserve"> </w:t>
                  </w:r>
                  <w:r>
                    <w:rPr>
                      <w:spacing w:val="8"/>
                    </w:rPr>
                    <w:t>份热餐盒饭</w:t>
                  </w:r>
                </w:p>
              </w:tc>
              <w:tc>
                <w:tcPr>
                  <w:tcW w:w="2689" w:type="dxa"/>
                  <w:vAlign w:val="top"/>
                </w:tcPr>
                <w:p w14:paraId="53CC577C">
                  <w:pPr>
                    <w:pStyle w:val="6"/>
                    <w:spacing w:before="29" w:line="247" w:lineRule="auto"/>
                    <w:ind w:left="112" w:right="50" w:hanging="1"/>
                    <w:jc w:val="both"/>
                  </w:pPr>
                  <w:r>
                    <w:rPr>
                      <w:spacing w:val="5"/>
                    </w:rPr>
                    <w:t>将肉类食材解冻，然后和蔬</w:t>
                  </w:r>
                  <w:r>
                    <w:rPr>
                      <w:spacing w:val="4"/>
                    </w:rPr>
                    <w:t xml:space="preserve"> </w:t>
                  </w:r>
                  <w:r>
                    <w:rPr>
                      <w:spacing w:val="5"/>
                    </w:rPr>
                    <w:t>菜食材进行清洗，切配，焯 水冲水，煮制，预冷，内包</w:t>
                  </w:r>
                  <w:r>
                    <w:rPr>
                      <w:spacing w:val="3"/>
                    </w:rPr>
                    <w:t xml:space="preserve"> </w:t>
                  </w:r>
                  <w:r>
                    <w:rPr>
                      <w:spacing w:val="10"/>
                    </w:rPr>
                    <w:t>装，外包装；大米，清洗，</w:t>
                  </w:r>
                  <w:r>
                    <w:t xml:space="preserve"> </w:t>
                  </w:r>
                  <w:r>
                    <w:rPr>
                      <w:spacing w:val="-7"/>
                    </w:rPr>
                    <w:t>浸泡，蒸煮，预冷，内包装，</w:t>
                  </w:r>
                  <w:r>
                    <w:rPr>
                      <w:spacing w:val="10"/>
                    </w:rPr>
                    <w:t xml:space="preserve"> </w:t>
                  </w:r>
                  <w:r>
                    <w:rPr>
                      <w:spacing w:val="5"/>
                    </w:rPr>
                    <w:t>外包装，最后统一包装制成</w:t>
                  </w:r>
                  <w:r>
                    <w:rPr>
                      <w:spacing w:val="2"/>
                    </w:rPr>
                    <w:t xml:space="preserve"> </w:t>
                  </w:r>
                  <w:r>
                    <w:rPr>
                      <w:spacing w:val="4"/>
                    </w:rPr>
                    <w:t>盒饭</w:t>
                  </w:r>
                </w:p>
              </w:tc>
              <w:tc>
                <w:tcPr>
                  <w:tcW w:w="1252" w:type="dxa"/>
                  <w:vAlign w:val="top"/>
                </w:tcPr>
                <w:p w14:paraId="4B9BF127">
                  <w:pPr>
                    <w:pStyle w:val="6"/>
                    <w:spacing w:before="168" w:line="251" w:lineRule="auto"/>
                    <w:ind w:left="178" w:right="106" w:hanging="64"/>
                    <w:rPr>
                      <w:rFonts w:ascii="Times New Roman" w:hAnsi="Times New Roman" w:eastAsia="Times New Roman" w:cs="Times New Roman"/>
                    </w:rPr>
                  </w:pPr>
                  <w:r>
                    <w:rPr>
                      <w:spacing w:val="5"/>
                    </w:rPr>
                    <w:t>十一、食品</w:t>
                  </w:r>
                  <w:r>
                    <w:t xml:space="preserve"> </w:t>
                  </w:r>
                  <w:r>
                    <w:rPr>
                      <w:spacing w:val="5"/>
                    </w:rPr>
                    <w:t>制造业</w:t>
                  </w:r>
                  <w:r>
                    <w:rPr>
                      <w:rFonts w:ascii="Times New Roman" w:hAnsi="Times New Roman" w:eastAsia="Times New Roman" w:cs="Times New Roman"/>
                      <w:spacing w:val="5"/>
                    </w:rPr>
                    <w:t>-21</w:t>
                  </w:r>
                </w:p>
                <w:p w14:paraId="4FABE832">
                  <w:pPr>
                    <w:pStyle w:val="6"/>
                    <w:spacing w:line="227" w:lineRule="auto"/>
                    <w:ind w:left="213"/>
                  </w:pPr>
                  <w:r>
                    <w:rPr>
                      <w:spacing w:val="7"/>
                    </w:rPr>
                    <w:t>方便食品</w:t>
                  </w:r>
                </w:p>
                <w:p w14:paraId="07CB0AB6">
                  <w:pPr>
                    <w:pStyle w:val="6"/>
                    <w:spacing w:before="25" w:line="252" w:lineRule="auto"/>
                    <w:ind w:left="223" w:right="143" w:hanging="109"/>
                  </w:pPr>
                  <w:r>
                    <w:rPr>
                      <w:spacing w:val="-8"/>
                    </w:rPr>
                    <w:t>制造</w:t>
                  </w:r>
                  <w:r>
                    <w:rPr>
                      <w:spacing w:val="35"/>
                    </w:rPr>
                    <w:t xml:space="preserve"> </w:t>
                  </w:r>
                  <w:r>
                    <w:rPr>
                      <w:rFonts w:ascii="Times New Roman" w:hAnsi="Times New Roman" w:eastAsia="Times New Roman" w:cs="Times New Roman"/>
                      <w:spacing w:val="-8"/>
                    </w:rPr>
                    <w:t>143</w:t>
                  </w:r>
                  <w:r>
                    <w:rPr>
                      <w:spacing w:val="-8"/>
                    </w:rPr>
                    <w:t>，</w:t>
                  </w:r>
                  <w:r>
                    <w:t xml:space="preserve"> </w:t>
                  </w:r>
                  <w:r>
                    <w:rPr>
                      <w:spacing w:val="4"/>
                    </w:rPr>
                    <w:t>除单纯分</w:t>
                  </w:r>
                  <w:r>
                    <w:t xml:space="preserve"> </w:t>
                  </w:r>
                  <w:r>
                    <w:rPr>
                      <w:spacing w:val="38"/>
                    </w:rPr>
                    <w:t>装外的</w:t>
                  </w:r>
                </w:p>
              </w:tc>
              <w:tc>
                <w:tcPr>
                  <w:tcW w:w="709" w:type="dxa"/>
                  <w:vAlign w:val="top"/>
                </w:tcPr>
                <w:p w14:paraId="4166058E">
                  <w:pPr>
                    <w:spacing w:line="273" w:lineRule="auto"/>
                    <w:rPr>
                      <w:rFonts w:ascii="Arial"/>
                      <w:sz w:val="21"/>
                    </w:rPr>
                  </w:pPr>
                </w:p>
                <w:p w14:paraId="51CDBF02">
                  <w:pPr>
                    <w:spacing w:line="273" w:lineRule="auto"/>
                    <w:rPr>
                      <w:rFonts w:ascii="Arial"/>
                      <w:sz w:val="21"/>
                    </w:rPr>
                  </w:pPr>
                </w:p>
                <w:p w14:paraId="5C9F5CC6">
                  <w:pPr>
                    <w:spacing w:line="274" w:lineRule="auto"/>
                    <w:rPr>
                      <w:rFonts w:ascii="Arial"/>
                      <w:sz w:val="21"/>
                    </w:rPr>
                  </w:pPr>
                </w:p>
                <w:p w14:paraId="37A2E670">
                  <w:pPr>
                    <w:spacing w:before="58" w:line="199"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90" w:type="dxa"/>
                  <w:textDirection w:val="tbRlV"/>
                  <w:vAlign w:val="top"/>
                </w:tcPr>
                <w:p w14:paraId="67309CD1">
                  <w:pPr>
                    <w:pStyle w:val="6"/>
                    <w:spacing w:before="138" w:line="216" w:lineRule="auto"/>
                    <w:ind w:left="577"/>
                  </w:pPr>
                  <w:r>
                    <w:rPr>
                      <w:spacing w:val="8"/>
                    </w:rPr>
                    <w:t>报</w:t>
                  </w:r>
                  <w:r>
                    <w:rPr>
                      <w:spacing w:val="-37"/>
                    </w:rPr>
                    <w:t xml:space="preserve"> </w:t>
                  </w:r>
                  <w:r>
                    <w:rPr>
                      <w:spacing w:val="8"/>
                    </w:rPr>
                    <w:t>告</w:t>
                  </w:r>
                  <w:r>
                    <w:rPr>
                      <w:spacing w:val="-37"/>
                    </w:rPr>
                    <w:t xml:space="preserve"> </w:t>
                  </w:r>
                  <w:r>
                    <w:rPr>
                      <w:spacing w:val="8"/>
                    </w:rPr>
                    <w:t>表</w:t>
                  </w:r>
                </w:p>
              </w:tc>
            </w:tr>
          </w:tbl>
          <w:p w14:paraId="510AF66E">
            <w:pPr>
              <w:pStyle w:val="6"/>
              <w:spacing w:before="33" w:line="219" w:lineRule="auto"/>
              <w:ind w:left="590"/>
              <w:rPr>
                <w:sz w:val="24"/>
                <w:szCs w:val="24"/>
              </w:rPr>
            </w:pPr>
            <w:r>
              <w:rPr>
                <w:b/>
                <w:bCs/>
                <w:spacing w:val="-4"/>
                <w:sz w:val="24"/>
                <w:szCs w:val="24"/>
              </w:rPr>
              <w:t>二、项目简要情况</w:t>
            </w:r>
          </w:p>
          <w:p w14:paraId="04F1B51F">
            <w:pPr>
              <w:pStyle w:val="6"/>
              <w:spacing w:before="186" w:line="359" w:lineRule="auto"/>
              <w:ind w:left="101" w:right="22" w:firstLine="488"/>
              <w:rPr>
                <w:sz w:val="24"/>
                <w:szCs w:val="24"/>
              </w:rPr>
            </w:pPr>
            <w:r>
              <w:rPr>
                <w:spacing w:val="33"/>
                <w:sz w:val="24"/>
                <w:szCs w:val="24"/>
              </w:rPr>
              <w:t>汕尾新供销天润粮油有限公司选址于广东省汕尾市生态科技城四期</w:t>
            </w:r>
            <w:r>
              <w:rPr>
                <w:spacing w:val="8"/>
                <w:sz w:val="24"/>
                <w:szCs w:val="24"/>
              </w:rPr>
              <w:t xml:space="preserve"> </w:t>
            </w:r>
            <w:r>
              <w:rPr>
                <w:rFonts w:ascii="Times New Roman" w:hAnsi="Times New Roman" w:eastAsia="Times New Roman" w:cs="Times New Roman"/>
                <w:spacing w:val="-4"/>
                <w:sz w:val="24"/>
                <w:szCs w:val="24"/>
              </w:rPr>
              <w:t xml:space="preserve">KJC-01-0201-05 </w:t>
            </w:r>
            <w:r>
              <w:rPr>
                <w:spacing w:val="-4"/>
                <w:sz w:val="24"/>
                <w:szCs w:val="24"/>
              </w:rPr>
              <w:t>地块，中心地理坐标为东经</w:t>
            </w:r>
            <w:r>
              <w:rPr>
                <w:spacing w:val="-29"/>
                <w:sz w:val="24"/>
                <w:szCs w:val="24"/>
              </w:rPr>
              <w:t xml:space="preserve"> </w:t>
            </w:r>
            <w:r>
              <w:rPr>
                <w:rFonts w:ascii="Times New Roman" w:hAnsi="Times New Roman" w:eastAsia="Times New Roman" w:cs="Times New Roman"/>
                <w:spacing w:val="-4"/>
                <w:sz w:val="24"/>
                <w:szCs w:val="24"/>
              </w:rPr>
              <w:t>115°21′</w:t>
            </w:r>
            <w:r>
              <w:rPr>
                <w:rFonts w:ascii="Times New Roman" w:hAnsi="Times New Roman" w:eastAsia="Times New Roman" w:cs="Times New Roman"/>
                <w:spacing w:val="-45"/>
                <w:sz w:val="24"/>
                <w:szCs w:val="24"/>
              </w:rPr>
              <w:t xml:space="preserve"> </w:t>
            </w:r>
            <w:r>
              <w:rPr>
                <w:rFonts w:ascii="Times New Roman" w:hAnsi="Times New Roman" w:eastAsia="Times New Roman" w:cs="Times New Roman"/>
                <w:spacing w:val="-4"/>
                <w:sz w:val="24"/>
                <w:szCs w:val="24"/>
              </w:rPr>
              <w:t>8.766″</w:t>
            </w:r>
            <w:r>
              <w:rPr>
                <w:spacing w:val="-4"/>
                <w:sz w:val="24"/>
                <w:szCs w:val="24"/>
              </w:rPr>
              <w:t>，北纬</w:t>
            </w:r>
            <w:r>
              <w:rPr>
                <w:spacing w:val="-55"/>
                <w:sz w:val="24"/>
                <w:szCs w:val="24"/>
              </w:rPr>
              <w:t xml:space="preserve"> </w:t>
            </w:r>
            <w:r>
              <w:rPr>
                <w:rFonts w:ascii="Times New Roman" w:hAnsi="Times New Roman" w:eastAsia="Times New Roman" w:cs="Times New Roman"/>
                <w:spacing w:val="-4"/>
                <w:sz w:val="24"/>
                <w:szCs w:val="24"/>
              </w:rPr>
              <w:t>23°</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44"/>
                <w:sz w:val="24"/>
                <w:szCs w:val="24"/>
              </w:rPr>
              <w:t xml:space="preserve"> </w:t>
            </w:r>
            <w:r>
              <w:rPr>
                <w:rFonts w:ascii="Times New Roman" w:hAnsi="Times New Roman" w:eastAsia="Times New Roman" w:cs="Times New Roman"/>
                <w:spacing w:val="-4"/>
                <w:sz w:val="24"/>
                <w:szCs w:val="24"/>
              </w:rPr>
              <w:t>′21.275″</w:t>
            </w:r>
            <w:r>
              <w:rPr>
                <w:spacing w:val="-4"/>
                <w:sz w:val="24"/>
                <w:szCs w:val="24"/>
              </w:rPr>
              <w:t>。本</w:t>
            </w:r>
            <w:r>
              <w:rPr>
                <w:sz w:val="24"/>
                <w:szCs w:val="24"/>
              </w:rPr>
              <w:t xml:space="preserve"> </w:t>
            </w:r>
            <w:r>
              <w:rPr>
                <w:spacing w:val="-1"/>
                <w:sz w:val="24"/>
                <w:szCs w:val="24"/>
              </w:rPr>
              <w:t>项目占地面积</w:t>
            </w:r>
            <w:r>
              <w:rPr>
                <w:spacing w:val="-48"/>
                <w:sz w:val="24"/>
                <w:szCs w:val="24"/>
              </w:rPr>
              <w:t xml:space="preserve"> </w:t>
            </w:r>
            <w:r>
              <w:rPr>
                <w:rFonts w:ascii="Times New Roman" w:hAnsi="Times New Roman" w:eastAsia="Times New Roman" w:cs="Times New Roman"/>
                <w:spacing w:val="-1"/>
                <w:sz w:val="24"/>
                <w:szCs w:val="24"/>
              </w:rPr>
              <w:t>33443m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0"/>
                <w:position w:val="8"/>
                <w:sz w:val="15"/>
                <w:szCs w:val="15"/>
              </w:rPr>
              <w:t xml:space="preserve"> </w:t>
            </w:r>
            <w:r>
              <w:rPr>
                <w:spacing w:val="-1"/>
                <w:sz w:val="24"/>
                <w:szCs w:val="24"/>
              </w:rPr>
              <w:t>，建筑面积</w:t>
            </w:r>
            <w:r>
              <w:rPr>
                <w:spacing w:val="-48"/>
                <w:sz w:val="24"/>
                <w:szCs w:val="24"/>
              </w:rPr>
              <w:t xml:space="preserve"> </w:t>
            </w:r>
            <w:r>
              <w:rPr>
                <w:rFonts w:ascii="Times New Roman" w:hAnsi="Times New Roman" w:eastAsia="Times New Roman" w:cs="Times New Roman"/>
                <w:spacing w:val="-1"/>
                <w:sz w:val="24"/>
                <w:szCs w:val="24"/>
              </w:rPr>
              <w:t>31385.82m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9"/>
                <w:position w:val="8"/>
                <w:sz w:val="15"/>
                <w:szCs w:val="15"/>
              </w:rPr>
              <w:t xml:space="preserve"> </w:t>
            </w:r>
            <w:r>
              <w:rPr>
                <w:spacing w:val="-1"/>
                <w:sz w:val="24"/>
                <w:szCs w:val="24"/>
              </w:rPr>
              <w:t>，主要从事稻</w:t>
            </w:r>
            <w:r>
              <w:rPr>
                <w:spacing w:val="-2"/>
                <w:sz w:val="24"/>
                <w:szCs w:val="24"/>
              </w:rPr>
              <w:t>谷烘干及大米加工以</w:t>
            </w:r>
            <w:r>
              <w:rPr>
                <w:sz w:val="24"/>
                <w:szCs w:val="24"/>
              </w:rPr>
              <w:t xml:space="preserve"> </w:t>
            </w:r>
            <w:r>
              <w:rPr>
                <w:spacing w:val="-10"/>
                <w:sz w:val="24"/>
                <w:szCs w:val="24"/>
              </w:rPr>
              <w:t>及热餐盒饭的加工生产，年产丝苗米</w:t>
            </w:r>
            <w:r>
              <w:rPr>
                <w:spacing w:val="-40"/>
                <w:sz w:val="24"/>
                <w:szCs w:val="24"/>
              </w:rPr>
              <w:t xml:space="preserve"> </w:t>
            </w:r>
            <w:r>
              <w:rPr>
                <w:rFonts w:ascii="Times New Roman" w:hAnsi="Times New Roman" w:eastAsia="Times New Roman" w:cs="Times New Roman"/>
                <w:spacing w:val="-10"/>
                <w:sz w:val="24"/>
                <w:szCs w:val="24"/>
              </w:rPr>
              <w:t xml:space="preserve">5 </w:t>
            </w:r>
            <w:r>
              <w:rPr>
                <w:spacing w:val="-10"/>
                <w:sz w:val="24"/>
                <w:szCs w:val="24"/>
              </w:rPr>
              <w:t>万吨，年产热餐盒饭</w:t>
            </w:r>
            <w:r>
              <w:rPr>
                <w:spacing w:val="-63"/>
                <w:sz w:val="24"/>
                <w:szCs w:val="24"/>
              </w:rPr>
              <w:t xml:space="preserve"> </w:t>
            </w:r>
            <w:r>
              <w:rPr>
                <w:rFonts w:ascii="Times New Roman" w:hAnsi="Times New Roman" w:eastAsia="Times New Roman" w:cs="Times New Roman"/>
                <w:spacing w:val="-10"/>
                <w:sz w:val="24"/>
                <w:szCs w:val="24"/>
              </w:rPr>
              <w:t xml:space="preserve">450 </w:t>
            </w:r>
            <w:r>
              <w:rPr>
                <w:spacing w:val="-10"/>
                <w:sz w:val="24"/>
                <w:szCs w:val="24"/>
              </w:rPr>
              <w:t>万份。总投资</w:t>
            </w:r>
            <w:r>
              <w:rPr>
                <w:spacing w:val="-63"/>
                <w:sz w:val="24"/>
                <w:szCs w:val="24"/>
              </w:rPr>
              <w:t xml:space="preserve"> </w:t>
            </w:r>
            <w:r>
              <w:rPr>
                <w:rFonts w:ascii="Times New Roman" w:hAnsi="Times New Roman" w:eastAsia="Times New Roman" w:cs="Times New Roman"/>
                <w:spacing w:val="-10"/>
                <w:sz w:val="24"/>
                <w:szCs w:val="24"/>
              </w:rPr>
              <w:t>40000</w:t>
            </w:r>
            <w:r>
              <w:rPr>
                <w:rFonts w:ascii="Times New Roman" w:hAnsi="Times New Roman" w:eastAsia="Times New Roman" w:cs="Times New Roman"/>
                <w:sz w:val="24"/>
                <w:szCs w:val="24"/>
              </w:rPr>
              <w:t xml:space="preserve">  </w:t>
            </w:r>
            <w:r>
              <w:rPr>
                <w:spacing w:val="-4"/>
                <w:sz w:val="24"/>
                <w:szCs w:val="24"/>
              </w:rPr>
              <w:t>万元，厂内设食堂，年工作</w:t>
            </w:r>
            <w:r>
              <w:rPr>
                <w:rFonts w:ascii="Times New Roman" w:hAnsi="Times New Roman" w:eastAsia="Times New Roman" w:cs="Times New Roman"/>
                <w:spacing w:val="-4"/>
                <w:sz w:val="24"/>
                <w:szCs w:val="24"/>
              </w:rPr>
              <w:t>300</w:t>
            </w:r>
            <w:r>
              <w:rPr>
                <w:rFonts w:ascii="Times New Roman" w:hAnsi="Times New Roman" w:eastAsia="Times New Roman" w:cs="Times New Roman"/>
                <w:spacing w:val="31"/>
                <w:w w:val="101"/>
                <w:sz w:val="24"/>
                <w:szCs w:val="24"/>
              </w:rPr>
              <w:t xml:space="preserve"> </w:t>
            </w:r>
            <w:r>
              <w:rPr>
                <w:spacing w:val="-4"/>
                <w:sz w:val="24"/>
                <w:szCs w:val="24"/>
              </w:rPr>
              <w:t>天，每天</w:t>
            </w:r>
            <w:r>
              <w:rPr>
                <w:spacing w:val="-46"/>
                <w:sz w:val="24"/>
                <w:szCs w:val="24"/>
              </w:rPr>
              <w:t xml:space="preserve"> </w:t>
            </w:r>
            <w:r>
              <w:rPr>
                <w:rFonts w:ascii="Times New Roman" w:hAnsi="Times New Roman" w:eastAsia="Times New Roman" w:cs="Times New Roman"/>
                <w:spacing w:val="-4"/>
                <w:sz w:val="24"/>
                <w:szCs w:val="24"/>
              </w:rPr>
              <w:t>8</w:t>
            </w:r>
            <w:r>
              <w:rPr>
                <w:rFonts w:ascii="Times New Roman" w:hAnsi="Times New Roman" w:eastAsia="Times New Roman" w:cs="Times New Roman"/>
                <w:spacing w:val="16"/>
                <w:w w:val="101"/>
                <w:sz w:val="24"/>
                <w:szCs w:val="24"/>
              </w:rPr>
              <w:t xml:space="preserve"> </w:t>
            </w:r>
            <w:r>
              <w:rPr>
                <w:spacing w:val="-4"/>
                <w:sz w:val="24"/>
                <w:szCs w:val="24"/>
              </w:rPr>
              <w:t>小时。稻谷烘干工艺为：卸粮、清理、</w:t>
            </w:r>
            <w:r>
              <w:rPr>
                <w:sz w:val="24"/>
                <w:szCs w:val="24"/>
              </w:rPr>
              <w:t xml:space="preserve"> </w:t>
            </w:r>
            <w:r>
              <w:rPr>
                <w:spacing w:val="1"/>
                <w:sz w:val="24"/>
                <w:szCs w:val="24"/>
              </w:rPr>
              <w:t>低温循环烘干；大米加工工序为：清理、去杂、砻谷、谷糙分离、碾米、分级、</w:t>
            </w:r>
            <w:r>
              <w:rPr>
                <w:spacing w:val="2"/>
                <w:sz w:val="24"/>
                <w:szCs w:val="24"/>
              </w:rPr>
              <w:t xml:space="preserve"> </w:t>
            </w:r>
            <w:r>
              <w:rPr>
                <w:sz w:val="24"/>
                <w:szCs w:val="24"/>
              </w:rPr>
              <w:t>凉米、抛光、色选、筛选、成品、计量打包；大米加工产生的稻壳通过粉碎加工</w:t>
            </w:r>
            <w:r>
              <w:rPr>
                <w:spacing w:val="11"/>
                <w:sz w:val="24"/>
                <w:szCs w:val="24"/>
              </w:rPr>
              <w:t xml:space="preserve"> </w:t>
            </w:r>
            <w:r>
              <w:rPr>
                <w:sz w:val="24"/>
                <w:szCs w:val="24"/>
              </w:rPr>
              <w:t>后，打包入库；热餐盒饭生产工艺为：肉类解冻、蔬菜肉类清洗、切配、焯水冲</w:t>
            </w:r>
            <w:r>
              <w:rPr>
                <w:spacing w:val="11"/>
                <w:sz w:val="24"/>
                <w:szCs w:val="24"/>
              </w:rPr>
              <w:t xml:space="preserve"> </w:t>
            </w:r>
            <w:r>
              <w:rPr>
                <w:sz w:val="24"/>
                <w:szCs w:val="24"/>
              </w:rPr>
              <w:t>水、大米清洗、煮制、预冷、内包装、速冻、外</w:t>
            </w:r>
            <w:r>
              <w:rPr>
                <w:spacing w:val="-1"/>
                <w:sz w:val="24"/>
                <w:szCs w:val="24"/>
              </w:rPr>
              <w:t>包装和入库。</w:t>
            </w:r>
          </w:p>
          <w:p w14:paraId="2100E900">
            <w:pPr>
              <w:pStyle w:val="6"/>
              <w:spacing w:before="1" w:line="219" w:lineRule="auto"/>
              <w:ind w:left="586"/>
              <w:rPr>
                <w:sz w:val="24"/>
                <w:szCs w:val="24"/>
              </w:rPr>
            </w:pPr>
            <w:r>
              <w:rPr>
                <w:b/>
                <w:bCs/>
                <w:spacing w:val="-3"/>
                <w:sz w:val="24"/>
                <w:szCs w:val="24"/>
              </w:rPr>
              <w:t>三、项目建设内容</w:t>
            </w:r>
          </w:p>
          <w:p w14:paraId="008584B7">
            <w:pPr>
              <w:pStyle w:val="6"/>
              <w:spacing w:before="180" w:line="219" w:lineRule="auto"/>
              <w:ind w:left="593"/>
              <w:rPr>
                <w:sz w:val="24"/>
                <w:szCs w:val="24"/>
              </w:rPr>
            </w:pPr>
            <w:r>
              <w:rPr>
                <w:rFonts w:ascii="Times New Roman" w:hAnsi="Times New Roman" w:eastAsia="Times New Roman" w:cs="Times New Roman"/>
                <w:b/>
                <w:bCs/>
                <w:spacing w:val="-9"/>
                <w:sz w:val="24"/>
                <w:szCs w:val="24"/>
              </w:rPr>
              <w:t>1</w:t>
            </w:r>
            <w:r>
              <w:rPr>
                <w:rFonts w:ascii="Times New Roman" w:hAnsi="Times New Roman" w:eastAsia="Times New Roman" w:cs="Times New Roman"/>
                <w:b/>
                <w:bCs/>
                <w:spacing w:val="-31"/>
                <w:sz w:val="24"/>
                <w:szCs w:val="24"/>
              </w:rPr>
              <w:t xml:space="preserve"> </w:t>
            </w:r>
            <w:r>
              <w:rPr>
                <w:b/>
                <w:bCs/>
                <w:spacing w:val="-9"/>
                <w:sz w:val="24"/>
                <w:szCs w:val="24"/>
              </w:rPr>
              <w:t>、基本信息</w:t>
            </w:r>
          </w:p>
          <w:p w14:paraId="72296FC1">
            <w:pPr>
              <w:pStyle w:val="6"/>
              <w:spacing w:before="183" w:line="348" w:lineRule="auto"/>
              <w:ind w:left="107" w:right="104" w:firstLine="480"/>
              <w:jc w:val="both"/>
              <w:rPr>
                <w:rFonts w:ascii="Times New Roman" w:hAnsi="Times New Roman" w:eastAsia="Times New Roman" w:cs="Times New Roman"/>
                <w:sz w:val="24"/>
                <w:szCs w:val="24"/>
              </w:rPr>
            </w:pPr>
            <w:r>
              <w:rPr>
                <w:spacing w:val="3"/>
                <w:sz w:val="24"/>
                <w:szCs w:val="24"/>
              </w:rPr>
              <w:t>本项目位于广东省汕尾市生态科技城四期</w:t>
            </w:r>
            <w:r>
              <w:rPr>
                <w:spacing w:val="-48"/>
                <w:sz w:val="24"/>
                <w:szCs w:val="24"/>
              </w:rPr>
              <w:t xml:space="preserve"> </w:t>
            </w:r>
            <w:r>
              <w:rPr>
                <w:rFonts w:ascii="Times New Roman" w:hAnsi="Times New Roman" w:eastAsia="Times New Roman" w:cs="Times New Roman"/>
                <w:sz w:val="24"/>
                <w:szCs w:val="24"/>
              </w:rPr>
              <w:t>KJC</w:t>
            </w:r>
            <w:r>
              <w:rPr>
                <w:rFonts w:ascii="Times New Roman" w:hAnsi="Times New Roman" w:eastAsia="Times New Roman" w:cs="Times New Roman"/>
                <w:spacing w:val="3"/>
                <w:sz w:val="24"/>
                <w:szCs w:val="24"/>
              </w:rPr>
              <w:t>-01-</w:t>
            </w:r>
            <w:r>
              <w:rPr>
                <w:rFonts w:ascii="Times New Roman" w:hAnsi="Times New Roman" w:eastAsia="Times New Roman" w:cs="Times New Roman"/>
                <w:spacing w:val="2"/>
                <w:sz w:val="24"/>
                <w:szCs w:val="24"/>
              </w:rPr>
              <w:t>0201-05</w:t>
            </w:r>
            <w:r>
              <w:rPr>
                <w:rFonts w:ascii="Times New Roman" w:hAnsi="Times New Roman" w:eastAsia="Times New Roman" w:cs="Times New Roman"/>
                <w:spacing w:val="16"/>
                <w:w w:val="101"/>
                <w:sz w:val="24"/>
                <w:szCs w:val="24"/>
              </w:rPr>
              <w:t xml:space="preserve"> </w:t>
            </w:r>
            <w:r>
              <w:rPr>
                <w:spacing w:val="2"/>
                <w:sz w:val="24"/>
                <w:szCs w:val="24"/>
              </w:rPr>
              <w:t>地块，</w:t>
            </w:r>
            <w:r>
              <w:rPr>
                <w:spacing w:val="-64"/>
                <w:sz w:val="24"/>
                <w:szCs w:val="24"/>
              </w:rPr>
              <w:t xml:space="preserve"> </w:t>
            </w:r>
            <w:r>
              <w:rPr>
                <w:spacing w:val="2"/>
                <w:sz w:val="24"/>
                <w:szCs w:val="24"/>
              </w:rPr>
              <w:t>占地面积</w:t>
            </w:r>
            <w:r>
              <w:rPr>
                <w:sz w:val="24"/>
                <w:szCs w:val="24"/>
              </w:rPr>
              <w:t xml:space="preserve"> </w:t>
            </w:r>
            <w:r>
              <w:rPr>
                <w:rFonts w:ascii="Times New Roman" w:hAnsi="Times New Roman" w:eastAsia="Times New Roman" w:cs="Times New Roman"/>
                <w:spacing w:val="-4"/>
                <w:sz w:val="24"/>
                <w:szCs w:val="24"/>
              </w:rPr>
              <w:t>33443m</w:t>
            </w:r>
            <w:r>
              <w:rPr>
                <w:rFonts w:ascii="Times New Roman" w:hAnsi="Times New Roman" w:eastAsia="Times New Roman" w:cs="Times New Roman"/>
                <w:spacing w:val="-4"/>
                <w:position w:val="7"/>
                <w:sz w:val="15"/>
                <w:szCs w:val="15"/>
              </w:rPr>
              <w:t>2</w:t>
            </w:r>
            <w:r>
              <w:rPr>
                <w:spacing w:val="-4"/>
                <w:sz w:val="24"/>
                <w:szCs w:val="24"/>
              </w:rPr>
              <w:t>，建筑面积</w:t>
            </w:r>
            <w:r>
              <w:rPr>
                <w:spacing w:val="-32"/>
                <w:sz w:val="24"/>
                <w:szCs w:val="24"/>
              </w:rPr>
              <w:t xml:space="preserve"> </w:t>
            </w:r>
            <w:r>
              <w:rPr>
                <w:rFonts w:ascii="Times New Roman" w:hAnsi="Times New Roman" w:eastAsia="Times New Roman" w:cs="Times New Roman"/>
                <w:spacing w:val="-4"/>
                <w:sz w:val="24"/>
                <w:szCs w:val="24"/>
              </w:rPr>
              <w:t>31385.82m</w:t>
            </w:r>
            <w:r>
              <w:rPr>
                <w:rFonts w:ascii="Times New Roman" w:hAnsi="Times New Roman" w:eastAsia="Times New Roman" w:cs="Times New Roman"/>
                <w:spacing w:val="-4"/>
                <w:position w:val="7"/>
                <w:sz w:val="15"/>
                <w:szCs w:val="15"/>
              </w:rPr>
              <w:t>2</w:t>
            </w:r>
            <w:r>
              <w:rPr>
                <w:spacing w:val="-4"/>
                <w:sz w:val="24"/>
                <w:szCs w:val="24"/>
              </w:rPr>
              <w:t>。相关建筑物为</w:t>
            </w:r>
            <w:r>
              <w:rPr>
                <w:spacing w:val="-50"/>
                <w:sz w:val="24"/>
                <w:szCs w:val="24"/>
              </w:rPr>
              <w:t xml:space="preserve"> </w:t>
            </w:r>
            <w:r>
              <w:rPr>
                <w:rFonts w:ascii="Times New Roman" w:hAnsi="Times New Roman" w:eastAsia="Times New Roman" w:cs="Times New Roman"/>
                <w:spacing w:val="-4"/>
                <w:sz w:val="24"/>
                <w:szCs w:val="24"/>
              </w:rPr>
              <w:t xml:space="preserve">3 </w:t>
            </w:r>
            <w:r>
              <w:rPr>
                <w:spacing w:val="-4"/>
                <w:sz w:val="24"/>
                <w:szCs w:val="24"/>
              </w:rPr>
              <w:t>栋</w:t>
            </w:r>
            <w:r>
              <w:rPr>
                <w:spacing w:val="-32"/>
                <w:sz w:val="24"/>
                <w:szCs w:val="24"/>
              </w:rPr>
              <w:t xml:space="preserve"> </w:t>
            </w:r>
            <w:r>
              <w:rPr>
                <w:rFonts w:ascii="Times New Roman" w:hAnsi="Times New Roman" w:eastAsia="Times New Roman" w:cs="Times New Roman"/>
                <w:spacing w:val="-4"/>
                <w:sz w:val="24"/>
                <w:szCs w:val="24"/>
              </w:rPr>
              <w:t xml:space="preserve">1 </w:t>
            </w:r>
            <w:r>
              <w:rPr>
                <w:spacing w:val="-4"/>
                <w:sz w:val="24"/>
                <w:szCs w:val="24"/>
              </w:rPr>
              <w:t>层粮食保供中心、</w:t>
            </w:r>
            <w:r>
              <w:rPr>
                <w:rFonts w:ascii="Times New Roman" w:hAnsi="Times New Roman" w:eastAsia="Times New Roman" w:cs="Times New Roman"/>
                <w:spacing w:val="-4"/>
                <w:sz w:val="24"/>
                <w:szCs w:val="24"/>
              </w:rPr>
              <w:t xml:space="preserve">1 </w:t>
            </w:r>
            <w:r>
              <w:rPr>
                <w:spacing w:val="-4"/>
                <w:sz w:val="24"/>
                <w:szCs w:val="24"/>
              </w:rPr>
              <w:t>栋</w:t>
            </w:r>
            <w:r>
              <w:rPr>
                <w:spacing w:val="-32"/>
                <w:sz w:val="24"/>
                <w:szCs w:val="24"/>
              </w:rPr>
              <w:t xml:space="preserve"> </w:t>
            </w:r>
            <w:r>
              <w:rPr>
                <w:rFonts w:ascii="Times New Roman" w:hAnsi="Times New Roman" w:eastAsia="Times New Roman" w:cs="Times New Roman"/>
                <w:spacing w:val="-4"/>
                <w:sz w:val="24"/>
                <w:szCs w:val="24"/>
              </w:rPr>
              <w:t xml:space="preserve">1 </w:t>
            </w:r>
            <w:r>
              <w:rPr>
                <w:spacing w:val="-4"/>
                <w:sz w:val="24"/>
                <w:szCs w:val="24"/>
              </w:rPr>
              <w:t>层</w:t>
            </w:r>
            <w:r>
              <w:rPr>
                <w:sz w:val="24"/>
                <w:szCs w:val="24"/>
              </w:rPr>
              <w:t xml:space="preserve"> </w:t>
            </w:r>
            <w:r>
              <w:rPr>
                <w:spacing w:val="-1"/>
                <w:sz w:val="24"/>
                <w:szCs w:val="24"/>
              </w:rPr>
              <w:t>大米烘干中心、</w:t>
            </w:r>
            <w:r>
              <w:rPr>
                <w:rFonts w:ascii="Times New Roman" w:hAnsi="Times New Roman" w:eastAsia="Times New Roman" w:cs="Times New Roman"/>
                <w:spacing w:val="-1"/>
                <w:sz w:val="24"/>
                <w:szCs w:val="24"/>
              </w:rPr>
              <w:t xml:space="preserve">1 </w:t>
            </w:r>
            <w:r>
              <w:rPr>
                <w:spacing w:val="-1"/>
                <w:sz w:val="24"/>
                <w:szCs w:val="24"/>
              </w:rPr>
              <w:t>栋</w:t>
            </w:r>
            <w:r>
              <w:rPr>
                <w:spacing w:val="-50"/>
                <w:sz w:val="24"/>
                <w:szCs w:val="24"/>
              </w:rPr>
              <w:t xml:space="preserve"> </w:t>
            </w:r>
            <w:r>
              <w:rPr>
                <w:rFonts w:ascii="Times New Roman" w:hAnsi="Times New Roman" w:eastAsia="Times New Roman" w:cs="Times New Roman"/>
                <w:spacing w:val="-1"/>
                <w:sz w:val="24"/>
                <w:szCs w:val="24"/>
              </w:rPr>
              <w:t xml:space="preserve">3 </w:t>
            </w:r>
            <w:r>
              <w:rPr>
                <w:spacing w:val="-1"/>
                <w:sz w:val="24"/>
                <w:szCs w:val="24"/>
              </w:rPr>
              <w:t>层大米加工车间及成品仓库、</w:t>
            </w:r>
            <w:r>
              <w:rPr>
                <w:rFonts w:ascii="Times New Roman" w:hAnsi="Times New Roman" w:eastAsia="Times New Roman" w:cs="Times New Roman"/>
                <w:spacing w:val="-1"/>
                <w:sz w:val="24"/>
                <w:szCs w:val="24"/>
              </w:rPr>
              <w:t xml:space="preserve">1 </w:t>
            </w:r>
            <w:r>
              <w:rPr>
                <w:spacing w:val="-1"/>
                <w:sz w:val="24"/>
                <w:szCs w:val="24"/>
              </w:rPr>
              <w:t>栋</w:t>
            </w:r>
            <w:r>
              <w:rPr>
                <w:spacing w:val="-32"/>
                <w:sz w:val="24"/>
                <w:szCs w:val="24"/>
              </w:rPr>
              <w:t xml:space="preserve"> </w:t>
            </w:r>
            <w:r>
              <w:rPr>
                <w:rFonts w:ascii="Times New Roman" w:hAnsi="Times New Roman" w:eastAsia="Times New Roman" w:cs="Times New Roman"/>
                <w:spacing w:val="-1"/>
                <w:sz w:val="24"/>
                <w:szCs w:val="24"/>
              </w:rPr>
              <w:t xml:space="preserve">1 </w:t>
            </w:r>
            <w:r>
              <w:rPr>
                <w:spacing w:val="-1"/>
                <w:sz w:val="24"/>
                <w:szCs w:val="24"/>
              </w:rPr>
              <w:t>层</w:t>
            </w:r>
            <w:r>
              <w:rPr>
                <w:spacing w:val="-2"/>
                <w:sz w:val="24"/>
                <w:szCs w:val="24"/>
              </w:rPr>
              <w:t>一站式服务用房、</w:t>
            </w:r>
            <w:r>
              <w:rPr>
                <w:rFonts w:ascii="Times New Roman" w:hAnsi="Times New Roman" w:eastAsia="Times New Roman" w:cs="Times New Roman"/>
                <w:spacing w:val="-2"/>
                <w:sz w:val="24"/>
                <w:szCs w:val="24"/>
              </w:rPr>
              <w:t>1</w:t>
            </w:r>
          </w:p>
        </w:tc>
      </w:tr>
    </w:tbl>
    <w:p w14:paraId="5944F349">
      <w:pPr>
        <w:pStyle w:val="2"/>
      </w:pPr>
    </w:p>
    <w:p w14:paraId="2B3EAD3A">
      <w:pPr>
        <w:sectPr>
          <w:footerReference r:id="rId33" w:type="default"/>
          <w:pgSz w:w="11906" w:h="16839"/>
          <w:pgMar w:top="1431" w:right="1413" w:bottom="998" w:left="1413" w:header="0" w:footer="656" w:gutter="0"/>
          <w:cols w:space="720" w:num="1"/>
        </w:sectPr>
      </w:pPr>
    </w:p>
    <w:p w14:paraId="5438ACCE">
      <w:pPr>
        <w:spacing w:before="28"/>
      </w:pPr>
    </w:p>
    <w:tbl>
      <w:tblPr>
        <w:tblStyle w:val="5"/>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
        <w:gridCol w:w="113"/>
        <w:gridCol w:w="884"/>
        <w:gridCol w:w="1531"/>
        <w:gridCol w:w="105"/>
        <w:gridCol w:w="637"/>
        <w:gridCol w:w="1320"/>
        <w:gridCol w:w="1328"/>
        <w:gridCol w:w="1269"/>
        <w:gridCol w:w="1320"/>
        <w:gridCol w:w="122"/>
      </w:tblGrid>
      <w:tr w14:paraId="5CF01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4" w:hRule="atLeast"/>
        </w:trPr>
        <w:tc>
          <w:tcPr>
            <w:tcW w:w="435" w:type="dxa"/>
            <w:vMerge w:val="restart"/>
            <w:tcBorders>
              <w:top w:val="single" w:color="000000" w:sz="6" w:space="0"/>
              <w:left w:val="single" w:color="000000" w:sz="6" w:space="0"/>
              <w:bottom w:val="nil"/>
            </w:tcBorders>
            <w:vAlign w:val="top"/>
          </w:tcPr>
          <w:p w14:paraId="5E477BA9">
            <w:pPr>
              <w:rPr>
                <w:rFonts w:ascii="Arial"/>
                <w:sz w:val="21"/>
              </w:rPr>
            </w:pPr>
          </w:p>
        </w:tc>
        <w:tc>
          <w:tcPr>
            <w:tcW w:w="8629" w:type="dxa"/>
            <w:gridSpan w:val="10"/>
            <w:tcBorders>
              <w:top w:val="single" w:color="000000" w:sz="6" w:space="0"/>
              <w:right w:val="single" w:color="000000" w:sz="6" w:space="0"/>
            </w:tcBorders>
            <w:vAlign w:val="top"/>
          </w:tcPr>
          <w:p w14:paraId="77695A9D">
            <w:pPr>
              <w:pStyle w:val="6"/>
              <w:spacing w:before="40" w:line="357" w:lineRule="auto"/>
              <w:ind w:left="107" w:right="102" w:hanging="1"/>
              <w:rPr>
                <w:sz w:val="24"/>
                <w:szCs w:val="24"/>
              </w:rPr>
            </w:pPr>
            <w:r>
              <w:rPr>
                <w:sz w:val="24"/>
                <w:szCs w:val="24"/>
              </w:rPr>
              <w:t>栋</w:t>
            </w:r>
            <w:r>
              <w:rPr>
                <w:spacing w:val="-29"/>
                <w:sz w:val="24"/>
                <w:szCs w:val="24"/>
              </w:rPr>
              <w:t xml:space="preserve"> </w:t>
            </w:r>
            <w:r>
              <w:rPr>
                <w:rFonts w:ascii="Times New Roman" w:hAnsi="Times New Roman" w:eastAsia="Times New Roman" w:cs="Times New Roman"/>
                <w:sz w:val="24"/>
                <w:szCs w:val="24"/>
              </w:rPr>
              <w:t xml:space="preserve">1 </w:t>
            </w:r>
            <w:r>
              <w:rPr>
                <w:sz w:val="24"/>
                <w:szCs w:val="24"/>
              </w:rPr>
              <w:t>层生产辅助用房、</w:t>
            </w:r>
            <w:r>
              <w:rPr>
                <w:rFonts w:ascii="Times New Roman" w:hAnsi="Times New Roman" w:eastAsia="Times New Roman" w:cs="Times New Roman"/>
                <w:sz w:val="24"/>
                <w:szCs w:val="24"/>
              </w:rPr>
              <w:t xml:space="preserve">1 </w:t>
            </w:r>
            <w:r>
              <w:rPr>
                <w:sz w:val="24"/>
                <w:szCs w:val="24"/>
              </w:rPr>
              <w:t>栋</w:t>
            </w:r>
            <w:r>
              <w:rPr>
                <w:spacing w:val="-48"/>
                <w:sz w:val="24"/>
                <w:szCs w:val="24"/>
              </w:rPr>
              <w:t xml:space="preserve"> </w:t>
            </w:r>
            <w:r>
              <w:rPr>
                <w:rFonts w:ascii="Times New Roman" w:hAnsi="Times New Roman" w:eastAsia="Times New Roman" w:cs="Times New Roman"/>
                <w:sz w:val="24"/>
                <w:szCs w:val="24"/>
              </w:rPr>
              <w:t xml:space="preserve">3 </w:t>
            </w:r>
            <w:r>
              <w:rPr>
                <w:sz w:val="24"/>
                <w:szCs w:val="24"/>
              </w:rPr>
              <w:t>层中央厨房以</w:t>
            </w:r>
            <w:r>
              <w:rPr>
                <w:spacing w:val="-1"/>
                <w:sz w:val="24"/>
                <w:szCs w:val="24"/>
              </w:rPr>
              <w:t>及</w:t>
            </w:r>
            <w:r>
              <w:rPr>
                <w:spacing w:val="-29"/>
                <w:sz w:val="24"/>
                <w:szCs w:val="24"/>
              </w:rPr>
              <w:t xml:space="preserve"> </w:t>
            </w:r>
            <w:r>
              <w:rPr>
                <w:rFonts w:ascii="Times New Roman" w:hAnsi="Times New Roman" w:eastAsia="Times New Roman" w:cs="Times New Roman"/>
                <w:spacing w:val="-1"/>
                <w:sz w:val="24"/>
                <w:szCs w:val="24"/>
              </w:rPr>
              <w:t xml:space="preserve">1 </w:t>
            </w:r>
            <w:r>
              <w:rPr>
                <w:spacing w:val="-1"/>
                <w:sz w:val="24"/>
                <w:szCs w:val="24"/>
              </w:rPr>
              <w:t>栋</w:t>
            </w:r>
            <w:r>
              <w:rPr>
                <w:spacing w:val="-48"/>
                <w:sz w:val="24"/>
                <w:szCs w:val="24"/>
              </w:rPr>
              <w:t xml:space="preserve"> </w:t>
            </w:r>
            <w:r>
              <w:rPr>
                <w:rFonts w:ascii="Times New Roman" w:hAnsi="Times New Roman" w:eastAsia="Times New Roman" w:cs="Times New Roman"/>
                <w:spacing w:val="-1"/>
                <w:sz w:val="24"/>
                <w:szCs w:val="24"/>
              </w:rPr>
              <w:t xml:space="preserve">6 </w:t>
            </w:r>
            <w:r>
              <w:rPr>
                <w:spacing w:val="-1"/>
                <w:sz w:val="24"/>
                <w:szCs w:val="24"/>
              </w:rPr>
              <w:t>层办公楼。项目经济指标情</w:t>
            </w:r>
            <w:r>
              <w:rPr>
                <w:sz w:val="24"/>
                <w:szCs w:val="24"/>
              </w:rPr>
              <w:t xml:space="preserve"> </w:t>
            </w:r>
            <w:r>
              <w:rPr>
                <w:spacing w:val="-2"/>
                <w:sz w:val="24"/>
                <w:szCs w:val="24"/>
              </w:rPr>
              <w:t>况详见附表</w:t>
            </w:r>
            <w:r>
              <w:rPr>
                <w:spacing w:val="-52"/>
                <w:sz w:val="24"/>
                <w:szCs w:val="24"/>
              </w:rPr>
              <w:t xml:space="preserve"> </w:t>
            </w:r>
            <w:r>
              <w:rPr>
                <w:rFonts w:ascii="Times New Roman" w:hAnsi="Times New Roman" w:eastAsia="Times New Roman" w:cs="Times New Roman"/>
                <w:spacing w:val="-2"/>
                <w:sz w:val="24"/>
                <w:szCs w:val="24"/>
              </w:rPr>
              <w:t>2-2</w:t>
            </w:r>
            <w:r>
              <w:rPr>
                <w:rFonts w:ascii="Times New Roman" w:hAnsi="Times New Roman" w:eastAsia="Times New Roman" w:cs="Times New Roman"/>
                <w:spacing w:val="-31"/>
                <w:sz w:val="24"/>
                <w:szCs w:val="24"/>
              </w:rPr>
              <w:t xml:space="preserve"> </w:t>
            </w:r>
            <w:r>
              <w:rPr>
                <w:spacing w:val="-2"/>
                <w:sz w:val="24"/>
                <w:szCs w:val="24"/>
              </w:rPr>
              <w:t>，具体工程组成情况详见表</w:t>
            </w:r>
            <w:r>
              <w:rPr>
                <w:spacing w:val="-55"/>
                <w:sz w:val="24"/>
                <w:szCs w:val="24"/>
              </w:rPr>
              <w:t xml:space="preserve"> </w:t>
            </w:r>
            <w:r>
              <w:rPr>
                <w:rFonts w:ascii="Times New Roman" w:hAnsi="Times New Roman" w:eastAsia="Times New Roman" w:cs="Times New Roman"/>
                <w:spacing w:val="-2"/>
                <w:sz w:val="24"/>
                <w:szCs w:val="24"/>
              </w:rPr>
              <w:t xml:space="preserve">2-3 </w:t>
            </w:r>
            <w:r>
              <w:rPr>
                <w:spacing w:val="-2"/>
                <w:sz w:val="24"/>
                <w:szCs w:val="24"/>
              </w:rPr>
              <w:t>所列。</w:t>
            </w:r>
          </w:p>
          <w:p w14:paraId="611F2941">
            <w:pPr>
              <w:pStyle w:val="6"/>
              <w:spacing w:line="217" w:lineRule="auto"/>
              <w:ind w:left="2773"/>
            </w:pPr>
            <w:r>
              <w:rPr>
                <w:b/>
                <w:bCs/>
                <w:spacing w:val="6"/>
              </w:rPr>
              <w:t>表</w:t>
            </w:r>
            <w:r>
              <w:rPr>
                <w:spacing w:val="-39"/>
              </w:rPr>
              <w:t xml:space="preserve"> </w:t>
            </w:r>
            <w:r>
              <w:rPr>
                <w:rFonts w:ascii="Times New Roman" w:hAnsi="Times New Roman" w:eastAsia="Times New Roman" w:cs="Times New Roman"/>
                <w:b/>
                <w:bCs/>
                <w:spacing w:val="6"/>
              </w:rPr>
              <w:t xml:space="preserve">2-2  </w:t>
            </w:r>
            <w:r>
              <w:rPr>
                <w:b/>
                <w:bCs/>
                <w:spacing w:val="6"/>
              </w:rPr>
              <w:t>项目经济指标情况一览表</w:t>
            </w:r>
          </w:p>
        </w:tc>
      </w:tr>
      <w:tr w14:paraId="2C8E8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35" w:type="dxa"/>
            <w:vMerge w:val="continue"/>
            <w:tcBorders>
              <w:top w:val="nil"/>
              <w:left w:val="single" w:color="000000" w:sz="6" w:space="0"/>
              <w:bottom w:val="nil"/>
            </w:tcBorders>
            <w:vAlign w:val="top"/>
          </w:tcPr>
          <w:p w14:paraId="07DAB4CB">
            <w:pPr>
              <w:rPr>
                <w:rFonts w:ascii="Arial"/>
                <w:sz w:val="21"/>
              </w:rPr>
            </w:pPr>
          </w:p>
        </w:tc>
        <w:tc>
          <w:tcPr>
            <w:tcW w:w="113" w:type="dxa"/>
            <w:tcBorders>
              <w:top w:val="nil"/>
              <w:bottom w:val="nil"/>
            </w:tcBorders>
            <w:vAlign w:val="top"/>
          </w:tcPr>
          <w:p w14:paraId="63CA744D">
            <w:pPr>
              <w:rPr>
                <w:rFonts w:ascii="Arial"/>
                <w:sz w:val="21"/>
              </w:rPr>
            </w:pPr>
          </w:p>
        </w:tc>
        <w:tc>
          <w:tcPr>
            <w:tcW w:w="2520" w:type="dxa"/>
            <w:gridSpan w:val="3"/>
            <w:vAlign w:val="top"/>
          </w:tcPr>
          <w:p w14:paraId="1CF33C48">
            <w:pPr>
              <w:pStyle w:val="6"/>
              <w:spacing w:before="167" w:line="228" w:lineRule="auto"/>
              <w:ind w:left="736"/>
            </w:pPr>
            <w:r>
              <w:rPr>
                <w:b/>
                <w:bCs/>
                <w:spacing w:val="6"/>
              </w:rPr>
              <w:t>建筑物名称</w:t>
            </w:r>
          </w:p>
        </w:tc>
        <w:tc>
          <w:tcPr>
            <w:tcW w:w="637" w:type="dxa"/>
            <w:vAlign w:val="top"/>
          </w:tcPr>
          <w:p w14:paraId="3AE19A9D">
            <w:pPr>
              <w:pStyle w:val="6"/>
              <w:spacing w:before="166" w:line="228" w:lineRule="auto"/>
              <w:ind w:left="112"/>
            </w:pPr>
            <w:r>
              <w:rPr>
                <w:b/>
                <w:bCs/>
                <w:spacing w:val="3"/>
              </w:rPr>
              <w:t>层数</w:t>
            </w:r>
          </w:p>
        </w:tc>
        <w:tc>
          <w:tcPr>
            <w:tcW w:w="1320" w:type="dxa"/>
            <w:vAlign w:val="top"/>
          </w:tcPr>
          <w:p w14:paraId="18A1CE03">
            <w:pPr>
              <w:pStyle w:val="6"/>
              <w:spacing w:before="33" w:line="228" w:lineRule="auto"/>
              <w:ind w:left="143"/>
            </w:pPr>
            <w:r>
              <w:rPr>
                <w:b/>
                <w:bCs/>
                <w:spacing w:val="5"/>
              </w:rPr>
              <w:t>总占地面积</w:t>
            </w:r>
          </w:p>
          <w:p w14:paraId="0163E33E">
            <w:pPr>
              <w:pStyle w:val="6"/>
              <w:spacing w:before="25" w:line="215" w:lineRule="auto"/>
              <w:ind w:left="342"/>
            </w:pPr>
            <w:r>
              <w:rPr>
                <w:b/>
                <w:bCs/>
                <w:spacing w:val="-1"/>
              </w:rPr>
              <w:t>（</w:t>
            </w:r>
            <w:r>
              <w:rPr>
                <w:rFonts w:ascii="Times New Roman" w:hAnsi="Times New Roman" w:eastAsia="Times New Roman" w:cs="Times New Roman"/>
                <w:b/>
                <w:bCs/>
                <w:spacing w:val="-1"/>
              </w:rPr>
              <w:t>m</w:t>
            </w:r>
            <w:r>
              <w:rPr>
                <w:rFonts w:ascii="Times New Roman" w:hAnsi="Times New Roman" w:eastAsia="Times New Roman" w:cs="Times New Roman"/>
                <w:b/>
                <w:bCs/>
                <w:spacing w:val="-1"/>
                <w:position w:val="6"/>
                <w:sz w:val="13"/>
                <w:szCs w:val="13"/>
              </w:rPr>
              <w:t>2</w:t>
            </w:r>
            <w:r>
              <w:rPr>
                <w:b/>
                <w:bCs/>
                <w:spacing w:val="-1"/>
              </w:rPr>
              <w:t>）</w:t>
            </w:r>
          </w:p>
        </w:tc>
        <w:tc>
          <w:tcPr>
            <w:tcW w:w="1328" w:type="dxa"/>
            <w:vAlign w:val="top"/>
          </w:tcPr>
          <w:p w14:paraId="29158032">
            <w:pPr>
              <w:pStyle w:val="6"/>
              <w:spacing w:before="33" w:line="228" w:lineRule="auto"/>
              <w:ind w:left="150"/>
            </w:pPr>
            <w:r>
              <w:rPr>
                <w:b/>
                <w:bCs/>
                <w:spacing w:val="5"/>
              </w:rPr>
              <w:t>总建筑面积</w:t>
            </w:r>
          </w:p>
          <w:p w14:paraId="53CE2607">
            <w:pPr>
              <w:pStyle w:val="6"/>
              <w:spacing w:before="25" w:line="215" w:lineRule="auto"/>
              <w:ind w:left="349"/>
            </w:pPr>
            <w:r>
              <w:rPr>
                <w:b/>
                <w:bCs/>
                <w:spacing w:val="-1"/>
              </w:rPr>
              <w:t>（</w:t>
            </w:r>
            <w:r>
              <w:rPr>
                <w:rFonts w:ascii="Times New Roman" w:hAnsi="Times New Roman" w:eastAsia="Times New Roman" w:cs="Times New Roman"/>
                <w:b/>
                <w:bCs/>
                <w:spacing w:val="-1"/>
              </w:rPr>
              <w:t>m</w:t>
            </w:r>
            <w:r>
              <w:rPr>
                <w:rFonts w:ascii="Times New Roman" w:hAnsi="Times New Roman" w:eastAsia="Times New Roman" w:cs="Times New Roman"/>
                <w:b/>
                <w:bCs/>
                <w:spacing w:val="-1"/>
                <w:position w:val="6"/>
                <w:sz w:val="13"/>
                <w:szCs w:val="13"/>
              </w:rPr>
              <w:t>2</w:t>
            </w:r>
            <w:r>
              <w:rPr>
                <w:b/>
                <w:bCs/>
                <w:spacing w:val="-1"/>
              </w:rPr>
              <w:t>）</w:t>
            </w:r>
          </w:p>
        </w:tc>
        <w:tc>
          <w:tcPr>
            <w:tcW w:w="1269" w:type="dxa"/>
            <w:vAlign w:val="top"/>
          </w:tcPr>
          <w:p w14:paraId="4E19BCA5">
            <w:pPr>
              <w:pStyle w:val="6"/>
              <w:spacing w:before="33" w:line="228" w:lineRule="auto"/>
              <w:ind w:left="115"/>
            </w:pPr>
            <w:r>
              <w:rPr>
                <w:b/>
                <w:bCs/>
                <w:spacing w:val="6"/>
              </w:rPr>
              <w:t>计容建筑面</w:t>
            </w:r>
          </w:p>
          <w:p w14:paraId="08E52959">
            <w:pPr>
              <w:pStyle w:val="6"/>
              <w:spacing w:before="25" w:line="215" w:lineRule="auto"/>
              <w:ind w:left="206"/>
            </w:pPr>
            <w:r>
              <w:rPr>
                <w:b/>
                <w:bCs/>
                <w:spacing w:val="3"/>
              </w:rPr>
              <w:t>积（</w:t>
            </w:r>
            <w:r>
              <w:rPr>
                <w:rFonts w:ascii="Times New Roman" w:hAnsi="Times New Roman" w:eastAsia="Times New Roman" w:cs="Times New Roman"/>
                <w:b/>
                <w:bCs/>
                <w:spacing w:val="3"/>
              </w:rPr>
              <w:t>m</w:t>
            </w:r>
            <w:r>
              <w:rPr>
                <w:rFonts w:ascii="Times New Roman" w:hAnsi="Times New Roman" w:eastAsia="Times New Roman" w:cs="Times New Roman"/>
                <w:b/>
                <w:bCs/>
                <w:spacing w:val="3"/>
                <w:position w:val="6"/>
                <w:sz w:val="13"/>
                <w:szCs w:val="13"/>
              </w:rPr>
              <w:t>2</w:t>
            </w:r>
            <w:r>
              <w:rPr>
                <w:b/>
                <w:bCs/>
                <w:spacing w:val="3"/>
              </w:rPr>
              <w:t>）</w:t>
            </w:r>
          </w:p>
        </w:tc>
        <w:tc>
          <w:tcPr>
            <w:tcW w:w="1320" w:type="dxa"/>
            <w:vAlign w:val="top"/>
          </w:tcPr>
          <w:p w14:paraId="6C1D5CDB">
            <w:pPr>
              <w:pStyle w:val="6"/>
              <w:spacing w:before="32" w:line="228" w:lineRule="auto"/>
              <w:ind w:left="218"/>
            </w:pPr>
            <w:r>
              <w:rPr>
                <w:b/>
                <w:bCs/>
                <w:spacing w:val="5"/>
              </w:rPr>
              <w:t>楼高</w:t>
            </w:r>
            <w:r>
              <w:rPr>
                <w:rFonts w:ascii="Times New Roman" w:hAnsi="Times New Roman" w:eastAsia="Times New Roman" w:cs="Times New Roman"/>
                <w:b/>
                <w:bCs/>
                <w:spacing w:val="5"/>
              </w:rPr>
              <w:t>/</w:t>
            </w:r>
            <w:r>
              <w:rPr>
                <w:b/>
                <w:bCs/>
                <w:spacing w:val="5"/>
              </w:rPr>
              <w:t>层高</w:t>
            </w:r>
          </w:p>
          <w:p w14:paraId="1EFC7288">
            <w:pPr>
              <w:pStyle w:val="6"/>
              <w:spacing w:before="26" w:line="215" w:lineRule="auto"/>
              <w:ind w:left="383"/>
            </w:pPr>
            <w:r>
              <w:rPr>
                <w:b/>
                <w:bCs/>
                <w:spacing w:val="-3"/>
              </w:rPr>
              <w:t>（</w:t>
            </w:r>
            <w:r>
              <w:rPr>
                <w:rFonts w:ascii="Times New Roman" w:hAnsi="Times New Roman" w:eastAsia="Times New Roman" w:cs="Times New Roman"/>
                <w:b/>
                <w:bCs/>
                <w:spacing w:val="-3"/>
              </w:rPr>
              <w:t>m</w:t>
            </w:r>
            <w:r>
              <w:rPr>
                <w:b/>
                <w:bCs/>
                <w:spacing w:val="-3"/>
              </w:rPr>
              <w:t>）</w:t>
            </w:r>
          </w:p>
        </w:tc>
        <w:tc>
          <w:tcPr>
            <w:tcW w:w="122" w:type="dxa"/>
            <w:tcBorders>
              <w:top w:val="nil"/>
              <w:bottom w:val="nil"/>
              <w:right w:val="single" w:color="000000" w:sz="6" w:space="0"/>
            </w:tcBorders>
            <w:vAlign w:val="top"/>
          </w:tcPr>
          <w:p w14:paraId="0C014BC3">
            <w:pPr>
              <w:rPr>
                <w:rFonts w:ascii="Arial"/>
                <w:sz w:val="21"/>
              </w:rPr>
            </w:pPr>
          </w:p>
        </w:tc>
      </w:tr>
      <w:tr w14:paraId="2AD25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700D0D9B">
            <w:pPr>
              <w:rPr>
                <w:rFonts w:ascii="Arial"/>
                <w:sz w:val="21"/>
              </w:rPr>
            </w:pPr>
          </w:p>
        </w:tc>
        <w:tc>
          <w:tcPr>
            <w:tcW w:w="113" w:type="dxa"/>
            <w:tcBorders>
              <w:top w:val="nil"/>
              <w:bottom w:val="nil"/>
            </w:tcBorders>
            <w:vAlign w:val="top"/>
          </w:tcPr>
          <w:p w14:paraId="26C2F21E">
            <w:pPr>
              <w:rPr>
                <w:rFonts w:ascii="Arial"/>
                <w:sz w:val="21"/>
              </w:rPr>
            </w:pPr>
          </w:p>
        </w:tc>
        <w:tc>
          <w:tcPr>
            <w:tcW w:w="2520" w:type="dxa"/>
            <w:gridSpan w:val="3"/>
            <w:vAlign w:val="top"/>
          </w:tcPr>
          <w:p w14:paraId="51727A3E">
            <w:pPr>
              <w:pStyle w:val="6"/>
              <w:spacing w:before="32" w:line="216" w:lineRule="auto"/>
              <w:ind w:left="528"/>
            </w:pPr>
            <w:r>
              <w:rPr>
                <w:spacing w:val="8"/>
              </w:rPr>
              <w:t>一站式服务用房</w:t>
            </w:r>
          </w:p>
        </w:tc>
        <w:tc>
          <w:tcPr>
            <w:tcW w:w="637" w:type="dxa"/>
            <w:vAlign w:val="top"/>
          </w:tcPr>
          <w:p w14:paraId="0BA485A1">
            <w:pPr>
              <w:spacing w:before="69"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0" w:type="dxa"/>
            <w:vAlign w:val="top"/>
          </w:tcPr>
          <w:p w14:paraId="17F0982E">
            <w:pPr>
              <w:spacing w:before="69" w:line="195" w:lineRule="auto"/>
              <w:ind w:left="392"/>
              <w:rPr>
                <w:rFonts w:ascii="Times New Roman" w:hAnsi="Times New Roman" w:eastAsia="Times New Roman" w:cs="Times New Roman"/>
                <w:sz w:val="20"/>
                <w:szCs w:val="20"/>
              </w:rPr>
            </w:pPr>
            <w:r>
              <w:rPr>
                <w:rFonts w:ascii="Times New Roman" w:hAnsi="Times New Roman" w:eastAsia="Times New Roman" w:cs="Times New Roman"/>
                <w:sz w:val="20"/>
                <w:szCs w:val="20"/>
              </w:rPr>
              <w:t>174.75</w:t>
            </w:r>
          </w:p>
        </w:tc>
        <w:tc>
          <w:tcPr>
            <w:tcW w:w="1328" w:type="dxa"/>
            <w:vAlign w:val="top"/>
          </w:tcPr>
          <w:p w14:paraId="7611A684">
            <w:pPr>
              <w:spacing w:before="69" w:line="195" w:lineRule="auto"/>
              <w:ind w:left="399"/>
              <w:rPr>
                <w:rFonts w:ascii="Times New Roman" w:hAnsi="Times New Roman" w:eastAsia="Times New Roman" w:cs="Times New Roman"/>
                <w:sz w:val="20"/>
                <w:szCs w:val="20"/>
              </w:rPr>
            </w:pPr>
            <w:r>
              <w:rPr>
                <w:rFonts w:ascii="Times New Roman" w:hAnsi="Times New Roman" w:eastAsia="Times New Roman" w:cs="Times New Roman"/>
                <w:sz w:val="20"/>
                <w:szCs w:val="20"/>
              </w:rPr>
              <w:t>152.62</w:t>
            </w:r>
          </w:p>
        </w:tc>
        <w:tc>
          <w:tcPr>
            <w:tcW w:w="1269" w:type="dxa"/>
            <w:vAlign w:val="top"/>
          </w:tcPr>
          <w:p w14:paraId="3A2884B1">
            <w:pPr>
              <w:spacing w:before="69" w:line="195" w:lineRule="auto"/>
              <w:ind w:left="372"/>
              <w:rPr>
                <w:rFonts w:ascii="Times New Roman" w:hAnsi="Times New Roman" w:eastAsia="Times New Roman" w:cs="Times New Roman"/>
                <w:sz w:val="20"/>
                <w:szCs w:val="20"/>
              </w:rPr>
            </w:pPr>
            <w:r>
              <w:rPr>
                <w:rFonts w:ascii="Times New Roman" w:hAnsi="Times New Roman" w:eastAsia="Times New Roman" w:cs="Times New Roman"/>
                <w:sz w:val="20"/>
                <w:szCs w:val="20"/>
              </w:rPr>
              <w:t>152.62</w:t>
            </w:r>
          </w:p>
        </w:tc>
        <w:tc>
          <w:tcPr>
            <w:tcW w:w="1320" w:type="dxa"/>
            <w:vAlign w:val="top"/>
          </w:tcPr>
          <w:p w14:paraId="398B787F">
            <w:pPr>
              <w:spacing w:before="69" w:line="195" w:lineRule="auto"/>
              <w:ind w:left="540"/>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22" w:type="dxa"/>
            <w:tcBorders>
              <w:top w:val="nil"/>
              <w:bottom w:val="nil"/>
              <w:right w:val="single" w:color="000000" w:sz="6" w:space="0"/>
            </w:tcBorders>
            <w:vAlign w:val="top"/>
          </w:tcPr>
          <w:p w14:paraId="2943F690">
            <w:pPr>
              <w:rPr>
                <w:rFonts w:ascii="Arial"/>
                <w:sz w:val="21"/>
              </w:rPr>
            </w:pPr>
          </w:p>
        </w:tc>
      </w:tr>
      <w:tr w14:paraId="3BAC4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552EF768">
            <w:pPr>
              <w:rPr>
                <w:rFonts w:ascii="Arial"/>
                <w:sz w:val="21"/>
              </w:rPr>
            </w:pPr>
          </w:p>
        </w:tc>
        <w:tc>
          <w:tcPr>
            <w:tcW w:w="113" w:type="dxa"/>
            <w:tcBorders>
              <w:top w:val="nil"/>
              <w:bottom w:val="nil"/>
            </w:tcBorders>
            <w:vAlign w:val="top"/>
          </w:tcPr>
          <w:p w14:paraId="1786287C">
            <w:pPr>
              <w:rPr>
                <w:rFonts w:ascii="Arial"/>
                <w:sz w:val="21"/>
              </w:rPr>
            </w:pPr>
          </w:p>
        </w:tc>
        <w:tc>
          <w:tcPr>
            <w:tcW w:w="2520" w:type="dxa"/>
            <w:gridSpan w:val="3"/>
            <w:vAlign w:val="top"/>
          </w:tcPr>
          <w:p w14:paraId="50C81A4A">
            <w:pPr>
              <w:pStyle w:val="6"/>
              <w:spacing w:before="34" w:line="215" w:lineRule="auto"/>
              <w:ind w:left="541"/>
            </w:pPr>
            <w:r>
              <w:rPr>
                <w:rFonts w:ascii="Times New Roman" w:hAnsi="Times New Roman" w:eastAsia="Times New Roman" w:cs="Times New Roman"/>
                <w:spacing w:val="5"/>
              </w:rPr>
              <w:t>1#</w:t>
            </w:r>
            <w:r>
              <w:rPr>
                <w:spacing w:val="5"/>
              </w:rPr>
              <w:t>粮食保供中心</w:t>
            </w:r>
          </w:p>
        </w:tc>
        <w:tc>
          <w:tcPr>
            <w:tcW w:w="637" w:type="dxa"/>
            <w:vAlign w:val="top"/>
          </w:tcPr>
          <w:p w14:paraId="7D6A41D3">
            <w:pPr>
              <w:spacing w:before="70" w:line="195"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20" w:type="dxa"/>
            <w:vAlign w:val="top"/>
          </w:tcPr>
          <w:p w14:paraId="3E05FC85">
            <w:pPr>
              <w:spacing w:before="70" w:line="195"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1857.62</w:t>
            </w:r>
          </w:p>
        </w:tc>
        <w:tc>
          <w:tcPr>
            <w:tcW w:w="1328" w:type="dxa"/>
            <w:vAlign w:val="top"/>
          </w:tcPr>
          <w:p w14:paraId="3A5FC841">
            <w:pPr>
              <w:spacing w:before="70" w:line="195" w:lineRule="auto"/>
              <w:ind w:left="3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3041.54</w:t>
            </w:r>
          </w:p>
        </w:tc>
        <w:tc>
          <w:tcPr>
            <w:tcW w:w="1269" w:type="dxa"/>
            <w:vAlign w:val="top"/>
          </w:tcPr>
          <w:p w14:paraId="601DFA24">
            <w:pPr>
              <w:spacing w:before="70"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3041.54</w:t>
            </w:r>
          </w:p>
        </w:tc>
        <w:tc>
          <w:tcPr>
            <w:tcW w:w="1320" w:type="dxa"/>
            <w:vAlign w:val="top"/>
          </w:tcPr>
          <w:p w14:paraId="4FF9E861">
            <w:pPr>
              <w:spacing w:before="66" w:line="199" w:lineRule="auto"/>
              <w:ind w:left="343"/>
              <w:rPr>
                <w:rFonts w:ascii="Times New Roman" w:hAnsi="Times New Roman" w:eastAsia="Times New Roman" w:cs="Times New Roman"/>
                <w:sz w:val="20"/>
                <w:szCs w:val="20"/>
              </w:rPr>
            </w:pPr>
            <w:r>
              <w:rPr>
                <w:rFonts w:ascii="Times New Roman" w:hAnsi="Times New Roman" w:eastAsia="Times New Roman" w:cs="Times New Roman"/>
                <w:sz w:val="20"/>
                <w:szCs w:val="20"/>
              </w:rPr>
              <w:t>12.6/5.3</w:t>
            </w:r>
          </w:p>
        </w:tc>
        <w:tc>
          <w:tcPr>
            <w:tcW w:w="122" w:type="dxa"/>
            <w:tcBorders>
              <w:top w:val="nil"/>
              <w:bottom w:val="nil"/>
              <w:right w:val="single" w:color="000000" w:sz="6" w:space="0"/>
            </w:tcBorders>
            <w:vAlign w:val="top"/>
          </w:tcPr>
          <w:p w14:paraId="32CD34D1">
            <w:pPr>
              <w:rPr>
                <w:rFonts w:ascii="Arial"/>
                <w:sz w:val="21"/>
              </w:rPr>
            </w:pPr>
          </w:p>
        </w:tc>
      </w:tr>
      <w:tr w14:paraId="247A6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40D6F3D1">
            <w:pPr>
              <w:rPr>
                <w:rFonts w:ascii="Arial"/>
                <w:sz w:val="21"/>
              </w:rPr>
            </w:pPr>
          </w:p>
        </w:tc>
        <w:tc>
          <w:tcPr>
            <w:tcW w:w="113" w:type="dxa"/>
            <w:tcBorders>
              <w:top w:val="nil"/>
              <w:bottom w:val="nil"/>
            </w:tcBorders>
            <w:vAlign w:val="top"/>
          </w:tcPr>
          <w:p w14:paraId="106D174D">
            <w:pPr>
              <w:rPr>
                <w:rFonts w:ascii="Arial"/>
                <w:sz w:val="21"/>
              </w:rPr>
            </w:pPr>
          </w:p>
        </w:tc>
        <w:tc>
          <w:tcPr>
            <w:tcW w:w="2520" w:type="dxa"/>
            <w:gridSpan w:val="3"/>
            <w:vAlign w:val="top"/>
          </w:tcPr>
          <w:p w14:paraId="555F1C38">
            <w:pPr>
              <w:pStyle w:val="6"/>
              <w:spacing w:before="32" w:line="216" w:lineRule="auto"/>
              <w:ind w:left="521"/>
            </w:pPr>
            <w:r>
              <w:rPr>
                <w:rFonts w:ascii="Times New Roman" w:hAnsi="Times New Roman" w:eastAsia="Times New Roman" w:cs="Times New Roman"/>
                <w:spacing w:val="8"/>
              </w:rPr>
              <w:t>2#</w:t>
            </w:r>
            <w:r>
              <w:rPr>
                <w:spacing w:val="8"/>
              </w:rPr>
              <w:t>粮食保供中心</w:t>
            </w:r>
          </w:p>
        </w:tc>
        <w:tc>
          <w:tcPr>
            <w:tcW w:w="637" w:type="dxa"/>
            <w:vAlign w:val="top"/>
          </w:tcPr>
          <w:p w14:paraId="42F3A224">
            <w:pPr>
              <w:spacing w:before="69" w:line="195"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20" w:type="dxa"/>
            <w:vAlign w:val="top"/>
          </w:tcPr>
          <w:p w14:paraId="5BC5DE1D">
            <w:pPr>
              <w:spacing w:before="69" w:line="195"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1857.62</w:t>
            </w:r>
          </w:p>
        </w:tc>
        <w:tc>
          <w:tcPr>
            <w:tcW w:w="1328" w:type="dxa"/>
            <w:vAlign w:val="top"/>
          </w:tcPr>
          <w:p w14:paraId="2276C9B4">
            <w:pPr>
              <w:spacing w:before="69" w:line="195" w:lineRule="auto"/>
              <w:ind w:left="3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3041.54</w:t>
            </w:r>
          </w:p>
        </w:tc>
        <w:tc>
          <w:tcPr>
            <w:tcW w:w="1269" w:type="dxa"/>
            <w:vAlign w:val="top"/>
          </w:tcPr>
          <w:p w14:paraId="4F4E7294">
            <w:pPr>
              <w:spacing w:before="69"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3041.54</w:t>
            </w:r>
          </w:p>
        </w:tc>
        <w:tc>
          <w:tcPr>
            <w:tcW w:w="1320" w:type="dxa"/>
            <w:vAlign w:val="top"/>
          </w:tcPr>
          <w:p w14:paraId="53B481AC">
            <w:pPr>
              <w:spacing w:before="65" w:line="199" w:lineRule="auto"/>
              <w:ind w:left="343"/>
              <w:rPr>
                <w:rFonts w:ascii="Times New Roman" w:hAnsi="Times New Roman" w:eastAsia="Times New Roman" w:cs="Times New Roman"/>
                <w:sz w:val="20"/>
                <w:szCs w:val="20"/>
              </w:rPr>
            </w:pPr>
            <w:r>
              <w:rPr>
                <w:rFonts w:ascii="Times New Roman" w:hAnsi="Times New Roman" w:eastAsia="Times New Roman" w:cs="Times New Roman"/>
                <w:sz w:val="20"/>
                <w:szCs w:val="20"/>
              </w:rPr>
              <w:t>12.6/5.3</w:t>
            </w:r>
          </w:p>
        </w:tc>
        <w:tc>
          <w:tcPr>
            <w:tcW w:w="122" w:type="dxa"/>
            <w:tcBorders>
              <w:top w:val="nil"/>
              <w:bottom w:val="nil"/>
              <w:right w:val="single" w:color="000000" w:sz="6" w:space="0"/>
            </w:tcBorders>
            <w:vAlign w:val="top"/>
          </w:tcPr>
          <w:p w14:paraId="249595D9">
            <w:pPr>
              <w:rPr>
                <w:rFonts w:ascii="Arial"/>
                <w:sz w:val="21"/>
              </w:rPr>
            </w:pPr>
          </w:p>
        </w:tc>
      </w:tr>
      <w:tr w14:paraId="3AEF5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5076FAC2">
            <w:pPr>
              <w:rPr>
                <w:rFonts w:ascii="Arial"/>
                <w:sz w:val="21"/>
              </w:rPr>
            </w:pPr>
          </w:p>
        </w:tc>
        <w:tc>
          <w:tcPr>
            <w:tcW w:w="113" w:type="dxa"/>
            <w:tcBorders>
              <w:top w:val="nil"/>
              <w:bottom w:val="nil"/>
            </w:tcBorders>
            <w:vAlign w:val="top"/>
          </w:tcPr>
          <w:p w14:paraId="19F6533F">
            <w:pPr>
              <w:rPr>
                <w:rFonts w:ascii="Arial"/>
                <w:sz w:val="21"/>
              </w:rPr>
            </w:pPr>
          </w:p>
        </w:tc>
        <w:tc>
          <w:tcPr>
            <w:tcW w:w="2520" w:type="dxa"/>
            <w:gridSpan w:val="3"/>
            <w:vAlign w:val="top"/>
          </w:tcPr>
          <w:p w14:paraId="517614FF">
            <w:pPr>
              <w:pStyle w:val="6"/>
              <w:spacing w:before="34" w:line="215" w:lineRule="auto"/>
              <w:ind w:left="525"/>
            </w:pPr>
            <w:r>
              <w:rPr>
                <w:rFonts w:ascii="Times New Roman" w:hAnsi="Times New Roman" w:eastAsia="Times New Roman" w:cs="Times New Roman"/>
                <w:spacing w:val="7"/>
              </w:rPr>
              <w:t>3#</w:t>
            </w:r>
            <w:r>
              <w:rPr>
                <w:spacing w:val="7"/>
              </w:rPr>
              <w:t>粮食保供中心</w:t>
            </w:r>
          </w:p>
        </w:tc>
        <w:tc>
          <w:tcPr>
            <w:tcW w:w="637" w:type="dxa"/>
            <w:vAlign w:val="top"/>
          </w:tcPr>
          <w:p w14:paraId="0EBA4A82">
            <w:pPr>
              <w:spacing w:before="70" w:line="195"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20" w:type="dxa"/>
            <w:vAlign w:val="top"/>
          </w:tcPr>
          <w:p w14:paraId="00198DEA">
            <w:pPr>
              <w:spacing w:before="70" w:line="195"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1857.62</w:t>
            </w:r>
          </w:p>
        </w:tc>
        <w:tc>
          <w:tcPr>
            <w:tcW w:w="1328" w:type="dxa"/>
            <w:vAlign w:val="top"/>
          </w:tcPr>
          <w:p w14:paraId="584FF1BE">
            <w:pPr>
              <w:spacing w:before="70" w:line="195" w:lineRule="auto"/>
              <w:ind w:left="3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3041.54</w:t>
            </w:r>
          </w:p>
        </w:tc>
        <w:tc>
          <w:tcPr>
            <w:tcW w:w="1269" w:type="dxa"/>
            <w:vAlign w:val="top"/>
          </w:tcPr>
          <w:p w14:paraId="0A6855E3">
            <w:pPr>
              <w:spacing w:before="70"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3041.54</w:t>
            </w:r>
          </w:p>
        </w:tc>
        <w:tc>
          <w:tcPr>
            <w:tcW w:w="1320" w:type="dxa"/>
            <w:vAlign w:val="top"/>
          </w:tcPr>
          <w:p w14:paraId="26A99ADF">
            <w:pPr>
              <w:spacing w:before="66" w:line="199" w:lineRule="auto"/>
              <w:ind w:left="343"/>
              <w:rPr>
                <w:rFonts w:ascii="Times New Roman" w:hAnsi="Times New Roman" w:eastAsia="Times New Roman" w:cs="Times New Roman"/>
                <w:sz w:val="20"/>
                <w:szCs w:val="20"/>
              </w:rPr>
            </w:pPr>
            <w:r>
              <w:rPr>
                <w:rFonts w:ascii="Times New Roman" w:hAnsi="Times New Roman" w:eastAsia="Times New Roman" w:cs="Times New Roman"/>
                <w:sz w:val="20"/>
                <w:szCs w:val="20"/>
              </w:rPr>
              <w:t>12.6/5.3</w:t>
            </w:r>
          </w:p>
        </w:tc>
        <w:tc>
          <w:tcPr>
            <w:tcW w:w="122" w:type="dxa"/>
            <w:tcBorders>
              <w:top w:val="nil"/>
              <w:bottom w:val="nil"/>
              <w:right w:val="single" w:color="000000" w:sz="6" w:space="0"/>
            </w:tcBorders>
            <w:vAlign w:val="top"/>
          </w:tcPr>
          <w:p w14:paraId="479A4563">
            <w:pPr>
              <w:rPr>
                <w:rFonts w:ascii="Arial"/>
                <w:sz w:val="21"/>
              </w:rPr>
            </w:pPr>
          </w:p>
        </w:tc>
      </w:tr>
      <w:tr w14:paraId="0D4E8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25101B7E">
            <w:pPr>
              <w:rPr>
                <w:rFonts w:ascii="Arial"/>
                <w:sz w:val="21"/>
              </w:rPr>
            </w:pPr>
          </w:p>
        </w:tc>
        <w:tc>
          <w:tcPr>
            <w:tcW w:w="113" w:type="dxa"/>
            <w:tcBorders>
              <w:top w:val="nil"/>
              <w:bottom w:val="nil"/>
            </w:tcBorders>
            <w:vAlign w:val="top"/>
          </w:tcPr>
          <w:p w14:paraId="6AECEBA9">
            <w:pPr>
              <w:rPr>
                <w:rFonts w:ascii="Arial"/>
                <w:sz w:val="21"/>
              </w:rPr>
            </w:pPr>
          </w:p>
        </w:tc>
        <w:tc>
          <w:tcPr>
            <w:tcW w:w="2520" w:type="dxa"/>
            <w:gridSpan w:val="3"/>
            <w:vAlign w:val="top"/>
          </w:tcPr>
          <w:p w14:paraId="5FC461BF">
            <w:pPr>
              <w:pStyle w:val="6"/>
              <w:spacing w:before="35" w:line="214" w:lineRule="auto"/>
              <w:ind w:left="633"/>
            </w:pPr>
            <w:r>
              <w:rPr>
                <w:spacing w:val="7"/>
              </w:rPr>
              <w:t>大米烘干中心</w:t>
            </w:r>
          </w:p>
        </w:tc>
        <w:tc>
          <w:tcPr>
            <w:tcW w:w="637" w:type="dxa"/>
            <w:vAlign w:val="top"/>
          </w:tcPr>
          <w:p w14:paraId="465CCCFC">
            <w:pPr>
              <w:spacing w:before="71"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0" w:type="dxa"/>
            <w:vAlign w:val="top"/>
          </w:tcPr>
          <w:p w14:paraId="1911AD75">
            <w:pPr>
              <w:spacing w:before="71" w:line="195"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1403.32</w:t>
            </w:r>
          </w:p>
        </w:tc>
        <w:tc>
          <w:tcPr>
            <w:tcW w:w="1328" w:type="dxa"/>
            <w:vAlign w:val="top"/>
          </w:tcPr>
          <w:p w14:paraId="02B6B415">
            <w:pPr>
              <w:spacing w:before="71"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1403.32</w:t>
            </w:r>
          </w:p>
        </w:tc>
        <w:tc>
          <w:tcPr>
            <w:tcW w:w="1269" w:type="dxa"/>
            <w:vAlign w:val="top"/>
          </w:tcPr>
          <w:p w14:paraId="2A3FDA63">
            <w:pPr>
              <w:spacing w:before="71"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1403.32</w:t>
            </w:r>
          </w:p>
        </w:tc>
        <w:tc>
          <w:tcPr>
            <w:tcW w:w="1320" w:type="dxa"/>
            <w:vAlign w:val="top"/>
          </w:tcPr>
          <w:p w14:paraId="5A1FEE74">
            <w:pPr>
              <w:spacing w:before="71"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16.3</w:t>
            </w:r>
          </w:p>
        </w:tc>
        <w:tc>
          <w:tcPr>
            <w:tcW w:w="122" w:type="dxa"/>
            <w:tcBorders>
              <w:top w:val="nil"/>
              <w:bottom w:val="nil"/>
              <w:right w:val="single" w:color="000000" w:sz="6" w:space="0"/>
            </w:tcBorders>
            <w:vAlign w:val="top"/>
          </w:tcPr>
          <w:p w14:paraId="324080A7">
            <w:pPr>
              <w:rPr>
                <w:rFonts w:ascii="Arial"/>
                <w:sz w:val="21"/>
              </w:rPr>
            </w:pPr>
          </w:p>
        </w:tc>
      </w:tr>
      <w:tr w14:paraId="03675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35" w:type="dxa"/>
            <w:vMerge w:val="continue"/>
            <w:tcBorders>
              <w:top w:val="nil"/>
              <w:left w:val="single" w:color="000000" w:sz="6" w:space="0"/>
              <w:bottom w:val="nil"/>
            </w:tcBorders>
            <w:vAlign w:val="top"/>
          </w:tcPr>
          <w:p w14:paraId="28414408">
            <w:pPr>
              <w:rPr>
                <w:rFonts w:ascii="Arial"/>
                <w:sz w:val="21"/>
              </w:rPr>
            </w:pPr>
          </w:p>
        </w:tc>
        <w:tc>
          <w:tcPr>
            <w:tcW w:w="113" w:type="dxa"/>
            <w:tcBorders>
              <w:top w:val="nil"/>
              <w:bottom w:val="nil"/>
            </w:tcBorders>
            <w:vAlign w:val="top"/>
          </w:tcPr>
          <w:p w14:paraId="2713CB7B">
            <w:pPr>
              <w:rPr>
                <w:rFonts w:ascii="Arial"/>
                <w:sz w:val="21"/>
              </w:rPr>
            </w:pPr>
          </w:p>
        </w:tc>
        <w:tc>
          <w:tcPr>
            <w:tcW w:w="2520" w:type="dxa"/>
            <w:gridSpan w:val="3"/>
            <w:vAlign w:val="top"/>
          </w:tcPr>
          <w:p w14:paraId="2A5B69C7">
            <w:pPr>
              <w:pStyle w:val="6"/>
              <w:spacing w:before="34" w:line="228" w:lineRule="auto"/>
              <w:ind w:left="213"/>
            </w:pPr>
            <w:r>
              <w:rPr>
                <w:spacing w:val="8"/>
              </w:rPr>
              <w:t>大米加工车间及成品仓</w:t>
            </w:r>
          </w:p>
          <w:p w14:paraId="3D332ACD">
            <w:pPr>
              <w:pStyle w:val="6"/>
              <w:spacing w:before="27" w:line="212" w:lineRule="auto"/>
              <w:ind w:left="1157"/>
            </w:pPr>
            <w:r>
              <w:t>库</w:t>
            </w:r>
          </w:p>
        </w:tc>
        <w:tc>
          <w:tcPr>
            <w:tcW w:w="637" w:type="dxa"/>
            <w:vAlign w:val="top"/>
          </w:tcPr>
          <w:p w14:paraId="13BA4DC8">
            <w:pPr>
              <w:spacing w:before="20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20" w:type="dxa"/>
            <w:vAlign w:val="top"/>
          </w:tcPr>
          <w:p w14:paraId="645BBB87">
            <w:pPr>
              <w:spacing w:before="207"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2983.15</w:t>
            </w:r>
          </w:p>
        </w:tc>
        <w:tc>
          <w:tcPr>
            <w:tcW w:w="1328" w:type="dxa"/>
            <w:vAlign w:val="top"/>
          </w:tcPr>
          <w:p w14:paraId="1A42502D">
            <w:pPr>
              <w:spacing w:before="207"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5569.</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1"/>
                <w:sz w:val="20"/>
                <w:szCs w:val="20"/>
              </w:rPr>
              <w:t>14</w:t>
            </w:r>
          </w:p>
        </w:tc>
        <w:tc>
          <w:tcPr>
            <w:tcW w:w="1269" w:type="dxa"/>
            <w:vAlign w:val="top"/>
          </w:tcPr>
          <w:p w14:paraId="2661A54A">
            <w:pPr>
              <w:spacing w:before="207"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7356.54</w:t>
            </w:r>
          </w:p>
        </w:tc>
        <w:tc>
          <w:tcPr>
            <w:tcW w:w="1320" w:type="dxa"/>
            <w:vAlign w:val="top"/>
          </w:tcPr>
          <w:p w14:paraId="0A6508BB">
            <w:pPr>
              <w:spacing w:before="203" w:line="199" w:lineRule="auto"/>
              <w:ind w:left="343"/>
              <w:rPr>
                <w:rFonts w:ascii="Times New Roman" w:hAnsi="Times New Roman" w:eastAsia="Times New Roman" w:cs="Times New Roman"/>
                <w:sz w:val="20"/>
                <w:szCs w:val="20"/>
              </w:rPr>
            </w:pPr>
            <w:r>
              <w:rPr>
                <w:rFonts w:ascii="Times New Roman" w:hAnsi="Times New Roman" w:eastAsia="Times New Roman" w:cs="Times New Roman"/>
                <w:sz w:val="20"/>
                <w:szCs w:val="20"/>
              </w:rPr>
              <w:t>19.5/6.5</w:t>
            </w:r>
          </w:p>
        </w:tc>
        <w:tc>
          <w:tcPr>
            <w:tcW w:w="122" w:type="dxa"/>
            <w:tcBorders>
              <w:top w:val="nil"/>
              <w:bottom w:val="nil"/>
              <w:right w:val="single" w:color="000000" w:sz="6" w:space="0"/>
            </w:tcBorders>
            <w:vAlign w:val="top"/>
          </w:tcPr>
          <w:p w14:paraId="36FF62C5">
            <w:pPr>
              <w:rPr>
                <w:rFonts w:ascii="Arial"/>
                <w:sz w:val="21"/>
              </w:rPr>
            </w:pPr>
          </w:p>
        </w:tc>
      </w:tr>
      <w:tr w14:paraId="77AA2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35" w:type="dxa"/>
            <w:vMerge w:val="continue"/>
            <w:tcBorders>
              <w:top w:val="nil"/>
              <w:left w:val="single" w:color="000000" w:sz="6" w:space="0"/>
              <w:bottom w:val="nil"/>
            </w:tcBorders>
            <w:vAlign w:val="top"/>
          </w:tcPr>
          <w:p w14:paraId="68F813D4">
            <w:pPr>
              <w:rPr>
                <w:rFonts w:ascii="Arial"/>
                <w:sz w:val="21"/>
              </w:rPr>
            </w:pPr>
          </w:p>
        </w:tc>
        <w:tc>
          <w:tcPr>
            <w:tcW w:w="113" w:type="dxa"/>
            <w:tcBorders>
              <w:top w:val="nil"/>
              <w:bottom w:val="nil"/>
            </w:tcBorders>
            <w:vAlign w:val="top"/>
          </w:tcPr>
          <w:p w14:paraId="29261031">
            <w:pPr>
              <w:rPr>
                <w:rFonts w:ascii="Arial"/>
                <w:sz w:val="21"/>
              </w:rPr>
            </w:pPr>
          </w:p>
        </w:tc>
        <w:tc>
          <w:tcPr>
            <w:tcW w:w="2520" w:type="dxa"/>
            <w:gridSpan w:val="3"/>
            <w:vAlign w:val="top"/>
          </w:tcPr>
          <w:p w14:paraId="285840FA">
            <w:pPr>
              <w:pStyle w:val="6"/>
              <w:spacing w:before="38" w:line="212" w:lineRule="auto"/>
              <w:ind w:left="632"/>
            </w:pPr>
            <w:r>
              <w:rPr>
                <w:spacing w:val="7"/>
              </w:rPr>
              <w:t>生产辅助用房</w:t>
            </w:r>
          </w:p>
        </w:tc>
        <w:tc>
          <w:tcPr>
            <w:tcW w:w="637" w:type="dxa"/>
            <w:vAlign w:val="top"/>
          </w:tcPr>
          <w:p w14:paraId="1CD36B00">
            <w:pPr>
              <w:spacing w:before="74"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0" w:type="dxa"/>
            <w:vAlign w:val="top"/>
          </w:tcPr>
          <w:p w14:paraId="004944FD">
            <w:pPr>
              <w:spacing w:before="74" w:line="195"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827.75</w:t>
            </w:r>
          </w:p>
        </w:tc>
        <w:tc>
          <w:tcPr>
            <w:tcW w:w="1328" w:type="dxa"/>
            <w:vAlign w:val="top"/>
          </w:tcPr>
          <w:p w14:paraId="55740B11">
            <w:pPr>
              <w:spacing w:before="74"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827.75</w:t>
            </w:r>
          </w:p>
        </w:tc>
        <w:tc>
          <w:tcPr>
            <w:tcW w:w="1269" w:type="dxa"/>
            <w:vAlign w:val="top"/>
          </w:tcPr>
          <w:p w14:paraId="13581F5F">
            <w:pPr>
              <w:spacing w:before="74"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827.75</w:t>
            </w:r>
          </w:p>
        </w:tc>
        <w:tc>
          <w:tcPr>
            <w:tcW w:w="1320" w:type="dxa"/>
            <w:vAlign w:val="top"/>
          </w:tcPr>
          <w:p w14:paraId="398E71ED">
            <w:pPr>
              <w:spacing w:before="74"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8.05</w:t>
            </w:r>
          </w:p>
        </w:tc>
        <w:tc>
          <w:tcPr>
            <w:tcW w:w="122" w:type="dxa"/>
            <w:tcBorders>
              <w:top w:val="nil"/>
              <w:bottom w:val="nil"/>
              <w:right w:val="single" w:color="000000" w:sz="6" w:space="0"/>
            </w:tcBorders>
            <w:vAlign w:val="top"/>
          </w:tcPr>
          <w:p w14:paraId="1E0339A0">
            <w:pPr>
              <w:rPr>
                <w:rFonts w:ascii="Arial"/>
                <w:sz w:val="21"/>
              </w:rPr>
            </w:pPr>
          </w:p>
        </w:tc>
      </w:tr>
      <w:tr w14:paraId="0D573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492DF4C2">
            <w:pPr>
              <w:rPr>
                <w:rFonts w:ascii="Arial"/>
                <w:sz w:val="21"/>
              </w:rPr>
            </w:pPr>
          </w:p>
        </w:tc>
        <w:tc>
          <w:tcPr>
            <w:tcW w:w="113" w:type="dxa"/>
            <w:tcBorders>
              <w:top w:val="nil"/>
              <w:bottom w:val="nil"/>
            </w:tcBorders>
            <w:vAlign w:val="top"/>
          </w:tcPr>
          <w:p w14:paraId="3C253F74">
            <w:pPr>
              <w:rPr>
                <w:rFonts w:ascii="Arial"/>
                <w:sz w:val="21"/>
              </w:rPr>
            </w:pPr>
          </w:p>
        </w:tc>
        <w:tc>
          <w:tcPr>
            <w:tcW w:w="2520" w:type="dxa"/>
            <w:gridSpan w:val="3"/>
            <w:vAlign w:val="top"/>
          </w:tcPr>
          <w:p w14:paraId="6E085AE5">
            <w:pPr>
              <w:pStyle w:val="6"/>
              <w:spacing w:before="36" w:line="213" w:lineRule="auto"/>
              <w:ind w:left="753"/>
            </w:pPr>
            <w:r>
              <w:rPr>
                <w:rFonts w:ascii="Times New Roman" w:hAnsi="Times New Roman" w:eastAsia="Times New Roman" w:cs="Times New Roman"/>
                <w:spacing w:val="3"/>
              </w:rPr>
              <w:t>1#</w:t>
            </w:r>
            <w:r>
              <w:rPr>
                <w:spacing w:val="3"/>
              </w:rPr>
              <w:t>仓间罩棚</w:t>
            </w:r>
          </w:p>
        </w:tc>
        <w:tc>
          <w:tcPr>
            <w:tcW w:w="637" w:type="dxa"/>
            <w:vAlign w:val="top"/>
          </w:tcPr>
          <w:p w14:paraId="74058F49">
            <w:pPr>
              <w:spacing w:before="72"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0" w:type="dxa"/>
            <w:vAlign w:val="top"/>
          </w:tcPr>
          <w:p w14:paraId="5C6198C0">
            <w:pPr>
              <w:spacing w:before="71" w:line="195"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1364.16</w:t>
            </w:r>
          </w:p>
        </w:tc>
        <w:tc>
          <w:tcPr>
            <w:tcW w:w="1328" w:type="dxa"/>
            <w:vAlign w:val="top"/>
          </w:tcPr>
          <w:p w14:paraId="500FB5BB">
            <w:pPr>
              <w:spacing w:before="71"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1364.16</w:t>
            </w:r>
          </w:p>
        </w:tc>
        <w:tc>
          <w:tcPr>
            <w:tcW w:w="1269" w:type="dxa"/>
            <w:vAlign w:val="top"/>
          </w:tcPr>
          <w:p w14:paraId="3A714958">
            <w:pPr>
              <w:spacing w:before="71"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2728.32</w:t>
            </w:r>
          </w:p>
        </w:tc>
        <w:tc>
          <w:tcPr>
            <w:tcW w:w="1320" w:type="dxa"/>
            <w:vAlign w:val="top"/>
          </w:tcPr>
          <w:p w14:paraId="6C583EFD">
            <w:pPr>
              <w:spacing w:before="71" w:line="195" w:lineRule="auto"/>
              <w:ind w:left="540"/>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22" w:type="dxa"/>
            <w:tcBorders>
              <w:top w:val="nil"/>
              <w:bottom w:val="nil"/>
              <w:right w:val="single" w:color="000000" w:sz="6" w:space="0"/>
            </w:tcBorders>
            <w:vAlign w:val="top"/>
          </w:tcPr>
          <w:p w14:paraId="22538ACD">
            <w:pPr>
              <w:rPr>
                <w:rFonts w:ascii="Arial"/>
                <w:sz w:val="21"/>
              </w:rPr>
            </w:pPr>
          </w:p>
        </w:tc>
      </w:tr>
      <w:tr w14:paraId="041F6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61250120">
            <w:pPr>
              <w:rPr>
                <w:rFonts w:ascii="Arial"/>
                <w:sz w:val="21"/>
              </w:rPr>
            </w:pPr>
          </w:p>
        </w:tc>
        <w:tc>
          <w:tcPr>
            <w:tcW w:w="113" w:type="dxa"/>
            <w:tcBorders>
              <w:top w:val="nil"/>
              <w:bottom w:val="nil"/>
            </w:tcBorders>
            <w:vAlign w:val="top"/>
          </w:tcPr>
          <w:p w14:paraId="2BCA0AFC">
            <w:pPr>
              <w:rPr>
                <w:rFonts w:ascii="Arial"/>
                <w:sz w:val="21"/>
              </w:rPr>
            </w:pPr>
          </w:p>
        </w:tc>
        <w:tc>
          <w:tcPr>
            <w:tcW w:w="2520" w:type="dxa"/>
            <w:gridSpan w:val="3"/>
            <w:vAlign w:val="top"/>
          </w:tcPr>
          <w:p w14:paraId="4319EAA9">
            <w:pPr>
              <w:pStyle w:val="6"/>
              <w:spacing w:before="37" w:line="212" w:lineRule="auto"/>
              <w:ind w:left="732"/>
            </w:pPr>
            <w:r>
              <w:rPr>
                <w:rFonts w:ascii="Times New Roman" w:hAnsi="Times New Roman" w:eastAsia="Times New Roman" w:cs="Times New Roman"/>
                <w:spacing w:val="7"/>
              </w:rPr>
              <w:t>2#</w:t>
            </w:r>
            <w:r>
              <w:rPr>
                <w:spacing w:val="7"/>
              </w:rPr>
              <w:t>仓间罩棚</w:t>
            </w:r>
          </w:p>
        </w:tc>
        <w:tc>
          <w:tcPr>
            <w:tcW w:w="637" w:type="dxa"/>
            <w:vAlign w:val="top"/>
          </w:tcPr>
          <w:p w14:paraId="6B26B7B8">
            <w:pPr>
              <w:spacing w:before="73"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0" w:type="dxa"/>
            <w:vAlign w:val="top"/>
          </w:tcPr>
          <w:p w14:paraId="0EE3F703">
            <w:pPr>
              <w:spacing w:before="73" w:line="195"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1337.08</w:t>
            </w:r>
          </w:p>
        </w:tc>
        <w:tc>
          <w:tcPr>
            <w:tcW w:w="1328" w:type="dxa"/>
            <w:vAlign w:val="top"/>
          </w:tcPr>
          <w:p w14:paraId="5AC45E82">
            <w:pPr>
              <w:spacing w:before="73"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1337.08</w:t>
            </w:r>
          </w:p>
        </w:tc>
        <w:tc>
          <w:tcPr>
            <w:tcW w:w="1269" w:type="dxa"/>
            <w:vAlign w:val="top"/>
          </w:tcPr>
          <w:p w14:paraId="06F2FFAB">
            <w:pPr>
              <w:spacing w:before="73"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2674.16</w:t>
            </w:r>
          </w:p>
        </w:tc>
        <w:tc>
          <w:tcPr>
            <w:tcW w:w="1320" w:type="dxa"/>
            <w:vAlign w:val="top"/>
          </w:tcPr>
          <w:p w14:paraId="173712FB">
            <w:pPr>
              <w:spacing w:before="73" w:line="195" w:lineRule="auto"/>
              <w:ind w:left="540"/>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22" w:type="dxa"/>
            <w:tcBorders>
              <w:top w:val="nil"/>
              <w:bottom w:val="nil"/>
              <w:right w:val="single" w:color="000000" w:sz="6" w:space="0"/>
            </w:tcBorders>
            <w:vAlign w:val="top"/>
          </w:tcPr>
          <w:p w14:paraId="789A186C">
            <w:pPr>
              <w:rPr>
                <w:rFonts w:ascii="Arial"/>
                <w:sz w:val="21"/>
              </w:rPr>
            </w:pPr>
          </w:p>
        </w:tc>
      </w:tr>
      <w:tr w14:paraId="4A77E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35" w:type="dxa"/>
            <w:vMerge w:val="continue"/>
            <w:tcBorders>
              <w:top w:val="nil"/>
              <w:left w:val="single" w:color="000000" w:sz="6" w:space="0"/>
              <w:bottom w:val="nil"/>
            </w:tcBorders>
            <w:vAlign w:val="top"/>
          </w:tcPr>
          <w:p w14:paraId="41436109">
            <w:pPr>
              <w:rPr>
                <w:rFonts w:ascii="Arial"/>
                <w:sz w:val="21"/>
              </w:rPr>
            </w:pPr>
          </w:p>
        </w:tc>
        <w:tc>
          <w:tcPr>
            <w:tcW w:w="113" w:type="dxa"/>
            <w:tcBorders>
              <w:top w:val="nil"/>
              <w:bottom w:val="nil"/>
            </w:tcBorders>
            <w:vAlign w:val="top"/>
          </w:tcPr>
          <w:p w14:paraId="61D2A391">
            <w:pPr>
              <w:rPr>
                <w:rFonts w:ascii="Arial"/>
                <w:sz w:val="21"/>
              </w:rPr>
            </w:pPr>
          </w:p>
        </w:tc>
        <w:tc>
          <w:tcPr>
            <w:tcW w:w="2520" w:type="dxa"/>
            <w:gridSpan w:val="3"/>
            <w:vAlign w:val="top"/>
          </w:tcPr>
          <w:p w14:paraId="23721840">
            <w:pPr>
              <w:pStyle w:val="6"/>
              <w:spacing w:before="38" w:line="212" w:lineRule="auto"/>
              <w:ind w:left="859"/>
            </w:pPr>
            <w:r>
              <w:rPr>
                <w:spacing w:val="2"/>
              </w:rPr>
              <w:t>中央厨房</w:t>
            </w:r>
          </w:p>
        </w:tc>
        <w:tc>
          <w:tcPr>
            <w:tcW w:w="637" w:type="dxa"/>
            <w:vAlign w:val="top"/>
          </w:tcPr>
          <w:p w14:paraId="4F1AD43D">
            <w:pPr>
              <w:spacing w:before="74"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20" w:type="dxa"/>
            <w:vAlign w:val="top"/>
          </w:tcPr>
          <w:p w14:paraId="64BD00FD">
            <w:pPr>
              <w:spacing w:before="74" w:line="195" w:lineRule="auto"/>
              <w:ind w:left="45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2363</w:t>
            </w:r>
          </w:p>
        </w:tc>
        <w:tc>
          <w:tcPr>
            <w:tcW w:w="1328" w:type="dxa"/>
            <w:vAlign w:val="top"/>
          </w:tcPr>
          <w:p w14:paraId="69B27B8E">
            <w:pPr>
              <w:spacing w:before="74" w:line="195"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7089</w:t>
            </w:r>
          </w:p>
        </w:tc>
        <w:tc>
          <w:tcPr>
            <w:tcW w:w="1269" w:type="dxa"/>
            <w:vAlign w:val="top"/>
          </w:tcPr>
          <w:p w14:paraId="153454E0">
            <w:pPr>
              <w:spacing w:before="74" w:line="195" w:lineRule="auto"/>
              <w:ind w:left="4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11815</w:t>
            </w:r>
          </w:p>
        </w:tc>
        <w:tc>
          <w:tcPr>
            <w:tcW w:w="1320" w:type="dxa"/>
            <w:vAlign w:val="top"/>
          </w:tcPr>
          <w:p w14:paraId="5E140760">
            <w:pPr>
              <w:spacing w:before="70" w:line="199" w:lineRule="auto"/>
              <w:ind w:left="343"/>
              <w:rPr>
                <w:rFonts w:ascii="Times New Roman" w:hAnsi="Times New Roman" w:eastAsia="Times New Roman" w:cs="Times New Roman"/>
                <w:sz w:val="20"/>
                <w:szCs w:val="20"/>
              </w:rPr>
            </w:pPr>
            <w:r>
              <w:rPr>
                <w:rFonts w:ascii="Times New Roman" w:hAnsi="Times New Roman" w:eastAsia="Times New Roman" w:cs="Times New Roman"/>
                <w:sz w:val="20"/>
                <w:szCs w:val="20"/>
              </w:rPr>
              <w:t>19.5/6.5</w:t>
            </w:r>
          </w:p>
        </w:tc>
        <w:tc>
          <w:tcPr>
            <w:tcW w:w="122" w:type="dxa"/>
            <w:tcBorders>
              <w:top w:val="nil"/>
              <w:bottom w:val="nil"/>
              <w:right w:val="single" w:color="000000" w:sz="6" w:space="0"/>
            </w:tcBorders>
            <w:vAlign w:val="top"/>
          </w:tcPr>
          <w:p w14:paraId="3EEF6985">
            <w:pPr>
              <w:rPr>
                <w:rFonts w:ascii="Arial"/>
                <w:sz w:val="21"/>
              </w:rPr>
            </w:pPr>
          </w:p>
        </w:tc>
      </w:tr>
      <w:tr w14:paraId="15B83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4193D5FC">
            <w:pPr>
              <w:rPr>
                <w:rFonts w:ascii="Arial"/>
                <w:sz w:val="21"/>
              </w:rPr>
            </w:pPr>
          </w:p>
        </w:tc>
        <w:tc>
          <w:tcPr>
            <w:tcW w:w="113" w:type="dxa"/>
            <w:tcBorders>
              <w:top w:val="nil"/>
              <w:bottom w:val="nil"/>
            </w:tcBorders>
            <w:vAlign w:val="top"/>
          </w:tcPr>
          <w:p w14:paraId="7C7D09A3">
            <w:pPr>
              <w:rPr>
                <w:rFonts w:ascii="Arial"/>
                <w:sz w:val="21"/>
              </w:rPr>
            </w:pPr>
          </w:p>
        </w:tc>
        <w:tc>
          <w:tcPr>
            <w:tcW w:w="2520" w:type="dxa"/>
            <w:gridSpan w:val="3"/>
            <w:vAlign w:val="top"/>
          </w:tcPr>
          <w:p w14:paraId="3D67CF0D">
            <w:pPr>
              <w:pStyle w:val="6"/>
              <w:spacing w:before="36" w:line="213" w:lineRule="auto"/>
              <w:ind w:left="949"/>
            </w:pPr>
            <w:r>
              <w:rPr>
                <w:spacing w:val="5"/>
              </w:rPr>
              <w:t>办公楼</w:t>
            </w:r>
          </w:p>
        </w:tc>
        <w:tc>
          <w:tcPr>
            <w:tcW w:w="637" w:type="dxa"/>
            <w:vAlign w:val="top"/>
          </w:tcPr>
          <w:p w14:paraId="08C9476A">
            <w:pPr>
              <w:spacing w:before="72"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320" w:type="dxa"/>
            <w:vAlign w:val="top"/>
          </w:tcPr>
          <w:p w14:paraId="5AFE1E9A">
            <w:pPr>
              <w:spacing w:before="72"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761.36</w:t>
            </w:r>
          </w:p>
        </w:tc>
        <w:tc>
          <w:tcPr>
            <w:tcW w:w="1328" w:type="dxa"/>
            <w:vAlign w:val="top"/>
          </w:tcPr>
          <w:p w14:paraId="1514CF2B">
            <w:pPr>
              <w:spacing w:before="72" w:line="195"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4518.13</w:t>
            </w:r>
          </w:p>
        </w:tc>
        <w:tc>
          <w:tcPr>
            <w:tcW w:w="1269" w:type="dxa"/>
            <w:vAlign w:val="top"/>
          </w:tcPr>
          <w:p w14:paraId="144195D8">
            <w:pPr>
              <w:spacing w:before="72"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4518.13</w:t>
            </w:r>
          </w:p>
        </w:tc>
        <w:tc>
          <w:tcPr>
            <w:tcW w:w="1320" w:type="dxa"/>
            <w:vAlign w:val="top"/>
          </w:tcPr>
          <w:p w14:paraId="27931281">
            <w:pPr>
              <w:spacing w:before="68" w:line="199"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21/3.5</w:t>
            </w:r>
          </w:p>
        </w:tc>
        <w:tc>
          <w:tcPr>
            <w:tcW w:w="122" w:type="dxa"/>
            <w:tcBorders>
              <w:top w:val="nil"/>
              <w:bottom w:val="nil"/>
              <w:right w:val="single" w:color="000000" w:sz="6" w:space="0"/>
            </w:tcBorders>
            <w:vAlign w:val="top"/>
          </w:tcPr>
          <w:p w14:paraId="70373E85">
            <w:pPr>
              <w:rPr>
                <w:rFonts w:ascii="Arial"/>
                <w:sz w:val="21"/>
              </w:rPr>
            </w:pPr>
          </w:p>
        </w:tc>
      </w:tr>
      <w:tr w14:paraId="19193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0D3460CE">
            <w:pPr>
              <w:rPr>
                <w:rFonts w:ascii="Arial"/>
                <w:sz w:val="21"/>
              </w:rPr>
            </w:pPr>
          </w:p>
        </w:tc>
        <w:tc>
          <w:tcPr>
            <w:tcW w:w="113" w:type="dxa"/>
            <w:tcBorders>
              <w:top w:val="nil"/>
              <w:bottom w:val="nil"/>
            </w:tcBorders>
            <w:vAlign w:val="top"/>
          </w:tcPr>
          <w:p w14:paraId="479887C4">
            <w:pPr>
              <w:rPr>
                <w:rFonts w:ascii="Arial"/>
                <w:sz w:val="21"/>
              </w:rPr>
            </w:pPr>
          </w:p>
        </w:tc>
        <w:tc>
          <w:tcPr>
            <w:tcW w:w="2520" w:type="dxa"/>
            <w:gridSpan w:val="3"/>
            <w:vAlign w:val="top"/>
          </w:tcPr>
          <w:p w14:paraId="11022F53">
            <w:pPr>
              <w:pStyle w:val="6"/>
              <w:spacing w:before="37" w:line="212" w:lineRule="auto"/>
              <w:ind w:left="1051"/>
            </w:pPr>
            <w:r>
              <w:rPr>
                <w:spacing w:val="4"/>
              </w:rPr>
              <w:t>合计</w:t>
            </w:r>
          </w:p>
        </w:tc>
        <w:tc>
          <w:tcPr>
            <w:tcW w:w="637" w:type="dxa"/>
            <w:vAlign w:val="top"/>
          </w:tcPr>
          <w:p w14:paraId="4D16540B">
            <w:pPr>
              <w:spacing w:before="69" w:line="199"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20" w:type="dxa"/>
            <w:vAlign w:val="top"/>
          </w:tcPr>
          <w:p w14:paraId="3892D032">
            <w:pPr>
              <w:spacing w:before="73"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16787.43</w:t>
            </w:r>
          </w:p>
        </w:tc>
        <w:tc>
          <w:tcPr>
            <w:tcW w:w="1328" w:type="dxa"/>
            <w:vAlign w:val="top"/>
          </w:tcPr>
          <w:p w14:paraId="2E8E804A">
            <w:pPr>
              <w:spacing w:before="73"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31385.82</w:t>
            </w:r>
          </w:p>
        </w:tc>
        <w:tc>
          <w:tcPr>
            <w:tcW w:w="1269" w:type="dxa"/>
            <w:vAlign w:val="top"/>
          </w:tcPr>
          <w:p w14:paraId="06CE682B">
            <w:pPr>
              <w:spacing w:before="73"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50383.28</w:t>
            </w:r>
          </w:p>
        </w:tc>
        <w:tc>
          <w:tcPr>
            <w:tcW w:w="1320" w:type="dxa"/>
            <w:vAlign w:val="top"/>
          </w:tcPr>
          <w:p w14:paraId="65A914B2">
            <w:pPr>
              <w:spacing w:before="69" w:line="199" w:lineRule="auto"/>
              <w:ind w:left="6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 w:type="dxa"/>
            <w:tcBorders>
              <w:top w:val="nil"/>
              <w:bottom w:val="nil"/>
              <w:right w:val="single" w:color="000000" w:sz="6" w:space="0"/>
            </w:tcBorders>
            <w:vAlign w:val="top"/>
          </w:tcPr>
          <w:p w14:paraId="516325BA">
            <w:pPr>
              <w:rPr>
                <w:rFonts w:ascii="Arial"/>
                <w:sz w:val="21"/>
              </w:rPr>
            </w:pPr>
          </w:p>
        </w:tc>
      </w:tr>
      <w:tr w14:paraId="1F641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5631B18E">
            <w:pPr>
              <w:rPr>
                <w:rFonts w:ascii="Arial"/>
                <w:sz w:val="21"/>
              </w:rPr>
            </w:pPr>
          </w:p>
        </w:tc>
        <w:tc>
          <w:tcPr>
            <w:tcW w:w="113" w:type="dxa"/>
            <w:tcBorders>
              <w:top w:val="nil"/>
              <w:bottom w:val="nil"/>
            </w:tcBorders>
            <w:vAlign w:val="top"/>
          </w:tcPr>
          <w:p w14:paraId="70655E6D">
            <w:pPr>
              <w:rPr>
                <w:rFonts w:ascii="Arial"/>
                <w:sz w:val="21"/>
              </w:rPr>
            </w:pPr>
          </w:p>
        </w:tc>
        <w:tc>
          <w:tcPr>
            <w:tcW w:w="2520" w:type="dxa"/>
            <w:gridSpan w:val="3"/>
            <w:vAlign w:val="top"/>
          </w:tcPr>
          <w:p w14:paraId="74C5F6ED">
            <w:pPr>
              <w:pStyle w:val="6"/>
              <w:spacing w:before="36" w:line="213" w:lineRule="auto"/>
              <w:ind w:left="1051"/>
            </w:pPr>
            <w:r>
              <w:rPr>
                <w:b/>
                <w:bCs/>
                <w:spacing w:val="2"/>
              </w:rPr>
              <w:t>名称</w:t>
            </w:r>
          </w:p>
        </w:tc>
        <w:tc>
          <w:tcPr>
            <w:tcW w:w="637" w:type="dxa"/>
            <w:vAlign w:val="top"/>
          </w:tcPr>
          <w:p w14:paraId="04DAA11B">
            <w:pPr>
              <w:pStyle w:val="6"/>
              <w:spacing w:before="36" w:line="213" w:lineRule="auto"/>
              <w:ind w:left="114"/>
            </w:pPr>
            <w:r>
              <w:rPr>
                <w:b/>
                <w:bCs/>
                <w:spacing w:val="3"/>
              </w:rPr>
              <w:t>单位</w:t>
            </w:r>
          </w:p>
        </w:tc>
        <w:tc>
          <w:tcPr>
            <w:tcW w:w="1320" w:type="dxa"/>
            <w:vAlign w:val="top"/>
          </w:tcPr>
          <w:p w14:paraId="282498F4">
            <w:pPr>
              <w:pStyle w:val="6"/>
              <w:spacing w:before="36" w:line="213" w:lineRule="auto"/>
              <w:ind w:left="456"/>
            </w:pPr>
            <w:r>
              <w:rPr>
                <w:b/>
                <w:bCs/>
                <w:spacing w:val="3"/>
              </w:rPr>
              <w:t>数量</w:t>
            </w:r>
          </w:p>
        </w:tc>
        <w:tc>
          <w:tcPr>
            <w:tcW w:w="3917" w:type="dxa"/>
            <w:gridSpan w:val="3"/>
            <w:vAlign w:val="top"/>
          </w:tcPr>
          <w:p w14:paraId="61DC2B4A">
            <w:pPr>
              <w:pStyle w:val="6"/>
              <w:spacing w:before="36" w:line="213" w:lineRule="auto"/>
              <w:ind w:left="1758"/>
            </w:pPr>
            <w:r>
              <w:rPr>
                <w:b/>
                <w:bCs/>
                <w:spacing w:val="2"/>
              </w:rPr>
              <w:t>备注</w:t>
            </w:r>
          </w:p>
        </w:tc>
        <w:tc>
          <w:tcPr>
            <w:tcW w:w="122" w:type="dxa"/>
            <w:tcBorders>
              <w:top w:val="nil"/>
              <w:bottom w:val="nil"/>
              <w:right w:val="single" w:color="000000" w:sz="6" w:space="0"/>
            </w:tcBorders>
            <w:vAlign w:val="top"/>
          </w:tcPr>
          <w:p w14:paraId="3D527D67">
            <w:pPr>
              <w:rPr>
                <w:rFonts w:ascii="Arial"/>
                <w:sz w:val="21"/>
              </w:rPr>
            </w:pPr>
          </w:p>
        </w:tc>
      </w:tr>
      <w:tr w14:paraId="6BD2F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4C89933C">
            <w:pPr>
              <w:rPr>
                <w:rFonts w:ascii="Arial"/>
                <w:sz w:val="21"/>
              </w:rPr>
            </w:pPr>
          </w:p>
        </w:tc>
        <w:tc>
          <w:tcPr>
            <w:tcW w:w="113" w:type="dxa"/>
            <w:tcBorders>
              <w:top w:val="nil"/>
              <w:bottom w:val="nil"/>
            </w:tcBorders>
            <w:vAlign w:val="top"/>
          </w:tcPr>
          <w:p w14:paraId="68F4757C">
            <w:pPr>
              <w:rPr>
                <w:rFonts w:ascii="Arial"/>
                <w:sz w:val="21"/>
              </w:rPr>
            </w:pPr>
          </w:p>
        </w:tc>
        <w:tc>
          <w:tcPr>
            <w:tcW w:w="2520" w:type="dxa"/>
            <w:gridSpan w:val="3"/>
            <w:vAlign w:val="top"/>
          </w:tcPr>
          <w:p w14:paraId="1A380ED3">
            <w:pPr>
              <w:pStyle w:val="6"/>
              <w:spacing w:before="37" w:line="212" w:lineRule="auto"/>
              <w:ind w:left="742"/>
            </w:pPr>
            <w:r>
              <w:rPr>
                <w:spacing w:val="7"/>
              </w:rPr>
              <w:t>总用地面积</w:t>
            </w:r>
          </w:p>
        </w:tc>
        <w:tc>
          <w:tcPr>
            <w:tcW w:w="637" w:type="dxa"/>
            <w:vAlign w:val="top"/>
          </w:tcPr>
          <w:p w14:paraId="73E08AEF">
            <w:pPr>
              <w:spacing w:before="53" w:line="216" w:lineRule="auto"/>
              <w:ind w:left="19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320" w:type="dxa"/>
            <w:vAlign w:val="top"/>
          </w:tcPr>
          <w:p w14:paraId="58F5218B">
            <w:pPr>
              <w:spacing w:before="73"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33443</w:t>
            </w:r>
          </w:p>
        </w:tc>
        <w:tc>
          <w:tcPr>
            <w:tcW w:w="3917" w:type="dxa"/>
            <w:gridSpan w:val="3"/>
            <w:vAlign w:val="top"/>
          </w:tcPr>
          <w:p w14:paraId="15E886E9">
            <w:pPr>
              <w:spacing w:before="69" w:line="199" w:lineRule="auto"/>
              <w:ind w:left="19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 w:type="dxa"/>
            <w:tcBorders>
              <w:top w:val="nil"/>
              <w:bottom w:val="nil"/>
              <w:right w:val="single" w:color="000000" w:sz="6" w:space="0"/>
            </w:tcBorders>
            <w:vAlign w:val="top"/>
          </w:tcPr>
          <w:p w14:paraId="63EF80E5">
            <w:pPr>
              <w:rPr>
                <w:rFonts w:ascii="Arial"/>
                <w:sz w:val="21"/>
              </w:rPr>
            </w:pPr>
          </w:p>
        </w:tc>
      </w:tr>
      <w:tr w14:paraId="266F4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6624ACEE">
            <w:pPr>
              <w:rPr>
                <w:rFonts w:ascii="Arial"/>
                <w:sz w:val="21"/>
              </w:rPr>
            </w:pPr>
          </w:p>
        </w:tc>
        <w:tc>
          <w:tcPr>
            <w:tcW w:w="113" w:type="dxa"/>
            <w:tcBorders>
              <w:top w:val="nil"/>
              <w:bottom w:val="nil"/>
            </w:tcBorders>
            <w:vAlign w:val="top"/>
          </w:tcPr>
          <w:p w14:paraId="0441B830">
            <w:pPr>
              <w:rPr>
                <w:rFonts w:ascii="Arial"/>
                <w:sz w:val="21"/>
              </w:rPr>
            </w:pPr>
          </w:p>
        </w:tc>
        <w:tc>
          <w:tcPr>
            <w:tcW w:w="2520" w:type="dxa"/>
            <w:gridSpan w:val="3"/>
            <w:vAlign w:val="top"/>
          </w:tcPr>
          <w:p w14:paraId="035BB20A">
            <w:pPr>
              <w:pStyle w:val="6"/>
              <w:spacing w:before="36" w:line="213" w:lineRule="auto"/>
              <w:ind w:left="108"/>
            </w:pPr>
            <w:r>
              <w:rPr>
                <w:spacing w:val="8"/>
              </w:rPr>
              <w:t>建、构筑物基底建筑面积</w:t>
            </w:r>
          </w:p>
        </w:tc>
        <w:tc>
          <w:tcPr>
            <w:tcW w:w="637" w:type="dxa"/>
            <w:vAlign w:val="top"/>
          </w:tcPr>
          <w:p w14:paraId="765297C6">
            <w:pPr>
              <w:spacing w:before="54" w:line="213" w:lineRule="auto"/>
              <w:ind w:left="19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320" w:type="dxa"/>
            <w:vAlign w:val="top"/>
          </w:tcPr>
          <w:p w14:paraId="4D16388B">
            <w:pPr>
              <w:spacing w:before="72"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16787.43</w:t>
            </w:r>
          </w:p>
        </w:tc>
        <w:tc>
          <w:tcPr>
            <w:tcW w:w="3917" w:type="dxa"/>
            <w:gridSpan w:val="3"/>
            <w:vAlign w:val="top"/>
          </w:tcPr>
          <w:p w14:paraId="43498B3C">
            <w:pPr>
              <w:spacing w:before="68" w:line="199" w:lineRule="auto"/>
              <w:ind w:left="19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 w:type="dxa"/>
            <w:tcBorders>
              <w:top w:val="nil"/>
              <w:bottom w:val="nil"/>
              <w:right w:val="single" w:color="000000" w:sz="6" w:space="0"/>
            </w:tcBorders>
            <w:vAlign w:val="top"/>
          </w:tcPr>
          <w:p w14:paraId="7AF8C740">
            <w:pPr>
              <w:rPr>
                <w:rFonts w:ascii="Arial"/>
                <w:sz w:val="21"/>
              </w:rPr>
            </w:pPr>
          </w:p>
        </w:tc>
      </w:tr>
      <w:tr w14:paraId="2CC6A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10FD3818">
            <w:pPr>
              <w:rPr>
                <w:rFonts w:ascii="Arial"/>
                <w:sz w:val="21"/>
              </w:rPr>
            </w:pPr>
          </w:p>
        </w:tc>
        <w:tc>
          <w:tcPr>
            <w:tcW w:w="113" w:type="dxa"/>
            <w:tcBorders>
              <w:top w:val="nil"/>
              <w:bottom w:val="nil"/>
            </w:tcBorders>
            <w:vAlign w:val="top"/>
          </w:tcPr>
          <w:p w14:paraId="52A2E891">
            <w:pPr>
              <w:rPr>
                <w:rFonts w:ascii="Arial"/>
                <w:sz w:val="21"/>
              </w:rPr>
            </w:pPr>
          </w:p>
        </w:tc>
        <w:tc>
          <w:tcPr>
            <w:tcW w:w="2520" w:type="dxa"/>
            <w:gridSpan w:val="3"/>
            <w:vAlign w:val="top"/>
          </w:tcPr>
          <w:p w14:paraId="79ECE19E">
            <w:pPr>
              <w:pStyle w:val="6"/>
              <w:spacing w:before="37" w:line="212" w:lineRule="auto"/>
              <w:ind w:left="842"/>
            </w:pPr>
            <w:r>
              <w:rPr>
                <w:spacing w:val="6"/>
              </w:rPr>
              <w:t>建筑面积</w:t>
            </w:r>
          </w:p>
        </w:tc>
        <w:tc>
          <w:tcPr>
            <w:tcW w:w="637" w:type="dxa"/>
            <w:vAlign w:val="top"/>
          </w:tcPr>
          <w:p w14:paraId="0595A60F">
            <w:pPr>
              <w:spacing w:before="69" w:line="199"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20" w:type="dxa"/>
            <w:vAlign w:val="top"/>
          </w:tcPr>
          <w:p w14:paraId="4092B24A">
            <w:pPr>
              <w:spacing w:before="73"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31385.82</w:t>
            </w:r>
          </w:p>
        </w:tc>
        <w:tc>
          <w:tcPr>
            <w:tcW w:w="3917" w:type="dxa"/>
            <w:gridSpan w:val="3"/>
            <w:vAlign w:val="top"/>
          </w:tcPr>
          <w:p w14:paraId="75AB8D9C">
            <w:pPr>
              <w:spacing w:before="69" w:line="199" w:lineRule="auto"/>
              <w:ind w:left="19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 w:type="dxa"/>
            <w:tcBorders>
              <w:top w:val="nil"/>
              <w:bottom w:val="nil"/>
              <w:right w:val="single" w:color="000000" w:sz="6" w:space="0"/>
            </w:tcBorders>
            <w:vAlign w:val="top"/>
          </w:tcPr>
          <w:p w14:paraId="67ACFFFB">
            <w:pPr>
              <w:rPr>
                <w:rFonts w:ascii="Arial"/>
                <w:sz w:val="21"/>
              </w:rPr>
            </w:pPr>
          </w:p>
        </w:tc>
      </w:tr>
      <w:tr w14:paraId="69F75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7FE507B5">
            <w:pPr>
              <w:rPr>
                <w:rFonts w:ascii="Arial"/>
                <w:sz w:val="21"/>
              </w:rPr>
            </w:pPr>
          </w:p>
        </w:tc>
        <w:tc>
          <w:tcPr>
            <w:tcW w:w="113" w:type="dxa"/>
            <w:tcBorders>
              <w:top w:val="nil"/>
              <w:bottom w:val="nil"/>
            </w:tcBorders>
            <w:vAlign w:val="top"/>
          </w:tcPr>
          <w:p w14:paraId="0E7145A4">
            <w:pPr>
              <w:rPr>
                <w:rFonts w:ascii="Arial"/>
                <w:sz w:val="21"/>
              </w:rPr>
            </w:pPr>
          </w:p>
        </w:tc>
        <w:tc>
          <w:tcPr>
            <w:tcW w:w="2520" w:type="dxa"/>
            <w:gridSpan w:val="3"/>
            <w:vAlign w:val="top"/>
          </w:tcPr>
          <w:p w14:paraId="12367F1A">
            <w:pPr>
              <w:pStyle w:val="6"/>
              <w:spacing w:before="38" w:line="211" w:lineRule="auto"/>
              <w:ind w:left="211"/>
            </w:pPr>
            <w:r>
              <w:rPr>
                <w:spacing w:val="8"/>
              </w:rPr>
              <w:t>计入容积率总建筑面积</w:t>
            </w:r>
          </w:p>
        </w:tc>
        <w:tc>
          <w:tcPr>
            <w:tcW w:w="637" w:type="dxa"/>
            <w:vAlign w:val="top"/>
          </w:tcPr>
          <w:p w14:paraId="6CBC2DE9">
            <w:pPr>
              <w:spacing w:before="54" w:line="216" w:lineRule="auto"/>
              <w:ind w:left="19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320" w:type="dxa"/>
            <w:vAlign w:val="top"/>
          </w:tcPr>
          <w:p w14:paraId="174BB6B1">
            <w:pPr>
              <w:spacing w:before="74"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50383.82</w:t>
            </w:r>
          </w:p>
        </w:tc>
        <w:tc>
          <w:tcPr>
            <w:tcW w:w="3917" w:type="dxa"/>
            <w:gridSpan w:val="3"/>
            <w:vAlign w:val="top"/>
          </w:tcPr>
          <w:p w14:paraId="0B97AC9A">
            <w:pPr>
              <w:spacing w:before="70" w:line="199" w:lineRule="auto"/>
              <w:ind w:left="19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 w:type="dxa"/>
            <w:tcBorders>
              <w:top w:val="nil"/>
              <w:bottom w:val="nil"/>
              <w:right w:val="single" w:color="000000" w:sz="6" w:space="0"/>
            </w:tcBorders>
            <w:vAlign w:val="top"/>
          </w:tcPr>
          <w:p w14:paraId="51DC4196">
            <w:pPr>
              <w:rPr>
                <w:rFonts w:ascii="Arial"/>
                <w:sz w:val="21"/>
              </w:rPr>
            </w:pPr>
          </w:p>
        </w:tc>
      </w:tr>
      <w:tr w14:paraId="4811F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3A8CB8B3">
            <w:pPr>
              <w:rPr>
                <w:rFonts w:ascii="Arial"/>
                <w:sz w:val="21"/>
              </w:rPr>
            </w:pPr>
          </w:p>
        </w:tc>
        <w:tc>
          <w:tcPr>
            <w:tcW w:w="113" w:type="dxa"/>
            <w:tcBorders>
              <w:top w:val="nil"/>
              <w:bottom w:val="nil"/>
            </w:tcBorders>
            <w:vAlign w:val="top"/>
          </w:tcPr>
          <w:p w14:paraId="2B9A9DDE">
            <w:pPr>
              <w:rPr>
                <w:rFonts w:ascii="Arial"/>
                <w:sz w:val="21"/>
              </w:rPr>
            </w:pPr>
          </w:p>
        </w:tc>
        <w:tc>
          <w:tcPr>
            <w:tcW w:w="2520" w:type="dxa"/>
            <w:gridSpan w:val="3"/>
            <w:vAlign w:val="top"/>
          </w:tcPr>
          <w:p w14:paraId="2214FF39">
            <w:pPr>
              <w:pStyle w:val="6"/>
              <w:spacing w:before="37" w:line="212" w:lineRule="auto"/>
              <w:ind w:left="948"/>
            </w:pPr>
            <w:r>
              <w:rPr>
                <w:spacing w:val="6"/>
              </w:rPr>
              <w:t>容积率</w:t>
            </w:r>
          </w:p>
        </w:tc>
        <w:tc>
          <w:tcPr>
            <w:tcW w:w="637" w:type="dxa"/>
            <w:vAlign w:val="top"/>
          </w:tcPr>
          <w:p w14:paraId="1CD09A51">
            <w:pPr>
              <w:spacing w:before="69" w:line="199"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20" w:type="dxa"/>
            <w:vAlign w:val="top"/>
          </w:tcPr>
          <w:p w14:paraId="78EA894E">
            <w:pPr>
              <w:spacing w:before="73" w:line="195" w:lineRule="auto"/>
              <w:ind w:left="4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1.51</w:t>
            </w:r>
          </w:p>
        </w:tc>
        <w:tc>
          <w:tcPr>
            <w:tcW w:w="3917" w:type="dxa"/>
            <w:gridSpan w:val="3"/>
            <w:vAlign w:val="top"/>
          </w:tcPr>
          <w:p w14:paraId="49027562">
            <w:pPr>
              <w:spacing w:before="69" w:line="199" w:lineRule="auto"/>
              <w:ind w:left="19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 w:type="dxa"/>
            <w:tcBorders>
              <w:top w:val="nil"/>
              <w:bottom w:val="nil"/>
              <w:right w:val="single" w:color="000000" w:sz="6" w:space="0"/>
            </w:tcBorders>
            <w:vAlign w:val="top"/>
          </w:tcPr>
          <w:p w14:paraId="18BEAC79">
            <w:pPr>
              <w:rPr>
                <w:rFonts w:ascii="Arial"/>
                <w:sz w:val="21"/>
              </w:rPr>
            </w:pPr>
          </w:p>
        </w:tc>
      </w:tr>
      <w:tr w14:paraId="7E387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4A0B7FCB">
            <w:pPr>
              <w:rPr>
                <w:rFonts w:ascii="Arial"/>
                <w:sz w:val="21"/>
              </w:rPr>
            </w:pPr>
          </w:p>
        </w:tc>
        <w:tc>
          <w:tcPr>
            <w:tcW w:w="113" w:type="dxa"/>
            <w:tcBorders>
              <w:top w:val="nil"/>
              <w:bottom w:val="nil"/>
            </w:tcBorders>
            <w:vAlign w:val="top"/>
          </w:tcPr>
          <w:p w14:paraId="664C7573">
            <w:pPr>
              <w:rPr>
                <w:rFonts w:ascii="Arial"/>
                <w:sz w:val="21"/>
              </w:rPr>
            </w:pPr>
          </w:p>
        </w:tc>
        <w:tc>
          <w:tcPr>
            <w:tcW w:w="2520" w:type="dxa"/>
            <w:gridSpan w:val="3"/>
            <w:vAlign w:val="top"/>
          </w:tcPr>
          <w:p w14:paraId="5531E6BB">
            <w:pPr>
              <w:pStyle w:val="6"/>
              <w:spacing w:before="38" w:line="211" w:lineRule="auto"/>
              <w:ind w:left="842"/>
            </w:pPr>
            <w:r>
              <w:rPr>
                <w:spacing w:val="6"/>
              </w:rPr>
              <w:t>建筑密度</w:t>
            </w:r>
          </w:p>
        </w:tc>
        <w:tc>
          <w:tcPr>
            <w:tcW w:w="637" w:type="dxa"/>
            <w:vAlign w:val="top"/>
          </w:tcPr>
          <w:p w14:paraId="1BF0B92F">
            <w:pPr>
              <w:spacing w:before="74" w:line="195" w:lineRule="auto"/>
              <w:ind w:left="23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320" w:type="dxa"/>
            <w:vAlign w:val="top"/>
          </w:tcPr>
          <w:p w14:paraId="69C477DF">
            <w:pPr>
              <w:spacing w:before="74" w:line="195" w:lineRule="auto"/>
              <w:ind w:left="562"/>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3917" w:type="dxa"/>
            <w:gridSpan w:val="3"/>
            <w:vAlign w:val="top"/>
          </w:tcPr>
          <w:p w14:paraId="6DFDB6DA">
            <w:pPr>
              <w:spacing w:before="70" w:line="199" w:lineRule="auto"/>
              <w:ind w:left="19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 w:type="dxa"/>
            <w:tcBorders>
              <w:top w:val="nil"/>
              <w:bottom w:val="nil"/>
              <w:right w:val="single" w:color="000000" w:sz="6" w:space="0"/>
            </w:tcBorders>
            <w:vAlign w:val="top"/>
          </w:tcPr>
          <w:p w14:paraId="149CC959">
            <w:pPr>
              <w:rPr>
                <w:rFonts w:ascii="Arial"/>
                <w:sz w:val="21"/>
              </w:rPr>
            </w:pPr>
          </w:p>
        </w:tc>
      </w:tr>
      <w:tr w14:paraId="18C2D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0D6D186A">
            <w:pPr>
              <w:rPr>
                <w:rFonts w:ascii="Arial"/>
                <w:sz w:val="21"/>
              </w:rPr>
            </w:pPr>
          </w:p>
        </w:tc>
        <w:tc>
          <w:tcPr>
            <w:tcW w:w="113" w:type="dxa"/>
            <w:tcBorders>
              <w:top w:val="nil"/>
              <w:bottom w:val="nil"/>
            </w:tcBorders>
            <w:vAlign w:val="top"/>
          </w:tcPr>
          <w:p w14:paraId="74FC7AB5">
            <w:pPr>
              <w:rPr>
                <w:rFonts w:ascii="Arial"/>
                <w:sz w:val="21"/>
              </w:rPr>
            </w:pPr>
          </w:p>
        </w:tc>
        <w:tc>
          <w:tcPr>
            <w:tcW w:w="2520" w:type="dxa"/>
            <w:gridSpan w:val="3"/>
            <w:vAlign w:val="top"/>
          </w:tcPr>
          <w:p w14:paraId="66EA95D5">
            <w:pPr>
              <w:pStyle w:val="6"/>
              <w:spacing w:before="39" w:line="210" w:lineRule="auto"/>
              <w:ind w:left="947"/>
            </w:pPr>
            <w:r>
              <w:rPr>
                <w:spacing w:val="6"/>
              </w:rPr>
              <w:t>绿地率</w:t>
            </w:r>
          </w:p>
        </w:tc>
        <w:tc>
          <w:tcPr>
            <w:tcW w:w="637" w:type="dxa"/>
            <w:vAlign w:val="top"/>
          </w:tcPr>
          <w:p w14:paraId="1CE7EDAA">
            <w:pPr>
              <w:spacing w:before="75" w:line="195" w:lineRule="auto"/>
              <w:ind w:left="23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320" w:type="dxa"/>
            <w:vAlign w:val="top"/>
          </w:tcPr>
          <w:p w14:paraId="1757D131">
            <w:pPr>
              <w:spacing w:before="75" w:line="195" w:lineRule="auto"/>
              <w:ind w:left="4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13.49</w:t>
            </w:r>
          </w:p>
        </w:tc>
        <w:tc>
          <w:tcPr>
            <w:tcW w:w="3917" w:type="dxa"/>
            <w:gridSpan w:val="3"/>
            <w:vAlign w:val="top"/>
          </w:tcPr>
          <w:p w14:paraId="7C01C10E">
            <w:pPr>
              <w:spacing w:before="71" w:line="199" w:lineRule="auto"/>
              <w:ind w:left="19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 w:type="dxa"/>
            <w:tcBorders>
              <w:top w:val="nil"/>
              <w:bottom w:val="nil"/>
              <w:right w:val="single" w:color="000000" w:sz="6" w:space="0"/>
            </w:tcBorders>
            <w:vAlign w:val="top"/>
          </w:tcPr>
          <w:p w14:paraId="04FB6624">
            <w:pPr>
              <w:rPr>
                <w:rFonts w:ascii="Arial"/>
                <w:sz w:val="21"/>
              </w:rPr>
            </w:pPr>
          </w:p>
        </w:tc>
      </w:tr>
      <w:tr w14:paraId="747AE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543C8C45">
            <w:pPr>
              <w:rPr>
                <w:rFonts w:ascii="Arial"/>
                <w:sz w:val="21"/>
              </w:rPr>
            </w:pPr>
          </w:p>
        </w:tc>
        <w:tc>
          <w:tcPr>
            <w:tcW w:w="113" w:type="dxa"/>
            <w:tcBorders>
              <w:top w:val="nil"/>
              <w:bottom w:val="nil"/>
            </w:tcBorders>
            <w:vAlign w:val="top"/>
          </w:tcPr>
          <w:p w14:paraId="46A67748">
            <w:pPr>
              <w:rPr>
                <w:rFonts w:ascii="Arial"/>
                <w:sz w:val="21"/>
              </w:rPr>
            </w:pPr>
          </w:p>
        </w:tc>
        <w:tc>
          <w:tcPr>
            <w:tcW w:w="2520" w:type="dxa"/>
            <w:gridSpan w:val="3"/>
            <w:vAlign w:val="top"/>
          </w:tcPr>
          <w:p w14:paraId="0F55B293">
            <w:pPr>
              <w:pStyle w:val="6"/>
              <w:spacing w:before="40" w:line="209" w:lineRule="auto"/>
              <w:ind w:left="841"/>
            </w:pPr>
            <w:r>
              <w:rPr>
                <w:spacing w:val="6"/>
              </w:rPr>
              <w:t>绿地面积</w:t>
            </w:r>
          </w:p>
        </w:tc>
        <w:tc>
          <w:tcPr>
            <w:tcW w:w="637" w:type="dxa"/>
            <w:vAlign w:val="top"/>
          </w:tcPr>
          <w:p w14:paraId="331FF22E">
            <w:pPr>
              <w:spacing w:before="56" w:line="216" w:lineRule="auto"/>
              <w:ind w:left="19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320" w:type="dxa"/>
            <w:vAlign w:val="top"/>
          </w:tcPr>
          <w:p w14:paraId="418F2AB0">
            <w:pPr>
              <w:spacing w:before="76"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4511.79</w:t>
            </w:r>
          </w:p>
        </w:tc>
        <w:tc>
          <w:tcPr>
            <w:tcW w:w="3917" w:type="dxa"/>
            <w:gridSpan w:val="3"/>
            <w:vAlign w:val="top"/>
          </w:tcPr>
          <w:p w14:paraId="38FDF15D">
            <w:pPr>
              <w:rPr>
                <w:rFonts w:ascii="Arial"/>
                <w:sz w:val="21"/>
              </w:rPr>
            </w:pPr>
          </w:p>
        </w:tc>
        <w:tc>
          <w:tcPr>
            <w:tcW w:w="122" w:type="dxa"/>
            <w:tcBorders>
              <w:top w:val="nil"/>
              <w:bottom w:val="nil"/>
              <w:right w:val="single" w:color="000000" w:sz="6" w:space="0"/>
            </w:tcBorders>
            <w:vAlign w:val="top"/>
          </w:tcPr>
          <w:p w14:paraId="28DA1469">
            <w:pPr>
              <w:rPr>
                <w:rFonts w:ascii="Arial"/>
                <w:sz w:val="21"/>
              </w:rPr>
            </w:pPr>
          </w:p>
        </w:tc>
      </w:tr>
      <w:tr w14:paraId="472C7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35" w:type="dxa"/>
            <w:vMerge w:val="continue"/>
            <w:tcBorders>
              <w:top w:val="nil"/>
              <w:left w:val="single" w:color="000000" w:sz="6" w:space="0"/>
              <w:bottom w:val="nil"/>
            </w:tcBorders>
            <w:vAlign w:val="top"/>
          </w:tcPr>
          <w:p w14:paraId="5B320E81">
            <w:pPr>
              <w:rPr>
                <w:rFonts w:ascii="Arial"/>
                <w:sz w:val="21"/>
              </w:rPr>
            </w:pPr>
          </w:p>
        </w:tc>
        <w:tc>
          <w:tcPr>
            <w:tcW w:w="113" w:type="dxa"/>
            <w:tcBorders>
              <w:top w:val="nil"/>
              <w:bottom w:val="nil"/>
            </w:tcBorders>
            <w:vAlign w:val="top"/>
          </w:tcPr>
          <w:p w14:paraId="24125260">
            <w:pPr>
              <w:rPr>
                <w:rFonts w:ascii="Arial"/>
                <w:sz w:val="21"/>
              </w:rPr>
            </w:pPr>
          </w:p>
        </w:tc>
        <w:tc>
          <w:tcPr>
            <w:tcW w:w="8394" w:type="dxa"/>
            <w:gridSpan w:val="8"/>
            <w:vAlign w:val="top"/>
          </w:tcPr>
          <w:p w14:paraId="2BF0FD86">
            <w:pPr>
              <w:pStyle w:val="6"/>
              <w:spacing w:before="39" w:line="228" w:lineRule="auto"/>
              <w:ind w:left="105"/>
            </w:pPr>
            <w:r>
              <w:rPr>
                <w:spacing w:val="5"/>
              </w:rPr>
              <w:t>注：项目总占地面积为</w:t>
            </w:r>
            <w:r>
              <w:rPr>
                <w:spacing w:val="-34"/>
              </w:rPr>
              <w:t xml:space="preserve"> </w:t>
            </w:r>
            <w:r>
              <w:rPr>
                <w:rFonts w:ascii="Times New Roman" w:hAnsi="Times New Roman" w:eastAsia="Times New Roman" w:cs="Times New Roman"/>
                <w:spacing w:val="5"/>
              </w:rPr>
              <w:t>33443m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6"/>
                <w:position w:val="6"/>
                <w:sz w:val="13"/>
                <w:szCs w:val="13"/>
              </w:rPr>
              <w:t xml:space="preserve"> </w:t>
            </w:r>
            <w:r>
              <w:rPr>
                <w:spacing w:val="5"/>
              </w:rPr>
              <w:t>，其中建筑物占地面积为</w:t>
            </w:r>
            <w:r>
              <w:rPr>
                <w:spacing w:val="-21"/>
              </w:rPr>
              <w:t xml:space="preserve"> </w:t>
            </w:r>
            <w:r>
              <w:rPr>
                <w:rFonts w:ascii="Times New Roman" w:hAnsi="Times New Roman" w:eastAsia="Times New Roman" w:cs="Times New Roman"/>
                <w:spacing w:val="5"/>
              </w:rPr>
              <w:t>16787..43m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6"/>
                <w:position w:val="6"/>
                <w:sz w:val="13"/>
                <w:szCs w:val="13"/>
              </w:rPr>
              <w:t xml:space="preserve"> </w:t>
            </w:r>
            <w:r>
              <w:rPr>
                <w:spacing w:val="5"/>
              </w:rPr>
              <w:t>，剩余占地面积主要</w:t>
            </w:r>
          </w:p>
          <w:p w14:paraId="414CBFB2">
            <w:pPr>
              <w:pStyle w:val="6"/>
              <w:spacing w:before="27" w:line="208" w:lineRule="auto"/>
              <w:ind w:left="1476"/>
            </w:pPr>
            <w:r>
              <w:rPr>
                <w:spacing w:val="9"/>
              </w:rPr>
              <w:t>为厂区内道路、停车区域以及绿地面积等区域的占地面积；</w:t>
            </w:r>
          </w:p>
        </w:tc>
        <w:tc>
          <w:tcPr>
            <w:tcW w:w="122" w:type="dxa"/>
            <w:tcBorders>
              <w:top w:val="nil"/>
              <w:bottom w:val="nil"/>
              <w:right w:val="single" w:color="000000" w:sz="6" w:space="0"/>
            </w:tcBorders>
            <w:vAlign w:val="top"/>
          </w:tcPr>
          <w:p w14:paraId="17EF56DD">
            <w:pPr>
              <w:rPr>
                <w:rFonts w:ascii="Arial"/>
                <w:sz w:val="21"/>
              </w:rPr>
            </w:pPr>
          </w:p>
        </w:tc>
      </w:tr>
      <w:tr w14:paraId="28751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4FEB0A76">
            <w:pPr>
              <w:rPr>
                <w:rFonts w:ascii="Arial"/>
                <w:sz w:val="21"/>
              </w:rPr>
            </w:pPr>
          </w:p>
        </w:tc>
        <w:tc>
          <w:tcPr>
            <w:tcW w:w="8629" w:type="dxa"/>
            <w:gridSpan w:val="10"/>
            <w:tcBorders>
              <w:right w:val="single" w:color="000000" w:sz="6" w:space="0"/>
            </w:tcBorders>
            <w:vAlign w:val="top"/>
          </w:tcPr>
          <w:p w14:paraId="1AFF3931">
            <w:pPr>
              <w:pStyle w:val="6"/>
              <w:spacing w:before="40" w:line="209" w:lineRule="auto"/>
              <w:ind w:left="2963"/>
            </w:pPr>
            <w:r>
              <w:rPr>
                <w:b/>
                <w:bCs/>
                <w:spacing w:val="6"/>
              </w:rPr>
              <w:t>表</w:t>
            </w:r>
            <w:r>
              <w:rPr>
                <w:spacing w:val="-36"/>
              </w:rPr>
              <w:t xml:space="preserve"> </w:t>
            </w:r>
            <w:r>
              <w:rPr>
                <w:rFonts w:ascii="Times New Roman" w:hAnsi="Times New Roman" w:eastAsia="Times New Roman" w:cs="Times New Roman"/>
                <w:b/>
                <w:bCs/>
                <w:spacing w:val="6"/>
              </w:rPr>
              <w:t xml:space="preserve">2-3 </w:t>
            </w:r>
            <w:r>
              <w:rPr>
                <w:b/>
                <w:bCs/>
                <w:spacing w:val="6"/>
              </w:rPr>
              <w:t>本项目工程组成一览表</w:t>
            </w:r>
          </w:p>
        </w:tc>
      </w:tr>
      <w:tr w14:paraId="27B78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35" w:type="dxa"/>
            <w:vMerge w:val="continue"/>
            <w:tcBorders>
              <w:top w:val="nil"/>
              <w:left w:val="single" w:color="000000" w:sz="6" w:space="0"/>
              <w:bottom w:val="nil"/>
            </w:tcBorders>
            <w:vAlign w:val="top"/>
          </w:tcPr>
          <w:p w14:paraId="05BD24C3">
            <w:pPr>
              <w:rPr>
                <w:rFonts w:ascii="Arial"/>
                <w:sz w:val="21"/>
              </w:rPr>
            </w:pPr>
          </w:p>
        </w:tc>
        <w:tc>
          <w:tcPr>
            <w:tcW w:w="113" w:type="dxa"/>
            <w:tcBorders>
              <w:top w:val="nil"/>
              <w:bottom w:val="nil"/>
            </w:tcBorders>
            <w:vAlign w:val="top"/>
          </w:tcPr>
          <w:p w14:paraId="3BA99473">
            <w:pPr>
              <w:rPr>
                <w:rFonts w:ascii="Arial"/>
                <w:sz w:val="21"/>
              </w:rPr>
            </w:pPr>
          </w:p>
        </w:tc>
        <w:tc>
          <w:tcPr>
            <w:tcW w:w="884" w:type="dxa"/>
            <w:vAlign w:val="top"/>
          </w:tcPr>
          <w:p w14:paraId="195B0CA1">
            <w:pPr>
              <w:pStyle w:val="6"/>
              <w:spacing w:before="40" w:line="230" w:lineRule="auto"/>
              <w:ind w:left="334" w:right="131" w:hanging="207"/>
            </w:pPr>
            <w:r>
              <w:rPr>
                <w:b/>
                <w:bCs/>
                <w:spacing w:val="4"/>
              </w:rPr>
              <w:t>工程名</w:t>
            </w:r>
            <w:r>
              <w:rPr>
                <w:spacing w:val="1"/>
              </w:rPr>
              <w:t xml:space="preserve"> </w:t>
            </w:r>
            <w:r>
              <w:rPr>
                <w:b/>
                <w:bCs/>
                <w:spacing w:val="-1"/>
              </w:rPr>
              <w:t>称</w:t>
            </w:r>
          </w:p>
        </w:tc>
        <w:tc>
          <w:tcPr>
            <w:tcW w:w="1531" w:type="dxa"/>
            <w:vAlign w:val="top"/>
          </w:tcPr>
          <w:p w14:paraId="796E6425">
            <w:pPr>
              <w:pStyle w:val="6"/>
              <w:spacing w:before="176" w:line="228" w:lineRule="auto"/>
              <w:ind w:left="348"/>
            </w:pPr>
            <w:r>
              <w:rPr>
                <w:b/>
                <w:bCs/>
                <w:spacing w:val="5"/>
              </w:rPr>
              <w:t>项目名称</w:t>
            </w:r>
          </w:p>
        </w:tc>
        <w:tc>
          <w:tcPr>
            <w:tcW w:w="5979" w:type="dxa"/>
            <w:gridSpan w:val="6"/>
            <w:vAlign w:val="top"/>
          </w:tcPr>
          <w:p w14:paraId="19BA6950">
            <w:pPr>
              <w:pStyle w:val="6"/>
              <w:spacing w:before="175" w:line="228" w:lineRule="auto"/>
              <w:ind w:left="2262"/>
            </w:pPr>
            <w:r>
              <w:rPr>
                <w:b/>
                <w:bCs/>
                <w:spacing w:val="6"/>
              </w:rPr>
              <w:t>建设内容和规模</w:t>
            </w:r>
          </w:p>
        </w:tc>
        <w:tc>
          <w:tcPr>
            <w:tcW w:w="122" w:type="dxa"/>
            <w:tcBorders>
              <w:top w:val="nil"/>
              <w:bottom w:val="nil"/>
              <w:right w:val="single" w:color="000000" w:sz="6" w:space="0"/>
            </w:tcBorders>
            <w:vAlign w:val="top"/>
          </w:tcPr>
          <w:p w14:paraId="43170F3D">
            <w:pPr>
              <w:rPr>
                <w:rFonts w:ascii="Arial"/>
                <w:sz w:val="21"/>
              </w:rPr>
            </w:pPr>
          </w:p>
        </w:tc>
      </w:tr>
      <w:tr w14:paraId="6A916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35" w:type="dxa"/>
            <w:vMerge w:val="continue"/>
            <w:tcBorders>
              <w:top w:val="nil"/>
              <w:left w:val="single" w:color="000000" w:sz="6" w:space="0"/>
              <w:bottom w:val="nil"/>
            </w:tcBorders>
            <w:vAlign w:val="top"/>
          </w:tcPr>
          <w:p w14:paraId="36B79CB1">
            <w:pPr>
              <w:rPr>
                <w:rFonts w:ascii="Arial"/>
                <w:sz w:val="21"/>
              </w:rPr>
            </w:pPr>
          </w:p>
        </w:tc>
        <w:tc>
          <w:tcPr>
            <w:tcW w:w="113" w:type="dxa"/>
            <w:tcBorders>
              <w:top w:val="nil"/>
              <w:bottom w:val="nil"/>
            </w:tcBorders>
            <w:vAlign w:val="top"/>
          </w:tcPr>
          <w:p w14:paraId="4B2CCAB8">
            <w:pPr>
              <w:rPr>
                <w:rFonts w:ascii="Arial"/>
                <w:sz w:val="21"/>
              </w:rPr>
            </w:pPr>
          </w:p>
        </w:tc>
        <w:tc>
          <w:tcPr>
            <w:tcW w:w="884" w:type="dxa"/>
            <w:vMerge w:val="restart"/>
            <w:tcBorders>
              <w:bottom w:val="nil"/>
            </w:tcBorders>
            <w:vAlign w:val="top"/>
          </w:tcPr>
          <w:p w14:paraId="1E671151">
            <w:pPr>
              <w:spacing w:line="248" w:lineRule="auto"/>
              <w:rPr>
                <w:rFonts w:ascii="Arial"/>
                <w:sz w:val="21"/>
              </w:rPr>
            </w:pPr>
          </w:p>
          <w:p w14:paraId="73F8B1C7">
            <w:pPr>
              <w:spacing w:line="248" w:lineRule="auto"/>
              <w:rPr>
                <w:rFonts w:ascii="Arial"/>
                <w:sz w:val="21"/>
              </w:rPr>
            </w:pPr>
          </w:p>
          <w:p w14:paraId="2FA97F2F">
            <w:pPr>
              <w:spacing w:line="248" w:lineRule="auto"/>
              <w:rPr>
                <w:rFonts w:ascii="Arial"/>
                <w:sz w:val="21"/>
              </w:rPr>
            </w:pPr>
          </w:p>
          <w:p w14:paraId="5CE5D733">
            <w:pPr>
              <w:spacing w:line="248" w:lineRule="auto"/>
              <w:rPr>
                <w:rFonts w:ascii="Arial"/>
                <w:sz w:val="21"/>
              </w:rPr>
            </w:pPr>
          </w:p>
          <w:p w14:paraId="17A92058">
            <w:pPr>
              <w:spacing w:line="248" w:lineRule="auto"/>
              <w:rPr>
                <w:rFonts w:ascii="Arial"/>
                <w:sz w:val="21"/>
              </w:rPr>
            </w:pPr>
          </w:p>
          <w:p w14:paraId="5E77CCFC">
            <w:pPr>
              <w:spacing w:line="249" w:lineRule="auto"/>
              <w:rPr>
                <w:rFonts w:ascii="Arial"/>
                <w:sz w:val="21"/>
              </w:rPr>
            </w:pPr>
          </w:p>
          <w:p w14:paraId="652EE675">
            <w:pPr>
              <w:pStyle w:val="6"/>
              <w:spacing w:before="65" w:line="254" w:lineRule="auto"/>
              <w:ind w:left="334" w:right="131" w:hanging="206"/>
            </w:pPr>
            <w:r>
              <w:rPr>
                <w:spacing w:val="6"/>
              </w:rPr>
              <w:t>主体工</w:t>
            </w:r>
            <w:r>
              <w:t xml:space="preserve"> </w:t>
            </w:r>
            <w:r>
              <w:rPr>
                <w:spacing w:val="1"/>
              </w:rPr>
              <w:t>程</w:t>
            </w:r>
          </w:p>
        </w:tc>
        <w:tc>
          <w:tcPr>
            <w:tcW w:w="1531" w:type="dxa"/>
            <w:vAlign w:val="top"/>
          </w:tcPr>
          <w:p w14:paraId="04753398">
            <w:pPr>
              <w:pStyle w:val="6"/>
              <w:spacing w:before="41" w:line="227" w:lineRule="auto"/>
              <w:ind w:left="154"/>
            </w:pPr>
            <w:r>
              <w:rPr>
                <w:rFonts w:ascii="Times New Roman" w:hAnsi="Times New Roman" w:eastAsia="Times New Roman" w:cs="Times New Roman"/>
                <w:spacing w:val="4"/>
              </w:rPr>
              <w:t>1#</w:t>
            </w:r>
            <w:r>
              <w:rPr>
                <w:spacing w:val="4"/>
              </w:rPr>
              <w:t>粮食保供中</w:t>
            </w:r>
          </w:p>
          <w:p w14:paraId="30FBA509">
            <w:pPr>
              <w:pStyle w:val="6"/>
              <w:spacing w:before="28" w:line="206" w:lineRule="auto"/>
              <w:ind w:left="668"/>
            </w:pPr>
            <w:r>
              <w:t>心</w:t>
            </w:r>
          </w:p>
        </w:tc>
        <w:tc>
          <w:tcPr>
            <w:tcW w:w="5979" w:type="dxa"/>
            <w:gridSpan w:val="6"/>
            <w:vAlign w:val="top"/>
          </w:tcPr>
          <w:p w14:paraId="109CFDAB">
            <w:pPr>
              <w:pStyle w:val="6"/>
              <w:spacing w:before="41" w:line="227" w:lineRule="auto"/>
              <w:ind w:left="128"/>
            </w:pPr>
            <w:r>
              <w:rPr>
                <w:rFonts w:ascii="Times New Roman" w:hAnsi="Times New Roman" w:eastAsia="Times New Roman" w:cs="Times New Roman"/>
                <w:spacing w:val="3"/>
              </w:rPr>
              <w:t xml:space="preserve">1 </w:t>
            </w:r>
            <w:r>
              <w:rPr>
                <w:spacing w:val="3"/>
              </w:rPr>
              <w:t>栋</w:t>
            </w:r>
            <w:r>
              <w:rPr>
                <w:spacing w:val="-41"/>
              </w:rPr>
              <w:t xml:space="preserve"> </w:t>
            </w:r>
            <w:r>
              <w:rPr>
                <w:rFonts w:ascii="Times New Roman" w:hAnsi="Times New Roman" w:eastAsia="Times New Roman" w:cs="Times New Roman"/>
                <w:spacing w:val="3"/>
              </w:rPr>
              <w:t xml:space="preserve">2 </w:t>
            </w:r>
            <w:r>
              <w:rPr>
                <w:spacing w:val="3"/>
              </w:rPr>
              <w:t>层，占地面积</w:t>
            </w:r>
            <w:r>
              <w:rPr>
                <w:spacing w:val="-18"/>
              </w:rPr>
              <w:t xml:space="preserve"> </w:t>
            </w:r>
            <w:r>
              <w:rPr>
                <w:rFonts w:ascii="Times New Roman" w:hAnsi="Times New Roman" w:eastAsia="Times New Roman" w:cs="Times New Roman"/>
                <w:spacing w:val="3"/>
              </w:rPr>
              <w:t>1857.62m</w:t>
            </w:r>
            <w:r>
              <w:rPr>
                <w:rFonts w:ascii="Times New Roman" w:hAnsi="Times New Roman" w:eastAsia="Times New Roman" w:cs="Times New Roman"/>
                <w:spacing w:val="3"/>
                <w:position w:val="6"/>
                <w:sz w:val="13"/>
                <w:szCs w:val="13"/>
              </w:rPr>
              <w:t>2</w:t>
            </w:r>
            <w:r>
              <w:rPr>
                <w:spacing w:val="2"/>
              </w:rPr>
              <w:t>，建筑面积</w:t>
            </w:r>
            <w:r>
              <w:rPr>
                <w:spacing w:val="-36"/>
              </w:rPr>
              <w:t xml:space="preserve"> </w:t>
            </w:r>
            <w:r>
              <w:rPr>
                <w:rFonts w:ascii="Times New Roman" w:hAnsi="Times New Roman" w:eastAsia="Times New Roman" w:cs="Times New Roman"/>
                <w:spacing w:val="2"/>
              </w:rPr>
              <w:t>3041.54m</w:t>
            </w:r>
            <w:r>
              <w:rPr>
                <w:rFonts w:ascii="Times New Roman" w:hAnsi="Times New Roman" w:eastAsia="Times New Roman" w:cs="Times New Roman"/>
                <w:spacing w:val="2"/>
                <w:position w:val="6"/>
                <w:sz w:val="13"/>
                <w:szCs w:val="13"/>
              </w:rPr>
              <w:t>2</w:t>
            </w:r>
            <w:r>
              <w:rPr>
                <w:spacing w:val="2"/>
              </w:rPr>
              <w:t>，用于粮食</w:t>
            </w:r>
          </w:p>
          <w:p w14:paraId="731AFB3F">
            <w:pPr>
              <w:pStyle w:val="6"/>
              <w:spacing w:before="28" w:line="206" w:lineRule="auto"/>
              <w:ind w:left="2787"/>
            </w:pPr>
            <w:r>
              <w:rPr>
                <w:spacing w:val="5"/>
              </w:rPr>
              <w:t>仓储</w:t>
            </w:r>
          </w:p>
        </w:tc>
        <w:tc>
          <w:tcPr>
            <w:tcW w:w="122" w:type="dxa"/>
            <w:tcBorders>
              <w:top w:val="nil"/>
              <w:bottom w:val="nil"/>
              <w:right w:val="single" w:color="000000" w:sz="6" w:space="0"/>
            </w:tcBorders>
            <w:vAlign w:val="top"/>
          </w:tcPr>
          <w:p w14:paraId="17698CBD">
            <w:pPr>
              <w:rPr>
                <w:rFonts w:ascii="Arial"/>
                <w:sz w:val="21"/>
              </w:rPr>
            </w:pPr>
          </w:p>
        </w:tc>
      </w:tr>
      <w:tr w14:paraId="5BC5F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435" w:type="dxa"/>
            <w:vMerge w:val="continue"/>
            <w:tcBorders>
              <w:top w:val="nil"/>
              <w:left w:val="single" w:color="000000" w:sz="6" w:space="0"/>
              <w:bottom w:val="nil"/>
            </w:tcBorders>
            <w:vAlign w:val="top"/>
          </w:tcPr>
          <w:p w14:paraId="62A739B6">
            <w:pPr>
              <w:rPr>
                <w:rFonts w:ascii="Arial"/>
                <w:sz w:val="21"/>
              </w:rPr>
            </w:pPr>
          </w:p>
        </w:tc>
        <w:tc>
          <w:tcPr>
            <w:tcW w:w="113" w:type="dxa"/>
            <w:tcBorders>
              <w:top w:val="nil"/>
              <w:bottom w:val="nil"/>
            </w:tcBorders>
            <w:vAlign w:val="top"/>
          </w:tcPr>
          <w:p w14:paraId="0D6C9264">
            <w:pPr>
              <w:rPr>
                <w:rFonts w:ascii="Arial"/>
                <w:sz w:val="21"/>
              </w:rPr>
            </w:pPr>
          </w:p>
        </w:tc>
        <w:tc>
          <w:tcPr>
            <w:tcW w:w="884" w:type="dxa"/>
            <w:vMerge w:val="continue"/>
            <w:tcBorders>
              <w:top w:val="nil"/>
              <w:bottom w:val="nil"/>
            </w:tcBorders>
            <w:vAlign w:val="top"/>
          </w:tcPr>
          <w:p w14:paraId="3767F0A2">
            <w:pPr>
              <w:rPr>
                <w:rFonts w:ascii="Arial"/>
                <w:sz w:val="21"/>
              </w:rPr>
            </w:pPr>
          </w:p>
        </w:tc>
        <w:tc>
          <w:tcPr>
            <w:tcW w:w="1531" w:type="dxa"/>
            <w:vAlign w:val="top"/>
          </w:tcPr>
          <w:p w14:paraId="30C276E6">
            <w:pPr>
              <w:pStyle w:val="6"/>
              <w:spacing w:before="42" w:line="227" w:lineRule="auto"/>
              <w:ind w:left="134"/>
            </w:pPr>
            <w:r>
              <w:rPr>
                <w:rFonts w:ascii="Times New Roman" w:hAnsi="Times New Roman" w:eastAsia="Times New Roman" w:cs="Times New Roman"/>
                <w:spacing w:val="7"/>
              </w:rPr>
              <w:t>2#</w:t>
            </w:r>
            <w:r>
              <w:rPr>
                <w:spacing w:val="7"/>
              </w:rPr>
              <w:t>粮食保供中</w:t>
            </w:r>
          </w:p>
          <w:p w14:paraId="6BD6B8B6">
            <w:pPr>
              <w:pStyle w:val="6"/>
              <w:spacing w:before="25" w:line="204" w:lineRule="auto"/>
              <w:ind w:left="668"/>
            </w:pPr>
            <w:r>
              <w:t>心</w:t>
            </w:r>
          </w:p>
        </w:tc>
        <w:tc>
          <w:tcPr>
            <w:tcW w:w="5979" w:type="dxa"/>
            <w:gridSpan w:val="6"/>
            <w:vAlign w:val="top"/>
          </w:tcPr>
          <w:p w14:paraId="72674CC4">
            <w:pPr>
              <w:pStyle w:val="6"/>
              <w:spacing w:before="42" w:line="227" w:lineRule="auto"/>
              <w:ind w:left="128"/>
            </w:pPr>
            <w:r>
              <w:rPr>
                <w:rFonts w:ascii="Times New Roman" w:hAnsi="Times New Roman" w:eastAsia="Times New Roman" w:cs="Times New Roman"/>
                <w:spacing w:val="3"/>
              </w:rPr>
              <w:t xml:space="preserve">1 </w:t>
            </w:r>
            <w:r>
              <w:rPr>
                <w:spacing w:val="3"/>
              </w:rPr>
              <w:t>栋</w:t>
            </w:r>
            <w:r>
              <w:rPr>
                <w:spacing w:val="-41"/>
              </w:rPr>
              <w:t xml:space="preserve"> </w:t>
            </w:r>
            <w:r>
              <w:rPr>
                <w:rFonts w:ascii="Times New Roman" w:hAnsi="Times New Roman" w:eastAsia="Times New Roman" w:cs="Times New Roman"/>
                <w:spacing w:val="3"/>
              </w:rPr>
              <w:t xml:space="preserve">2 </w:t>
            </w:r>
            <w:r>
              <w:rPr>
                <w:spacing w:val="3"/>
              </w:rPr>
              <w:t>层，占地面积</w:t>
            </w:r>
            <w:r>
              <w:rPr>
                <w:spacing w:val="-18"/>
              </w:rPr>
              <w:t xml:space="preserve"> </w:t>
            </w:r>
            <w:r>
              <w:rPr>
                <w:rFonts w:ascii="Times New Roman" w:hAnsi="Times New Roman" w:eastAsia="Times New Roman" w:cs="Times New Roman"/>
                <w:spacing w:val="3"/>
              </w:rPr>
              <w:t>1857.62m</w:t>
            </w:r>
            <w:r>
              <w:rPr>
                <w:rFonts w:ascii="Times New Roman" w:hAnsi="Times New Roman" w:eastAsia="Times New Roman" w:cs="Times New Roman"/>
                <w:spacing w:val="3"/>
                <w:position w:val="6"/>
                <w:sz w:val="13"/>
                <w:szCs w:val="13"/>
              </w:rPr>
              <w:t>2</w:t>
            </w:r>
            <w:r>
              <w:rPr>
                <w:spacing w:val="2"/>
              </w:rPr>
              <w:t>，建筑面积</w:t>
            </w:r>
            <w:r>
              <w:rPr>
                <w:spacing w:val="-36"/>
              </w:rPr>
              <w:t xml:space="preserve"> </w:t>
            </w:r>
            <w:r>
              <w:rPr>
                <w:rFonts w:ascii="Times New Roman" w:hAnsi="Times New Roman" w:eastAsia="Times New Roman" w:cs="Times New Roman"/>
                <w:spacing w:val="2"/>
              </w:rPr>
              <w:t>3041.54m</w:t>
            </w:r>
            <w:r>
              <w:rPr>
                <w:rFonts w:ascii="Times New Roman" w:hAnsi="Times New Roman" w:eastAsia="Times New Roman" w:cs="Times New Roman"/>
                <w:spacing w:val="2"/>
                <w:position w:val="6"/>
                <w:sz w:val="13"/>
                <w:szCs w:val="13"/>
              </w:rPr>
              <w:t>2</w:t>
            </w:r>
            <w:r>
              <w:rPr>
                <w:spacing w:val="2"/>
              </w:rPr>
              <w:t>，用于粮食</w:t>
            </w:r>
          </w:p>
          <w:p w14:paraId="09929537">
            <w:pPr>
              <w:pStyle w:val="6"/>
              <w:spacing w:before="25" w:line="204" w:lineRule="auto"/>
              <w:ind w:left="2787"/>
            </w:pPr>
            <w:r>
              <w:rPr>
                <w:spacing w:val="5"/>
              </w:rPr>
              <w:t>仓储</w:t>
            </w:r>
          </w:p>
        </w:tc>
        <w:tc>
          <w:tcPr>
            <w:tcW w:w="122" w:type="dxa"/>
            <w:tcBorders>
              <w:top w:val="nil"/>
              <w:bottom w:val="nil"/>
              <w:right w:val="single" w:color="000000" w:sz="6" w:space="0"/>
            </w:tcBorders>
            <w:vAlign w:val="top"/>
          </w:tcPr>
          <w:p w14:paraId="12B06BBE">
            <w:pPr>
              <w:rPr>
                <w:rFonts w:ascii="Arial"/>
                <w:sz w:val="21"/>
              </w:rPr>
            </w:pPr>
          </w:p>
        </w:tc>
      </w:tr>
      <w:tr w14:paraId="6BC10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435" w:type="dxa"/>
            <w:vMerge w:val="continue"/>
            <w:tcBorders>
              <w:top w:val="nil"/>
              <w:left w:val="single" w:color="000000" w:sz="6" w:space="0"/>
              <w:bottom w:val="nil"/>
            </w:tcBorders>
            <w:vAlign w:val="top"/>
          </w:tcPr>
          <w:p w14:paraId="408CEC3B">
            <w:pPr>
              <w:rPr>
                <w:rFonts w:ascii="Arial"/>
                <w:sz w:val="21"/>
              </w:rPr>
            </w:pPr>
          </w:p>
        </w:tc>
        <w:tc>
          <w:tcPr>
            <w:tcW w:w="113" w:type="dxa"/>
            <w:tcBorders>
              <w:top w:val="nil"/>
              <w:bottom w:val="nil"/>
            </w:tcBorders>
            <w:vAlign w:val="top"/>
          </w:tcPr>
          <w:p w14:paraId="73D2F3BD">
            <w:pPr>
              <w:rPr>
                <w:rFonts w:ascii="Arial"/>
                <w:sz w:val="21"/>
              </w:rPr>
            </w:pPr>
          </w:p>
        </w:tc>
        <w:tc>
          <w:tcPr>
            <w:tcW w:w="884" w:type="dxa"/>
            <w:vMerge w:val="continue"/>
            <w:tcBorders>
              <w:top w:val="nil"/>
              <w:bottom w:val="nil"/>
            </w:tcBorders>
            <w:vAlign w:val="top"/>
          </w:tcPr>
          <w:p w14:paraId="625B386D">
            <w:pPr>
              <w:rPr>
                <w:rFonts w:ascii="Arial"/>
                <w:sz w:val="21"/>
              </w:rPr>
            </w:pPr>
          </w:p>
        </w:tc>
        <w:tc>
          <w:tcPr>
            <w:tcW w:w="1531" w:type="dxa"/>
            <w:vAlign w:val="top"/>
          </w:tcPr>
          <w:p w14:paraId="79F46FDA">
            <w:pPr>
              <w:pStyle w:val="6"/>
              <w:spacing w:before="46" w:line="227" w:lineRule="auto"/>
              <w:ind w:left="138"/>
            </w:pPr>
            <w:r>
              <w:rPr>
                <w:rFonts w:ascii="Times New Roman" w:hAnsi="Times New Roman" w:eastAsia="Times New Roman" w:cs="Times New Roman"/>
                <w:spacing w:val="7"/>
              </w:rPr>
              <w:t>3#</w:t>
            </w:r>
            <w:r>
              <w:rPr>
                <w:spacing w:val="7"/>
              </w:rPr>
              <w:t>粮食保供中</w:t>
            </w:r>
          </w:p>
          <w:p w14:paraId="3A8572EB">
            <w:pPr>
              <w:pStyle w:val="6"/>
              <w:spacing w:before="27" w:line="199" w:lineRule="auto"/>
              <w:ind w:left="668"/>
            </w:pPr>
            <w:r>
              <w:t>心</w:t>
            </w:r>
          </w:p>
        </w:tc>
        <w:tc>
          <w:tcPr>
            <w:tcW w:w="5979" w:type="dxa"/>
            <w:gridSpan w:val="6"/>
            <w:vAlign w:val="top"/>
          </w:tcPr>
          <w:p w14:paraId="0E28B501">
            <w:pPr>
              <w:pStyle w:val="6"/>
              <w:spacing w:before="46" w:line="227" w:lineRule="auto"/>
              <w:ind w:left="128"/>
            </w:pPr>
            <w:r>
              <w:rPr>
                <w:rFonts w:ascii="Times New Roman" w:hAnsi="Times New Roman" w:eastAsia="Times New Roman" w:cs="Times New Roman"/>
                <w:spacing w:val="3"/>
              </w:rPr>
              <w:t xml:space="preserve">1 </w:t>
            </w:r>
            <w:r>
              <w:rPr>
                <w:spacing w:val="3"/>
              </w:rPr>
              <w:t>栋</w:t>
            </w:r>
            <w:r>
              <w:rPr>
                <w:spacing w:val="-41"/>
              </w:rPr>
              <w:t xml:space="preserve"> </w:t>
            </w:r>
            <w:r>
              <w:rPr>
                <w:rFonts w:ascii="Times New Roman" w:hAnsi="Times New Roman" w:eastAsia="Times New Roman" w:cs="Times New Roman"/>
                <w:spacing w:val="3"/>
              </w:rPr>
              <w:t xml:space="preserve">2 </w:t>
            </w:r>
            <w:r>
              <w:rPr>
                <w:spacing w:val="3"/>
              </w:rPr>
              <w:t>层，占地面积</w:t>
            </w:r>
            <w:r>
              <w:rPr>
                <w:spacing w:val="-18"/>
              </w:rPr>
              <w:t xml:space="preserve"> </w:t>
            </w:r>
            <w:r>
              <w:rPr>
                <w:rFonts w:ascii="Times New Roman" w:hAnsi="Times New Roman" w:eastAsia="Times New Roman" w:cs="Times New Roman"/>
                <w:spacing w:val="3"/>
              </w:rPr>
              <w:t>1857.62m</w:t>
            </w:r>
            <w:r>
              <w:rPr>
                <w:rFonts w:ascii="Times New Roman" w:hAnsi="Times New Roman" w:eastAsia="Times New Roman" w:cs="Times New Roman"/>
                <w:spacing w:val="3"/>
                <w:position w:val="6"/>
                <w:sz w:val="13"/>
                <w:szCs w:val="13"/>
              </w:rPr>
              <w:t>2</w:t>
            </w:r>
            <w:r>
              <w:rPr>
                <w:spacing w:val="2"/>
              </w:rPr>
              <w:t>，建筑面积</w:t>
            </w:r>
            <w:r>
              <w:rPr>
                <w:spacing w:val="-36"/>
              </w:rPr>
              <w:t xml:space="preserve"> </w:t>
            </w:r>
            <w:r>
              <w:rPr>
                <w:rFonts w:ascii="Times New Roman" w:hAnsi="Times New Roman" w:eastAsia="Times New Roman" w:cs="Times New Roman"/>
                <w:spacing w:val="2"/>
              </w:rPr>
              <w:t>3041.54m</w:t>
            </w:r>
            <w:r>
              <w:rPr>
                <w:rFonts w:ascii="Times New Roman" w:hAnsi="Times New Roman" w:eastAsia="Times New Roman" w:cs="Times New Roman"/>
                <w:spacing w:val="2"/>
                <w:position w:val="6"/>
                <w:sz w:val="13"/>
                <w:szCs w:val="13"/>
              </w:rPr>
              <w:t>2</w:t>
            </w:r>
            <w:r>
              <w:rPr>
                <w:spacing w:val="2"/>
              </w:rPr>
              <w:t>，用于粮食</w:t>
            </w:r>
          </w:p>
          <w:p w14:paraId="007996EF">
            <w:pPr>
              <w:pStyle w:val="6"/>
              <w:spacing w:before="27" w:line="199" w:lineRule="auto"/>
              <w:ind w:left="2787"/>
            </w:pPr>
            <w:r>
              <w:rPr>
                <w:spacing w:val="5"/>
              </w:rPr>
              <w:t>仓储</w:t>
            </w:r>
          </w:p>
        </w:tc>
        <w:tc>
          <w:tcPr>
            <w:tcW w:w="122" w:type="dxa"/>
            <w:tcBorders>
              <w:top w:val="nil"/>
              <w:bottom w:val="nil"/>
              <w:right w:val="single" w:color="000000" w:sz="6" w:space="0"/>
            </w:tcBorders>
            <w:vAlign w:val="top"/>
          </w:tcPr>
          <w:p w14:paraId="15EF507E">
            <w:pPr>
              <w:rPr>
                <w:rFonts w:ascii="Arial"/>
                <w:sz w:val="21"/>
              </w:rPr>
            </w:pPr>
          </w:p>
        </w:tc>
      </w:tr>
      <w:tr w14:paraId="6EFC1D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435" w:type="dxa"/>
            <w:vMerge w:val="continue"/>
            <w:tcBorders>
              <w:top w:val="nil"/>
              <w:left w:val="single" w:color="000000" w:sz="6" w:space="0"/>
              <w:bottom w:val="nil"/>
            </w:tcBorders>
            <w:vAlign w:val="top"/>
          </w:tcPr>
          <w:p w14:paraId="4B4EDB12">
            <w:pPr>
              <w:rPr>
                <w:rFonts w:ascii="Arial"/>
                <w:sz w:val="21"/>
              </w:rPr>
            </w:pPr>
          </w:p>
        </w:tc>
        <w:tc>
          <w:tcPr>
            <w:tcW w:w="113" w:type="dxa"/>
            <w:tcBorders>
              <w:top w:val="nil"/>
              <w:bottom w:val="nil"/>
            </w:tcBorders>
            <w:vAlign w:val="top"/>
          </w:tcPr>
          <w:p w14:paraId="35652C90">
            <w:pPr>
              <w:rPr>
                <w:rFonts w:ascii="Arial"/>
                <w:sz w:val="21"/>
              </w:rPr>
            </w:pPr>
          </w:p>
        </w:tc>
        <w:tc>
          <w:tcPr>
            <w:tcW w:w="884" w:type="dxa"/>
            <w:vMerge w:val="continue"/>
            <w:tcBorders>
              <w:top w:val="nil"/>
              <w:bottom w:val="nil"/>
            </w:tcBorders>
            <w:vAlign w:val="top"/>
          </w:tcPr>
          <w:p w14:paraId="0C984A8F">
            <w:pPr>
              <w:rPr>
                <w:rFonts w:ascii="Arial"/>
                <w:sz w:val="21"/>
              </w:rPr>
            </w:pPr>
          </w:p>
        </w:tc>
        <w:tc>
          <w:tcPr>
            <w:tcW w:w="1531" w:type="dxa"/>
            <w:vAlign w:val="top"/>
          </w:tcPr>
          <w:p w14:paraId="178856E1">
            <w:pPr>
              <w:pStyle w:val="6"/>
              <w:spacing w:before="186" w:line="227" w:lineRule="auto"/>
              <w:ind w:left="140"/>
            </w:pPr>
            <w:r>
              <w:rPr>
                <w:spacing w:val="7"/>
              </w:rPr>
              <w:t>大米烘干中心</w:t>
            </w:r>
          </w:p>
        </w:tc>
        <w:tc>
          <w:tcPr>
            <w:tcW w:w="5979" w:type="dxa"/>
            <w:gridSpan w:val="6"/>
            <w:vAlign w:val="top"/>
          </w:tcPr>
          <w:p w14:paraId="5215F0B4">
            <w:pPr>
              <w:pStyle w:val="6"/>
              <w:spacing w:before="52" w:line="228" w:lineRule="auto"/>
              <w:ind w:left="128"/>
            </w:pPr>
            <w:r>
              <w:rPr>
                <w:rFonts w:ascii="Times New Roman" w:hAnsi="Times New Roman" w:eastAsia="Times New Roman" w:cs="Times New Roman"/>
                <w:spacing w:val="2"/>
              </w:rPr>
              <w:t xml:space="preserve">1 </w:t>
            </w:r>
            <w:r>
              <w:rPr>
                <w:spacing w:val="2"/>
              </w:rPr>
              <w:t>栋</w:t>
            </w:r>
            <w:r>
              <w:rPr>
                <w:spacing w:val="-21"/>
              </w:rPr>
              <w:t xml:space="preserve"> </w:t>
            </w:r>
            <w:r>
              <w:rPr>
                <w:rFonts w:ascii="Times New Roman" w:hAnsi="Times New Roman" w:eastAsia="Times New Roman" w:cs="Times New Roman"/>
                <w:spacing w:val="2"/>
              </w:rPr>
              <w:t xml:space="preserve">1 </w:t>
            </w:r>
            <w:r>
              <w:rPr>
                <w:spacing w:val="2"/>
              </w:rPr>
              <w:t>层，占地面积</w:t>
            </w:r>
            <w:r>
              <w:rPr>
                <w:spacing w:val="-18"/>
              </w:rPr>
              <w:t xml:space="preserve"> </w:t>
            </w:r>
            <w:r>
              <w:rPr>
                <w:rFonts w:ascii="Times New Roman" w:hAnsi="Times New Roman" w:eastAsia="Times New Roman" w:cs="Times New Roman"/>
                <w:spacing w:val="2"/>
              </w:rPr>
              <w:t>1403.32m</w:t>
            </w:r>
            <w:r>
              <w:rPr>
                <w:rFonts w:ascii="Times New Roman" w:hAnsi="Times New Roman" w:eastAsia="Times New Roman" w:cs="Times New Roman"/>
                <w:spacing w:val="2"/>
                <w:position w:val="6"/>
                <w:sz w:val="13"/>
                <w:szCs w:val="13"/>
              </w:rPr>
              <w:t>2</w:t>
            </w:r>
            <w:r>
              <w:rPr>
                <w:spacing w:val="2"/>
              </w:rPr>
              <w:t>，建筑</w:t>
            </w:r>
            <w:r>
              <w:rPr>
                <w:spacing w:val="1"/>
              </w:rPr>
              <w:t>面积</w:t>
            </w:r>
            <w:r>
              <w:rPr>
                <w:spacing w:val="-20"/>
              </w:rPr>
              <w:t xml:space="preserve"> </w:t>
            </w:r>
            <w:r>
              <w:rPr>
                <w:rFonts w:ascii="Times New Roman" w:hAnsi="Times New Roman" w:eastAsia="Times New Roman" w:cs="Times New Roman"/>
                <w:spacing w:val="1"/>
              </w:rPr>
              <w:t>1403.32m</w:t>
            </w:r>
            <w:r>
              <w:rPr>
                <w:rFonts w:ascii="Times New Roman" w:hAnsi="Times New Roman" w:eastAsia="Times New Roman" w:cs="Times New Roman"/>
                <w:spacing w:val="1"/>
                <w:position w:val="6"/>
                <w:sz w:val="13"/>
                <w:szCs w:val="13"/>
              </w:rPr>
              <w:t>2</w:t>
            </w:r>
            <w:r>
              <w:rPr>
                <w:spacing w:val="1"/>
              </w:rPr>
              <w:t>，用于大米</w:t>
            </w:r>
          </w:p>
          <w:p w14:paraId="508A1C11">
            <w:pPr>
              <w:pStyle w:val="6"/>
              <w:spacing w:before="24" w:line="196" w:lineRule="auto"/>
              <w:ind w:left="2682"/>
            </w:pPr>
            <w:r>
              <w:rPr>
                <w:spacing w:val="3"/>
              </w:rPr>
              <w:t>烘干。</w:t>
            </w:r>
          </w:p>
        </w:tc>
        <w:tc>
          <w:tcPr>
            <w:tcW w:w="122" w:type="dxa"/>
            <w:tcBorders>
              <w:top w:val="nil"/>
              <w:bottom w:val="nil"/>
              <w:right w:val="single" w:color="000000" w:sz="6" w:space="0"/>
            </w:tcBorders>
            <w:vAlign w:val="top"/>
          </w:tcPr>
          <w:p w14:paraId="095B0C9D">
            <w:pPr>
              <w:rPr>
                <w:rFonts w:ascii="Arial"/>
                <w:sz w:val="21"/>
              </w:rPr>
            </w:pPr>
          </w:p>
        </w:tc>
      </w:tr>
      <w:tr w14:paraId="626E3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435" w:type="dxa"/>
            <w:vMerge w:val="continue"/>
            <w:tcBorders>
              <w:top w:val="nil"/>
              <w:left w:val="single" w:color="000000" w:sz="6" w:space="0"/>
              <w:bottom w:val="nil"/>
            </w:tcBorders>
            <w:vAlign w:val="top"/>
          </w:tcPr>
          <w:p w14:paraId="7EF97B17">
            <w:pPr>
              <w:rPr>
                <w:rFonts w:ascii="Arial"/>
                <w:sz w:val="21"/>
              </w:rPr>
            </w:pPr>
          </w:p>
        </w:tc>
        <w:tc>
          <w:tcPr>
            <w:tcW w:w="113" w:type="dxa"/>
            <w:tcBorders>
              <w:top w:val="nil"/>
              <w:bottom w:val="nil"/>
            </w:tcBorders>
            <w:vAlign w:val="top"/>
          </w:tcPr>
          <w:p w14:paraId="3C5E9F55">
            <w:pPr>
              <w:rPr>
                <w:rFonts w:ascii="Arial"/>
                <w:sz w:val="21"/>
              </w:rPr>
            </w:pPr>
          </w:p>
        </w:tc>
        <w:tc>
          <w:tcPr>
            <w:tcW w:w="884" w:type="dxa"/>
            <w:vMerge w:val="continue"/>
            <w:tcBorders>
              <w:top w:val="nil"/>
              <w:bottom w:val="nil"/>
            </w:tcBorders>
            <w:vAlign w:val="top"/>
          </w:tcPr>
          <w:p w14:paraId="12758351">
            <w:pPr>
              <w:rPr>
                <w:rFonts w:ascii="Arial"/>
                <w:sz w:val="21"/>
              </w:rPr>
            </w:pPr>
          </w:p>
        </w:tc>
        <w:tc>
          <w:tcPr>
            <w:tcW w:w="1531" w:type="dxa"/>
            <w:vAlign w:val="top"/>
          </w:tcPr>
          <w:p w14:paraId="6C2A2D94">
            <w:pPr>
              <w:pStyle w:val="6"/>
              <w:spacing w:before="53" w:line="228" w:lineRule="auto"/>
              <w:ind w:left="239" w:right="138" w:hanging="99"/>
            </w:pPr>
            <w:r>
              <w:rPr>
                <w:spacing w:val="7"/>
              </w:rPr>
              <w:t>大米加工车间</w:t>
            </w:r>
            <w:r>
              <w:rPr>
                <w:spacing w:val="4"/>
              </w:rPr>
              <w:t xml:space="preserve"> </w:t>
            </w:r>
            <w:r>
              <w:rPr>
                <w:spacing w:val="8"/>
              </w:rPr>
              <w:t>及成品仓库</w:t>
            </w:r>
          </w:p>
        </w:tc>
        <w:tc>
          <w:tcPr>
            <w:tcW w:w="5979" w:type="dxa"/>
            <w:gridSpan w:val="6"/>
            <w:vAlign w:val="top"/>
          </w:tcPr>
          <w:p w14:paraId="0B034E7F">
            <w:pPr>
              <w:pStyle w:val="6"/>
              <w:spacing w:before="53" w:line="228" w:lineRule="auto"/>
              <w:ind w:left="128"/>
            </w:pPr>
            <w:r>
              <w:rPr>
                <w:rFonts w:ascii="Times New Roman" w:hAnsi="Times New Roman" w:eastAsia="Times New Roman" w:cs="Times New Roman"/>
                <w:spacing w:val="2"/>
              </w:rPr>
              <w:t xml:space="preserve">1 </w:t>
            </w:r>
            <w:r>
              <w:rPr>
                <w:spacing w:val="2"/>
              </w:rPr>
              <w:t>栋</w:t>
            </w:r>
            <w:r>
              <w:rPr>
                <w:spacing w:val="-36"/>
              </w:rPr>
              <w:t xml:space="preserve"> </w:t>
            </w:r>
            <w:r>
              <w:rPr>
                <w:rFonts w:ascii="Times New Roman" w:hAnsi="Times New Roman" w:eastAsia="Times New Roman" w:cs="Times New Roman"/>
                <w:spacing w:val="2"/>
              </w:rPr>
              <w:t xml:space="preserve">3 </w:t>
            </w:r>
            <w:r>
              <w:rPr>
                <w:spacing w:val="2"/>
              </w:rPr>
              <w:t>层，占地面积</w:t>
            </w:r>
            <w:r>
              <w:rPr>
                <w:spacing w:val="-38"/>
              </w:rPr>
              <w:t xml:space="preserve"> </w:t>
            </w:r>
            <w:r>
              <w:rPr>
                <w:rFonts w:ascii="Times New Roman" w:hAnsi="Times New Roman" w:eastAsia="Times New Roman" w:cs="Times New Roman"/>
                <w:spacing w:val="2"/>
              </w:rPr>
              <w:t>2983.</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15m</w:t>
            </w:r>
            <w:r>
              <w:rPr>
                <w:rFonts w:ascii="Times New Roman" w:hAnsi="Times New Roman" w:eastAsia="Times New Roman" w:cs="Times New Roman"/>
                <w:spacing w:val="2"/>
                <w:position w:val="6"/>
                <w:sz w:val="13"/>
                <w:szCs w:val="13"/>
              </w:rPr>
              <w:t>2</w:t>
            </w:r>
            <w:r>
              <w:rPr>
                <w:spacing w:val="2"/>
              </w:rPr>
              <w:t>，建筑</w:t>
            </w:r>
            <w:r>
              <w:rPr>
                <w:spacing w:val="1"/>
              </w:rPr>
              <w:t>面积</w:t>
            </w:r>
            <w:r>
              <w:rPr>
                <w:spacing w:val="-35"/>
              </w:rPr>
              <w:t xml:space="preserve"> </w:t>
            </w:r>
            <w:r>
              <w:rPr>
                <w:rFonts w:ascii="Times New Roman" w:hAnsi="Times New Roman" w:eastAsia="Times New Roman" w:cs="Times New Roman"/>
                <w:spacing w:val="1"/>
              </w:rPr>
              <w:t>5569.</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14m</w:t>
            </w:r>
            <w:r>
              <w:rPr>
                <w:rFonts w:ascii="Times New Roman" w:hAnsi="Times New Roman" w:eastAsia="Times New Roman" w:cs="Times New Roman"/>
                <w:spacing w:val="1"/>
                <w:position w:val="6"/>
                <w:sz w:val="13"/>
                <w:szCs w:val="13"/>
              </w:rPr>
              <w:t>2</w:t>
            </w:r>
            <w:r>
              <w:rPr>
                <w:spacing w:val="1"/>
              </w:rPr>
              <w:t>，用于大米</w:t>
            </w:r>
          </w:p>
          <w:p w14:paraId="65AE75B9">
            <w:pPr>
              <w:pStyle w:val="6"/>
              <w:spacing w:before="27" w:line="203" w:lineRule="auto"/>
              <w:ind w:left="1002"/>
            </w:pPr>
            <w:r>
              <w:rPr>
                <w:spacing w:val="8"/>
              </w:rPr>
              <w:t>加工，内设原粮仓用于储存加工所需稻谷。</w:t>
            </w:r>
          </w:p>
        </w:tc>
        <w:tc>
          <w:tcPr>
            <w:tcW w:w="122" w:type="dxa"/>
            <w:tcBorders>
              <w:top w:val="nil"/>
              <w:bottom w:val="nil"/>
              <w:right w:val="single" w:color="000000" w:sz="6" w:space="0"/>
            </w:tcBorders>
            <w:vAlign w:val="top"/>
          </w:tcPr>
          <w:p w14:paraId="1AC7A5DC">
            <w:pPr>
              <w:rPr>
                <w:rFonts w:ascii="Arial"/>
                <w:sz w:val="21"/>
              </w:rPr>
            </w:pPr>
          </w:p>
        </w:tc>
      </w:tr>
      <w:tr w14:paraId="5BEA6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4" w:hRule="atLeast"/>
        </w:trPr>
        <w:tc>
          <w:tcPr>
            <w:tcW w:w="435" w:type="dxa"/>
            <w:vMerge w:val="continue"/>
            <w:tcBorders>
              <w:top w:val="nil"/>
              <w:left w:val="single" w:color="000000" w:sz="6" w:space="0"/>
              <w:bottom w:val="nil"/>
            </w:tcBorders>
            <w:vAlign w:val="top"/>
          </w:tcPr>
          <w:p w14:paraId="7C857878">
            <w:pPr>
              <w:rPr>
                <w:rFonts w:ascii="Arial"/>
                <w:sz w:val="21"/>
              </w:rPr>
            </w:pPr>
          </w:p>
        </w:tc>
        <w:tc>
          <w:tcPr>
            <w:tcW w:w="113" w:type="dxa"/>
            <w:tcBorders>
              <w:top w:val="nil"/>
              <w:bottom w:val="nil"/>
            </w:tcBorders>
            <w:vAlign w:val="top"/>
          </w:tcPr>
          <w:p w14:paraId="7490D79E">
            <w:pPr>
              <w:rPr>
                <w:rFonts w:ascii="Arial"/>
                <w:sz w:val="21"/>
              </w:rPr>
            </w:pPr>
          </w:p>
        </w:tc>
        <w:tc>
          <w:tcPr>
            <w:tcW w:w="884" w:type="dxa"/>
            <w:vMerge w:val="continue"/>
            <w:tcBorders>
              <w:top w:val="nil"/>
            </w:tcBorders>
            <w:vAlign w:val="top"/>
          </w:tcPr>
          <w:p w14:paraId="6E964D4E">
            <w:pPr>
              <w:rPr>
                <w:rFonts w:ascii="Arial"/>
                <w:sz w:val="21"/>
              </w:rPr>
            </w:pPr>
          </w:p>
        </w:tc>
        <w:tc>
          <w:tcPr>
            <w:tcW w:w="1531" w:type="dxa"/>
            <w:vAlign w:val="top"/>
          </w:tcPr>
          <w:p w14:paraId="53ED00F2">
            <w:pPr>
              <w:spacing w:line="253" w:lineRule="auto"/>
              <w:rPr>
                <w:rFonts w:ascii="Arial"/>
                <w:sz w:val="21"/>
              </w:rPr>
            </w:pPr>
          </w:p>
          <w:p w14:paraId="10E5E68E">
            <w:pPr>
              <w:pStyle w:val="6"/>
              <w:spacing w:before="65" w:line="228" w:lineRule="auto"/>
              <w:ind w:left="366"/>
            </w:pPr>
            <w:r>
              <w:rPr>
                <w:spacing w:val="2"/>
              </w:rPr>
              <w:t>中央厨房</w:t>
            </w:r>
          </w:p>
        </w:tc>
        <w:tc>
          <w:tcPr>
            <w:tcW w:w="5979" w:type="dxa"/>
            <w:gridSpan w:val="6"/>
            <w:vAlign w:val="top"/>
          </w:tcPr>
          <w:p w14:paraId="6B42EA74">
            <w:pPr>
              <w:pStyle w:val="6"/>
              <w:spacing w:before="47" w:line="228" w:lineRule="auto"/>
              <w:ind w:left="157"/>
            </w:pPr>
            <w:r>
              <w:rPr>
                <w:rFonts w:ascii="Times New Roman" w:hAnsi="Times New Roman" w:eastAsia="Times New Roman" w:cs="Times New Roman"/>
                <w:spacing w:val="3"/>
              </w:rPr>
              <w:t xml:space="preserve">1 </w:t>
            </w:r>
            <w:r>
              <w:rPr>
                <w:spacing w:val="3"/>
              </w:rPr>
              <w:t>栋</w:t>
            </w:r>
            <w:r>
              <w:rPr>
                <w:spacing w:val="-37"/>
              </w:rPr>
              <w:t xml:space="preserve"> </w:t>
            </w:r>
            <w:r>
              <w:rPr>
                <w:rFonts w:ascii="Times New Roman" w:hAnsi="Times New Roman" w:eastAsia="Times New Roman" w:cs="Times New Roman"/>
                <w:spacing w:val="3"/>
              </w:rPr>
              <w:t xml:space="preserve">3 </w:t>
            </w:r>
            <w:r>
              <w:rPr>
                <w:spacing w:val="3"/>
              </w:rPr>
              <w:t>层，</w:t>
            </w:r>
            <w:r>
              <w:rPr>
                <w:spacing w:val="-48"/>
              </w:rPr>
              <w:t xml:space="preserve"> </w:t>
            </w:r>
            <w:r>
              <w:rPr>
                <w:spacing w:val="3"/>
              </w:rPr>
              <w:t>占地面积</w:t>
            </w:r>
            <w:r>
              <w:rPr>
                <w:spacing w:val="-41"/>
              </w:rPr>
              <w:t xml:space="preserve"> </w:t>
            </w:r>
            <w:r>
              <w:rPr>
                <w:rFonts w:ascii="Times New Roman" w:hAnsi="Times New Roman" w:eastAsia="Times New Roman" w:cs="Times New Roman"/>
                <w:spacing w:val="3"/>
              </w:rPr>
              <w:t>2363m</w:t>
            </w:r>
            <w:r>
              <w:rPr>
                <w:rFonts w:ascii="Times New Roman" w:hAnsi="Times New Roman" w:eastAsia="Times New Roman" w:cs="Times New Roman"/>
                <w:spacing w:val="3"/>
                <w:position w:val="6"/>
                <w:sz w:val="13"/>
                <w:szCs w:val="13"/>
              </w:rPr>
              <w:t>2</w:t>
            </w:r>
            <w:r>
              <w:rPr>
                <w:rFonts w:ascii="Times New Roman" w:hAnsi="Times New Roman" w:eastAsia="Times New Roman" w:cs="Times New Roman"/>
                <w:spacing w:val="-6"/>
                <w:position w:val="6"/>
                <w:sz w:val="13"/>
                <w:szCs w:val="13"/>
              </w:rPr>
              <w:t xml:space="preserve"> </w:t>
            </w:r>
            <w:r>
              <w:rPr>
                <w:spacing w:val="3"/>
              </w:rPr>
              <w:t>，建筑面积</w:t>
            </w:r>
            <w:r>
              <w:rPr>
                <w:spacing w:val="-40"/>
              </w:rPr>
              <w:t xml:space="preserve"> </w:t>
            </w:r>
            <w:r>
              <w:rPr>
                <w:rFonts w:ascii="Times New Roman" w:hAnsi="Times New Roman" w:eastAsia="Times New Roman" w:cs="Times New Roman"/>
                <w:spacing w:val="3"/>
              </w:rPr>
              <w:t>7089m</w:t>
            </w:r>
            <w:r>
              <w:rPr>
                <w:rFonts w:ascii="Times New Roman" w:hAnsi="Times New Roman" w:eastAsia="Times New Roman" w:cs="Times New Roman"/>
                <w:spacing w:val="3"/>
                <w:position w:val="6"/>
                <w:sz w:val="13"/>
                <w:szCs w:val="13"/>
              </w:rPr>
              <w:t>2</w:t>
            </w:r>
            <w:r>
              <w:rPr>
                <w:rFonts w:ascii="Times New Roman" w:hAnsi="Times New Roman" w:eastAsia="Times New Roman" w:cs="Times New Roman"/>
                <w:spacing w:val="-8"/>
                <w:position w:val="6"/>
                <w:sz w:val="13"/>
                <w:szCs w:val="13"/>
              </w:rPr>
              <w:t xml:space="preserve"> </w:t>
            </w:r>
            <w:r>
              <w:rPr>
                <w:spacing w:val="3"/>
              </w:rPr>
              <w:t>，</w:t>
            </w:r>
            <w:r>
              <w:rPr>
                <w:rFonts w:ascii="Times New Roman" w:hAnsi="Times New Roman" w:eastAsia="Times New Roman" w:cs="Times New Roman"/>
                <w:spacing w:val="3"/>
              </w:rPr>
              <w:t xml:space="preserve">1 </w:t>
            </w:r>
            <w:r>
              <w:rPr>
                <w:spacing w:val="3"/>
              </w:rPr>
              <w:t>层为米饭生</w:t>
            </w:r>
          </w:p>
          <w:p w14:paraId="767C2B23">
            <w:pPr>
              <w:pStyle w:val="6"/>
              <w:spacing w:before="24" w:line="228" w:lineRule="auto"/>
              <w:ind w:left="112"/>
            </w:pPr>
            <w:r>
              <w:rPr>
                <w:spacing w:val="7"/>
              </w:rPr>
              <w:t>产加工区域，</w:t>
            </w:r>
            <w:r>
              <w:rPr>
                <w:rFonts w:ascii="Times New Roman" w:hAnsi="Times New Roman" w:eastAsia="Times New Roman" w:cs="Times New Roman"/>
                <w:spacing w:val="7"/>
              </w:rPr>
              <w:t xml:space="preserve">2 </w:t>
            </w:r>
            <w:r>
              <w:rPr>
                <w:spacing w:val="7"/>
              </w:rPr>
              <w:t>层为蔬菜、肉类生产加工区域和冷库区，三层包</w:t>
            </w:r>
          </w:p>
          <w:p w14:paraId="5D1B29C0">
            <w:pPr>
              <w:pStyle w:val="6"/>
              <w:spacing w:before="24" w:line="206" w:lineRule="auto"/>
              <w:ind w:left="1948"/>
            </w:pPr>
            <w:r>
              <w:rPr>
                <w:spacing w:val="8"/>
              </w:rPr>
              <w:t>材仓库和食品检验室。</w:t>
            </w:r>
          </w:p>
        </w:tc>
        <w:tc>
          <w:tcPr>
            <w:tcW w:w="122" w:type="dxa"/>
            <w:tcBorders>
              <w:top w:val="nil"/>
              <w:bottom w:val="nil"/>
              <w:right w:val="single" w:color="000000" w:sz="6" w:space="0"/>
            </w:tcBorders>
            <w:vAlign w:val="top"/>
          </w:tcPr>
          <w:p w14:paraId="288026A9">
            <w:pPr>
              <w:rPr>
                <w:rFonts w:ascii="Arial"/>
                <w:sz w:val="21"/>
              </w:rPr>
            </w:pPr>
          </w:p>
        </w:tc>
      </w:tr>
      <w:tr w14:paraId="2ED15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435" w:type="dxa"/>
            <w:vMerge w:val="continue"/>
            <w:tcBorders>
              <w:top w:val="nil"/>
              <w:left w:val="single" w:color="000000" w:sz="6" w:space="0"/>
              <w:bottom w:val="single" w:color="000000" w:sz="6" w:space="0"/>
            </w:tcBorders>
            <w:vAlign w:val="top"/>
          </w:tcPr>
          <w:p w14:paraId="623642D7">
            <w:pPr>
              <w:rPr>
                <w:rFonts w:ascii="Arial"/>
                <w:sz w:val="21"/>
              </w:rPr>
            </w:pPr>
          </w:p>
        </w:tc>
        <w:tc>
          <w:tcPr>
            <w:tcW w:w="113" w:type="dxa"/>
            <w:tcBorders>
              <w:top w:val="nil"/>
              <w:bottom w:val="single" w:color="000000" w:sz="6" w:space="0"/>
            </w:tcBorders>
            <w:vAlign w:val="top"/>
          </w:tcPr>
          <w:p w14:paraId="025FD74D">
            <w:pPr>
              <w:rPr>
                <w:rFonts w:ascii="Arial"/>
                <w:sz w:val="21"/>
              </w:rPr>
            </w:pPr>
          </w:p>
        </w:tc>
        <w:tc>
          <w:tcPr>
            <w:tcW w:w="884" w:type="dxa"/>
            <w:tcBorders>
              <w:bottom w:val="single" w:color="000000" w:sz="6" w:space="0"/>
            </w:tcBorders>
            <w:vAlign w:val="top"/>
          </w:tcPr>
          <w:p w14:paraId="31A972D2">
            <w:pPr>
              <w:pStyle w:val="6"/>
              <w:spacing w:before="78" w:line="228" w:lineRule="auto"/>
              <w:ind w:left="128"/>
            </w:pPr>
            <w:r>
              <w:rPr>
                <w:spacing w:val="6"/>
              </w:rPr>
              <w:t>辅助工</w:t>
            </w:r>
          </w:p>
        </w:tc>
        <w:tc>
          <w:tcPr>
            <w:tcW w:w="1531" w:type="dxa"/>
            <w:tcBorders>
              <w:bottom w:val="single" w:color="000000" w:sz="6" w:space="0"/>
            </w:tcBorders>
            <w:vAlign w:val="top"/>
          </w:tcPr>
          <w:p w14:paraId="73AC95C6">
            <w:pPr>
              <w:pStyle w:val="6"/>
              <w:spacing w:before="78" w:line="228" w:lineRule="auto"/>
              <w:ind w:left="141"/>
            </w:pPr>
            <w:r>
              <w:rPr>
                <w:spacing w:val="7"/>
              </w:rPr>
              <w:t>一站式服务用</w:t>
            </w:r>
          </w:p>
        </w:tc>
        <w:tc>
          <w:tcPr>
            <w:tcW w:w="5979" w:type="dxa"/>
            <w:gridSpan w:val="6"/>
            <w:tcBorders>
              <w:bottom w:val="single" w:color="000000" w:sz="6" w:space="0"/>
            </w:tcBorders>
            <w:vAlign w:val="top"/>
          </w:tcPr>
          <w:p w14:paraId="78F252B8">
            <w:pPr>
              <w:pStyle w:val="6"/>
              <w:spacing w:before="78" w:line="228" w:lineRule="auto"/>
              <w:ind w:left="603"/>
            </w:pPr>
            <w:r>
              <w:rPr>
                <w:rFonts w:ascii="Times New Roman" w:hAnsi="Times New Roman" w:eastAsia="Times New Roman" w:cs="Times New Roman"/>
                <w:spacing w:val="1"/>
              </w:rPr>
              <w:t xml:space="preserve">1 </w:t>
            </w:r>
            <w:r>
              <w:rPr>
                <w:spacing w:val="1"/>
              </w:rPr>
              <w:t>栋</w:t>
            </w:r>
            <w:r>
              <w:rPr>
                <w:spacing w:val="-23"/>
              </w:rPr>
              <w:t xml:space="preserve"> </w:t>
            </w:r>
            <w:r>
              <w:rPr>
                <w:rFonts w:ascii="Times New Roman" w:hAnsi="Times New Roman" w:eastAsia="Times New Roman" w:cs="Times New Roman"/>
                <w:spacing w:val="1"/>
              </w:rPr>
              <w:t xml:space="preserve">1 </w:t>
            </w:r>
            <w:r>
              <w:rPr>
                <w:spacing w:val="1"/>
              </w:rPr>
              <w:t>层，</w:t>
            </w:r>
            <w:r>
              <w:rPr>
                <w:spacing w:val="-48"/>
              </w:rPr>
              <w:t xml:space="preserve"> </w:t>
            </w:r>
            <w:r>
              <w:rPr>
                <w:spacing w:val="1"/>
              </w:rPr>
              <w:t>占地面积</w:t>
            </w:r>
            <w:r>
              <w:rPr>
                <w:spacing w:val="-21"/>
              </w:rPr>
              <w:t xml:space="preserve"> </w:t>
            </w:r>
            <w:r>
              <w:rPr>
                <w:rFonts w:ascii="Times New Roman" w:hAnsi="Times New Roman" w:eastAsia="Times New Roman" w:cs="Times New Roman"/>
                <w:spacing w:val="1"/>
              </w:rPr>
              <w:t>174.75m</w:t>
            </w:r>
            <w:r>
              <w:rPr>
                <w:rFonts w:ascii="Times New Roman" w:hAnsi="Times New Roman" w:eastAsia="Times New Roman" w:cs="Times New Roman"/>
                <w:spacing w:val="1"/>
                <w:position w:val="6"/>
                <w:sz w:val="13"/>
                <w:szCs w:val="13"/>
              </w:rPr>
              <w:t>2</w:t>
            </w:r>
            <w:r>
              <w:rPr>
                <w:rFonts w:ascii="Times New Roman" w:hAnsi="Times New Roman" w:eastAsia="Times New Roman" w:cs="Times New Roman"/>
                <w:spacing w:val="-8"/>
                <w:position w:val="6"/>
                <w:sz w:val="13"/>
                <w:szCs w:val="13"/>
              </w:rPr>
              <w:t xml:space="preserve"> </w:t>
            </w:r>
            <w:r>
              <w:rPr>
                <w:spacing w:val="1"/>
              </w:rPr>
              <w:t>，建筑面积</w:t>
            </w:r>
            <w:r>
              <w:rPr>
                <w:spacing w:val="-21"/>
              </w:rPr>
              <w:t xml:space="preserve"> </w:t>
            </w:r>
            <w:r>
              <w:rPr>
                <w:rFonts w:ascii="Times New Roman" w:hAnsi="Times New Roman" w:eastAsia="Times New Roman" w:cs="Times New Roman"/>
                <w:spacing w:val="1"/>
              </w:rPr>
              <w:t>152.62m</w:t>
            </w:r>
            <w:r>
              <w:rPr>
                <w:rFonts w:ascii="Times New Roman" w:hAnsi="Times New Roman" w:eastAsia="Times New Roman" w:cs="Times New Roman"/>
                <w:spacing w:val="1"/>
                <w:position w:val="6"/>
                <w:sz w:val="13"/>
                <w:szCs w:val="13"/>
              </w:rPr>
              <w:t>2</w:t>
            </w:r>
            <w:r>
              <w:rPr>
                <w:spacing w:val="1"/>
              </w:rPr>
              <w:t>。</w:t>
            </w:r>
          </w:p>
        </w:tc>
        <w:tc>
          <w:tcPr>
            <w:tcW w:w="122" w:type="dxa"/>
            <w:tcBorders>
              <w:top w:val="nil"/>
              <w:bottom w:val="single" w:color="000000" w:sz="6" w:space="0"/>
              <w:right w:val="single" w:color="000000" w:sz="6" w:space="0"/>
            </w:tcBorders>
            <w:vAlign w:val="top"/>
          </w:tcPr>
          <w:p w14:paraId="4E8AF8F7">
            <w:pPr>
              <w:rPr>
                <w:rFonts w:ascii="Arial"/>
                <w:sz w:val="21"/>
              </w:rPr>
            </w:pPr>
          </w:p>
        </w:tc>
      </w:tr>
    </w:tbl>
    <w:p w14:paraId="7AC020EC">
      <w:pPr>
        <w:pStyle w:val="2"/>
      </w:pPr>
    </w:p>
    <w:p w14:paraId="7EE12D93">
      <w:pPr>
        <w:sectPr>
          <w:footerReference r:id="rId34" w:type="default"/>
          <w:pgSz w:w="11906" w:h="16839"/>
          <w:pgMar w:top="1431" w:right="1413" w:bottom="998" w:left="1413" w:header="0" w:footer="656" w:gutter="0"/>
          <w:cols w:space="720" w:num="1"/>
        </w:sectPr>
      </w:pPr>
    </w:p>
    <w:p w14:paraId="115DC3FB">
      <w:pPr>
        <w:spacing w:before="28"/>
      </w:pPr>
    </w:p>
    <w:tbl>
      <w:tblPr>
        <w:tblStyle w:val="5"/>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
        <w:gridCol w:w="113"/>
        <w:gridCol w:w="885"/>
        <w:gridCol w:w="1531"/>
        <w:gridCol w:w="1232"/>
        <w:gridCol w:w="4746"/>
        <w:gridCol w:w="122"/>
      </w:tblGrid>
      <w:tr w14:paraId="2B3A2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435" w:type="dxa"/>
            <w:vMerge w:val="restart"/>
            <w:tcBorders>
              <w:top w:val="single" w:color="000000" w:sz="6" w:space="0"/>
              <w:left w:val="single" w:color="000000" w:sz="6" w:space="0"/>
              <w:bottom w:val="nil"/>
            </w:tcBorders>
            <w:vAlign w:val="top"/>
          </w:tcPr>
          <w:p w14:paraId="06B3A924">
            <w:pPr>
              <w:rPr>
                <w:rFonts w:ascii="Arial"/>
                <w:sz w:val="21"/>
              </w:rPr>
            </w:pPr>
          </w:p>
        </w:tc>
        <w:tc>
          <w:tcPr>
            <w:tcW w:w="113" w:type="dxa"/>
            <w:tcBorders>
              <w:top w:val="single" w:color="000000" w:sz="6" w:space="0"/>
              <w:bottom w:val="nil"/>
            </w:tcBorders>
            <w:vAlign w:val="top"/>
          </w:tcPr>
          <w:p w14:paraId="0F0DF444">
            <w:pPr>
              <w:rPr>
                <w:rFonts w:ascii="Arial"/>
                <w:sz w:val="21"/>
              </w:rPr>
            </w:pPr>
          </w:p>
        </w:tc>
        <w:tc>
          <w:tcPr>
            <w:tcW w:w="885" w:type="dxa"/>
            <w:vMerge w:val="restart"/>
            <w:tcBorders>
              <w:top w:val="single" w:color="000000" w:sz="6" w:space="0"/>
              <w:bottom w:val="nil"/>
            </w:tcBorders>
            <w:vAlign w:val="top"/>
          </w:tcPr>
          <w:p w14:paraId="35C6B78E">
            <w:pPr>
              <w:pStyle w:val="6"/>
              <w:spacing w:before="47" w:line="228" w:lineRule="auto"/>
              <w:ind w:left="335"/>
            </w:pPr>
            <w:r>
              <w:rPr>
                <w:spacing w:val="1"/>
              </w:rPr>
              <w:t>程</w:t>
            </w:r>
          </w:p>
        </w:tc>
        <w:tc>
          <w:tcPr>
            <w:tcW w:w="1531" w:type="dxa"/>
            <w:tcBorders>
              <w:top w:val="single" w:color="000000" w:sz="6" w:space="0"/>
            </w:tcBorders>
            <w:vAlign w:val="top"/>
          </w:tcPr>
          <w:p w14:paraId="3CA07F63">
            <w:pPr>
              <w:pStyle w:val="6"/>
              <w:spacing w:before="47" w:line="228" w:lineRule="auto"/>
              <w:ind w:left="661"/>
            </w:pPr>
            <w:r>
              <w:t>房</w:t>
            </w:r>
          </w:p>
        </w:tc>
        <w:tc>
          <w:tcPr>
            <w:tcW w:w="5978" w:type="dxa"/>
            <w:gridSpan w:val="2"/>
            <w:tcBorders>
              <w:top w:val="single" w:color="000000" w:sz="6" w:space="0"/>
            </w:tcBorders>
            <w:vAlign w:val="top"/>
          </w:tcPr>
          <w:p w14:paraId="0E5204FA">
            <w:pPr>
              <w:rPr>
                <w:rFonts w:ascii="Arial"/>
                <w:sz w:val="21"/>
              </w:rPr>
            </w:pPr>
          </w:p>
        </w:tc>
        <w:tc>
          <w:tcPr>
            <w:tcW w:w="122" w:type="dxa"/>
            <w:tcBorders>
              <w:top w:val="single" w:color="000000" w:sz="6" w:space="0"/>
              <w:bottom w:val="nil"/>
              <w:right w:val="single" w:color="000000" w:sz="6" w:space="0"/>
            </w:tcBorders>
            <w:vAlign w:val="top"/>
          </w:tcPr>
          <w:p w14:paraId="1F049037">
            <w:pPr>
              <w:rPr>
                <w:rFonts w:ascii="Arial"/>
                <w:sz w:val="21"/>
              </w:rPr>
            </w:pPr>
          </w:p>
        </w:tc>
      </w:tr>
      <w:tr w14:paraId="201A6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435" w:type="dxa"/>
            <w:vMerge w:val="continue"/>
            <w:tcBorders>
              <w:top w:val="nil"/>
              <w:left w:val="single" w:color="000000" w:sz="6" w:space="0"/>
              <w:bottom w:val="nil"/>
            </w:tcBorders>
            <w:vAlign w:val="top"/>
          </w:tcPr>
          <w:p w14:paraId="0A5AF17A">
            <w:pPr>
              <w:rPr>
                <w:rFonts w:ascii="Arial"/>
                <w:sz w:val="21"/>
              </w:rPr>
            </w:pPr>
          </w:p>
        </w:tc>
        <w:tc>
          <w:tcPr>
            <w:tcW w:w="113" w:type="dxa"/>
            <w:tcBorders>
              <w:top w:val="nil"/>
              <w:bottom w:val="nil"/>
            </w:tcBorders>
            <w:vAlign w:val="top"/>
          </w:tcPr>
          <w:p w14:paraId="3D1F17E7">
            <w:pPr>
              <w:rPr>
                <w:rFonts w:ascii="Arial"/>
                <w:sz w:val="21"/>
              </w:rPr>
            </w:pPr>
          </w:p>
        </w:tc>
        <w:tc>
          <w:tcPr>
            <w:tcW w:w="885" w:type="dxa"/>
            <w:vMerge w:val="continue"/>
            <w:tcBorders>
              <w:top w:val="nil"/>
              <w:bottom w:val="nil"/>
            </w:tcBorders>
            <w:vAlign w:val="top"/>
          </w:tcPr>
          <w:p w14:paraId="7D65E623">
            <w:pPr>
              <w:rPr>
                <w:rFonts w:ascii="Arial"/>
                <w:sz w:val="21"/>
              </w:rPr>
            </w:pPr>
          </w:p>
        </w:tc>
        <w:tc>
          <w:tcPr>
            <w:tcW w:w="1531" w:type="dxa"/>
            <w:vAlign w:val="top"/>
          </w:tcPr>
          <w:p w14:paraId="6E33A6D3">
            <w:pPr>
              <w:pStyle w:val="6"/>
              <w:spacing w:before="179" w:line="228" w:lineRule="auto"/>
              <w:ind w:left="139"/>
            </w:pPr>
            <w:r>
              <w:rPr>
                <w:spacing w:val="7"/>
              </w:rPr>
              <w:t>生产辅助用房</w:t>
            </w:r>
          </w:p>
        </w:tc>
        <w:tc>
          <w:tcPr>
            <w:tcW w:w="5978" w:type="dxa"/>
            <w:gridSpan w:val="2"/>
            <w:vAlign w:val="top"/>
          </w:tcPr>
          <w:p w14:paraId="4B4B50D6">
            <w:pPr>
              <w:pStyle w:val="6"/>
              <w:spacing w:before="45" w:line="228" w:lineRule="auto"/>
              <w:ind w:left="127"/>
            </w:pPr>
            <w:r>
              <w:rPr>
                <w:rFonts w:ascii="Times New Roman" w:hAnsi="Times New Roman" w:eastAsia="Times New Roman" w:cs="Times New Roman"/>
                <w:spacing w:val="2"/>
              </w:rPr>
              <w:t xml:space="preserve">1 </w:t>
            </w:r>
            <w:r>
              <w:rPr>
                <w:spacing w:val="2"/>
              </w:rPr>
              <w:t>栋</w:t>
            </w:r>
            <w:r>
              <w:rPr>
                <w:spacing w:val="-11"/>
              </w:rPr>
              <w:t xml:space="preserve"> </w:t>
            </w:r>
            <w:r>
              <w:rPr>
                <w:rFonts w:ascii="Times New Roman" w:hAnsi="Times New Roman" w:eastAsia="Times New Roman" w:cs="Times New Roman"/>
                <w:spacing w:val="2"/>
              </w:rPr>
              <w:t xml:space="preserve">1 </w:t>
            </w:r>
            <w:r>
              <w:rPr>
                <w:spacing w:val="2"/>
              </w:rPr>
              <w:t>层，占地面积</w:t>
            </w:r>
            <w:r>
              <w:rPr>
                <w:spacing w:val="-30"/>
              </w:rPr>
              <w:t xml:space="preserve"> </w:t>
            </w:r>
            <w:r>
              <w:rPr>
                <w:rFonts w:ascii="Times New Roman" w:hAnsi="Times New Roman" w:eastAsia="Times New Roman" w:cs="Times New Roman"/>
                <w:spacing w:val="2"/>
              </w:rPr>
              <w:t>827.75m</w:t>
            </w:r>
            <w:r>
              <w:rPr>
                <w:rFonts w:ascii="Times New Roman" w:hAnsi="Times New Roman" w:eastAsia="Times New Roman" w:cs="Times New Roman"/>
                <w:spacing w:val="2"/>
                <w:position w:val="6"/>
                <w:sz w:val="13"/>
                <w:szCs w:val="13"/>
              </w:rPr>
              <w:t>2</w:t>
            </w:r>
            <w:r>
              <w:rPr>
                <w:spacing w:val="2"/>
              </w:rPr>
              <w:t>，建筑面积</w:t>
            </w:r>
            <w:r>
              <w:rPr>
                <w:spacing w:val="-32"/>
              </w:rPr>
              <w:t xml:space="preserve"> </w:t>
            </w:r>
            <w:r>
              <w:rPr>
                <w:rFonts w:ascii="Times New Roman" w:hAnsi="Times New Roman" w:eastAsia="Times New Roman" w:cs="Times New Roman"/>
                <w:spacing w:val="2"/>
              </w:rPr>
              <w:t>827.75m</w:t>
            </w:r>
            <w:r>
              <w:rPr>
                <w:rFonts w:ascii="Times New Roman" w:hAnsi="Times New Roman" w:eastAsia="Times New Roman" w:cs="Times New Roman"/>
                <w:spacing w:val="2"/>
                <w:position w:val="6"/>
                <w:sz w:val="13"/>
                <w:szCs w:val="13"/>
              </w:rPr>
              <w:t>2</w:t>
            </w:r>
            <w:r>
              <w:rPr>
                <w:spacing w:val="2"/>
              </w:rPr>
              <w:t>，用于设备维</w:t>
            </w:r>
          </w:p>
          <w:p w14:paraId="1C3E0049">
            <w:pPr>
              <w:pStyle w:val="6"/>
              <w:spacing w:before="24" w:line="200" w:lineRule="auto"/>
              <w:ind w:left="1001"/>
            </w:pPr>
            <w:r>
              <w:rPr>
                <w:spacing w:val="8"/>
              </w:rPr>
              <w:t>修，包括消防泵房、制氮机房、变配电间。</w:t>
            </w:r>
          </w:p>
        </w:tc>
        <w:tc>
          <w:tcPr>
            <w:tcW w:w="122" w:type="dxa"/>
            <w:tcBorders>
              <w:top w:val="nil"/>
              <w:bottom w:val="nil"/>
              <w:right w:val="single" w:color="000000" w:sz="6" w:space="0"/>
            </w:tcBorders>
            <w:vAlign w:val="top"/>
          </w:tcPr>
          <w:p w14:paraId="16484ED9">
            <w:pPr>
              <w:rPr>
                <w:rFonts w:ascii="Arial"/>
                <w:sz w:val="21"/>
              </w:rPr>
            </w:pPr>
          </w:p>
        </w:tc>
      </w:tr>
      <w:tr w14:paraId="1648B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435" w:type="dxa"/>
            <w:vMerge w:val="continue"/>
            <w:tcBorders>
              <w:top w:val="nil"/>
              <w:left w:val="single" w:color="000000" w:sz="6" w:space="0"/>
              <w:bottom w:val="nil"/>
            </w:tcBorders>
            <w:vAlign w:val="top"/>
          </w:tcPr>
          <w:p w14:paraId="6372D7F1">
            <w:pPr>
              <w:rPr>
                <w:rFonts w:ascii="Arial"/>
                <w:sz w:val="21"/>
              </w:rPr>
            </w:pPr>
          </w:p>
        </w:tc>
        <w:tc>
          <w:tcPr>
            <w:tcW w:w="113" w:type="dxa"/>
            <w:tcBorders>
              <w:top w:val="nil"/>
              <w:bottom w:val="nil"/>
            </w:tcBorders>
            <w:vAlign w:val="top"/>
          </w:tcPr>
          <w:p w14:paraId="74C4B9A5">
            <w:pPr>
              <w:rPr>
                <w:rFonts w:ascii="Arial"/>
                <w:sz w:val="21"/>
              </w:rPr>
            </w:pPr>
          </w:p>
        </w:tc>
        <w:tc>
          <w:tcPr>
            <w:tcW w:w="885" w:type="dxa"/>
            <w:vMerge w:val="continue"/>
            <w:tcBorders>
              <w:top w:val="nil"/>
              <w:bottom w:val="nil"/>
            </w:tcBorders>
            <w:vAlign w:val="top"/>
          </w:tcPr>
          <w:p w14:paraId="1083AFAB">
            <w:pPr>
              <w:rPr>
                <w:rFonts w:ascii="Arial"/>
                <w:sz w:val="21"/>
              </w:rPr>
            </w:pPr>
          </w:p>
        </w:tc>
        <w:tc>
          <w:tcPr>
            <w:tcW w:w="1531" w:type="dxa"/>
            <w:vAlign w:val="top"/>
          </w:tcPr>
          <w:p w14:paraId="712407D4">
            <w:pPr>
              <w:pStyle w:val="6"/>
              <w:spacing w:before="82" w:line="228" w:lineRule="auto"/>
              <w:ind w:left="455"/>
            </w:pPr>
            <w:r>
              <w:rPr>
                <w:spacing w:val="5"/>
              </w:rPr>
              <w:t>办公楼</w:t>
            </w:r>
          </w:p>
        </w:tc>
        <w:tc>
          <w:tcPr>
            <w:tcW w:w="5978" w:type="dxa"/>
            <w:gridSpan w:val="2"/>
            <w:vAlign w:val="top"/>
          </w:tcPr>
          <w:p w14:paraId="4D423123">
            <w:pPr>
              <w:pStyle w:val="6"/>
              <w:spacing w:before="82" w:line="228" w:lineRule="auto"/>
              <w:ind w:left="549"/>
            </w:pPr>
            <w:r>
              <w:rPr>
                <w:rFonts w:ascii="Times New Roman" w:hAnsi="Times New Roman" w:eastAsia="Times New Roman" w:cs="Times New Roman"/>
                <w:spacing w:val="2"/>
              </w:rPr>
              <w:t xml:space="preserve">1 </w:t>
            </w:r>
            <w:r>
              <w:rPr>
                <w:spacing w:val="2"/>
              </w:rPr>
              <w:t>栋</w:t>
            </w:r>
            <w:r>
              <w:rPr>
                <w:spacing w:val="-36"/>
              </w:rPr>
              <w:t xml:space="preserve"> </w:t>
            </w:r>
            <w:r>
              <w:rPr>
                <w:rFonts w:ascii="Times New Roman" w:hAnsi="Times New Roman" w:eastAsia="Times New Roman" w:cs="Times New Roman"/>
                <w:spacing w:val="2"/>
              </w:rPr>
              <w:t xml:space="preserve">6 </w:t>
            </w:r>
            <w:r>
              <w:rPr>
                <w:spacing w:val="2"/>
              </w:rPr>
              <w:t>层，</w:t>
            </w:r>
            <w:r>
              <w:rPr>
                <w:spacing w:val="-49"/>
              </w:rPr>
              <w:t xml:space="preserve"> </w:t>
            </w:r>
            <w:r>
              <w:rPr>
                <w:spacing w:val="2"/>
              </w:rPr>
              <w:t>占地面积</w:t>
            </w:r>
            <w:r>
              <w:rPr>
                <w:spacing w:val="-35"/>
              </w:rPr>
              <w:t xml:space="preserve"> </w:t>
            </w:r>
            <w:r>
              <w:rPr>
                <w:rFonts w:ascii="Times New Roman" w:hAnsi="Times New Roman" w:eastAsia="Times New Roman" w:cs="Times New Roman"/>
                <w:spacing w:val="2"/>
              </w:rPr>
              <w:t>761.36m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8"/>
                <w:position w:val="6"/>
                <w:sz w:val="13"/>
                <w:szCs w:val="13"/>
              </w:rPr>
              <w:t xml:space="preserve"> </w:t>
            </w:r>
            <w:r>
              <w:rPr>
                <w:spacing w:val="2"/>
              </w:rPr>
              <w:t>，建筑面积</w:t>
            </w:r>
            <w:r>
              <w:rPr>
                <w:spacing w:val="-42"/>
              </w:rPr>
              <w:t xml:space="preserve"> </w:t>
            </w:r>
            <w:r>
              <w:rPr>
                <w:rFonts w:ascii="Times New Roman" w:hAnsi="Times New Roman" w:eastAsia="Times New Roman" w:cs="Times New Roman"/>
                <w:spacing w:val="2"/>
              </w:rPr>
              <w:t>45</w:t>
            </w:r>
            <w:r>
              <w:rPr>
                <w:rFonts w:ascii="Times New Roman" w:hAnsi="Times New Roman" w:eastAsia="Times New Roman" w:cs="Times New Roman"/>
                <w:spacing w:val="1"/>
              </w:rPr>
              <w:t>18.</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13m</w:t>
            </w:r>
            <w:r>
              <w:rPr>
                <w:rFonts w:ascii="Times New Roman" w:hAnsi="Times New Roman" w:eastAsia="Times New Roman" w:cs="Times New Roman"/>
                <w:spacing w:val="1"/>
                <w:position w:val="6"/>
                <w:sz w:val="13"/>
                <w:szCs w:val="13"/>
              </w:rPr>
              <w:t>2</w:t>
            </w:r>
            <w:r>
              <w:rPr>
                <w:spacing w:val="1"/>
              </w:rPr>
              <w:t>。</w:t>
            </w:r>
          </w:p>
        </w:tc>
        <w:tc>
          <w:tcPr>
            <w:tcW w:w="122" w:type="dxa"/>
            <w:tcBorders>
              <w:top w:val="nil"/>
              <w:bottom w:val="nil"/>
              <w:right w:val="single" w:color="000000" w:sz="6" w:space="0"/>
            </w:tcBorders>
            <w:vAlign w:val="top"/>
          </w:tcPr>
          <w:p w14:paraId="0A093195">
            <w:pPr>
              <w:rPr>
                <w:rFonts w:ascii="Arial"/>
                <w:sz w:val="21"/>
              </w:rPr>
            </w:pPr>
          </w:p>
        </w:tc>
      </w:tr>
      <w:tr w14:paraId="444D0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435" w:type="dxa"/>
            <w:vMerge w:val="continue"/>
            <w:tcBorders>
              <w:top w:val="nil"/>
              <w:left w:val="single" w:color="000000" w:sz="6" w:space="0"/>
              <w:bottom w:val="nil"/>
            </w:tcBorders>
            <w:vAlign w:val="top"/>
          </w:tcPr>
          <w:p w14:paraId="126C8E8D">
            <w:pPr>
              <w:rPr>
                <w:rFonts w:ascii="Arial"/>
                <w:sz w:val="21"/>
              </w:rPr>
            </w:pPr>
          </w:p>
        </w:tc>
        <w:tc>
          <w:tcPr>
            <w:tcW w:w="113" w:type="dxa"/>
            <w:tcBorders>
              <w:top w:val="nil"/>
              <w:bottom w:val="nil"/>
            </w:tcBorders>
            <w:vAlign w:val="top"/>
          </w:tcPr>
          <w:p w14:paraId="04298DAE">
            <w:pPr>
              <w:rPr>
                <w:rFonts w:ascii="Arial"/>
                <w:sz w:val="21"/>
              </w:rPr>
            </w:pPr>
          </w:p>
        </w:tc>
        <w:tc>
          <w:tcPr>
            <w:tcW w:w="885" w:type="dxa"/>
            <w:vMerge w:val="continue"/>
            <w:tcBorders>
              <w:top w:val="nil"/>
              <w:bottom w:val="nil"/>
            </w:tcBorders>
            <w:vAlign w:val="top"/>
          </w:tcPr>
          <w:p w14:paraId="4051D6C3">
            <w:pPr>
              <w:rPr>
                <w:rFonts w:ascii="Arial"/>
                <w:sz w:val="21"/>
              </w:rPr>
            </w:pPr>
          </w:p>
        </w:tc>
        <w:tc>
          <w:tcPr>
            <w:tcW w:w="1531" w:type="dxa"/>
            <w:vAlign w:val="top"/>
          </w:tcPr>
          <w:p w14:paraId="07B257C2">
            <w:pPr>
              <w:pStyle w:val="6"/>
              <w:spacing w:before="70" w:line="228" w:lineRule="auto"/>
              <w:ind w:left="256"/>
            </w:pPr>
            <w:r>
              <w:rPr>
                <w:rFonts w:ascii="Times New Roman" w:hAnsi="Times New Roman" w:eastAsia="Times New Roman" w:cs="Times New Roman"/>
                <w:spacing w:val="4"/>
              </w:rPr>
              <w:t>1#</w:t>
            </w:r>
            <w:r>
              <w:rPr>
                <w:spacing w:val="4"/>
              </w:rPr>
              <w:t>仓间罩棚</w:t>
            </w:r>
          </w:p>
        </w:tc>
        <w:tc>
          <w:tcPr>
            <w:tcW w:w="5978" w:type="dxa"/>
            <w:gridSpan w:val="2"/>
            <w:vAlign w:val="top"/>
          </w:tcPr>
          <w:p w14:paraId="0BF36C31">
            <w:pPr>
              <w:pStyle w:val="6"/>
              <w:spacing w:before="70" w:line="228" w:lineRule="auto"/>
              <w:ind w:left="497"/>
            </w:pPr>
            <w:r>
              <w:rPr>
                <w:rFonts w:ascii="Times New Roman" w:hAnsi="Times New Roman" w:eastAsia="Times New Roman" w:cs="Times New Roman"/>
              </w:rPr>
              <w:t xml:space="preserve">1 </w:t>
            </w:r>
            <w:r>
              <w:t>栋</w:t>
            </w:r>
            <w:r>
              <w:rPr>
                <w:spacing w:val="-23"/>
              </w:rPr>
              <w:t xml:space="preserve"> </w:t>
            </w:r>
            <w:r>
              <w:rPr>
                <w:rFonts w:ascii="Times New Roman" w:hAnsi="Times New Roman" w:eastAsia="Times New Roman" w:cs="Times New Roman"/>
              </w:rPr>
              <w:t xml:space="preserve">1 </w:t>
            </w:r>
            <w:r>
              <w:t>层，</w:t>
            </w:r>
            <w:r>
              <w:rPr>
                <w:spacing w:val="-49"/>
              </w:rPr>
              <w:t xml:space="preserve"> </w:t>
            </w:r>
            <w:r>
              <w:t>占地面积</w:t>
            </w:r>
            <w:r>
              <w:rPr>
                <w:spacing w:val="-20"/>
              </w:rPr>
              <w:t xml:space="preserve"> </w:t>
            </w:r>
            <w:r>
              <w:rPr>
                <w:rFonts w:ascii="Times New Roman" w:hAnsi="Times New Roman" w:eastAsia="Times New Roman" w:cs="Times New Roman"/>
              </w:rPr>
              <w:t>1364.</w:t>
            </w:r>
            <w:r>
              <w:rPr>
                <w:rFonts w:ascii="Times New Roman" w:hAnsi="Times New Roman" w:eastAsia="Times New Roman" w:cs="Times New Roman"/>
                <w:spacing w:val="-25"/>
              </w:rPr>
              <w:t xml:space="preserve"> </w:t>
            </w:r>
            <w:r>
              <w:rPr>
                <w:rFonts w:ascii="Times New Roman" w:hAnsi="Times New Roman" w:eastAsia="Times New Roman" w:cs="Times New Roman"/>
              </w:rPr>
              <w:t>16m</w:t>
            </w:r>
            <w:r>
              <w:rPr>
                <w:rFonts w:ascii="Times New Roman" w:hAnsi="Times New Roman" w:eastAsia="Times New Roman" w:cs="Times New Roman"/>
                <w:position w:val="6"/>
                <w:sz w:val="13"/>
                <w:szCs w:val="13"/>
              </w:rPr>
              <w:t>2</w:t>
            </w:r>
            <w:r>
              <w:rPr>
                <w:rFonts w:ascii="Times New Roman" w:hAnsi="Times New Roman" w:eastAsia="Times New Roman" w:cs="Times New Roman"/>
                <w:spacing w:val="-9"/>
                <w:position w:val="6"/>
                <w:sz w:val="13"/>
                <w:szCs w:val="13"/>
              </w:rPr>
              <w:t xml:space="preserve"> </w:t>
            </w:r>
            <w:r>
              <w:t>，建筑面积</w:t>
            </w:r>
            <w:r>
              <w:rPr>
                <w:spacing w:val="-20"/>
              </w:rPr>
              <w:t xml:space="preserve"> </w:t>
            </w:r>
            <w:r>
              <w:rPr>
                <w:rFonts w:ascii="Times New Roman" w:hAnsi="Times New Roman" w:eastAsia="Times New Roman" w:cs="Times New Roman"/>
              </w:rPr>
              <w:t>13</w:t>
            </w:r>
            <w:r>
              <w:rPr>
                <w:rFonts w:ascii="Times New Roman" w:hAnsi="Times New Roman" w:eastAsia="Times New Roman" w:cs="Times New Roman"/>
                <w:spacing w:val="-1"/>
              </w:rPr>
              <w:t>64.</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16m</w:t>
            </w:r>
            <w:r>
              <w:rPr>
                <w:rFonts w:ascii="Times New Roman" w:hAnsi="Times New Roman" w:eastAsia="Times New Roman" w:cs="Times New Roman"/>
                <w:spacing w:val="-1"/>
                <w:position w:val="6"/>
                <w:sz w:val="13"/>
                <w:szCs w:val="13"/>
              </w:rPr>
              <w:t>2</w:t>
            </w:r>
            <w:r>
              <w:rPr>
                <w:spacing w:val="-1"/>
              </w:rPr>
              <w:t>。</w:t>
            </w:r>
          </w:p>
        </w:tc>
        <w:tc>
          <w:tcPr>
            <w:tcW w:w="122" w:type="dxa"/>
            <w:tcBorders>
              <w:top w:val="nil"/>
              <w:bottom w:val="nil"/>
              <w:right w:val="single" w:color="000000" w:sz="6" w:space="0"/>
            </w:tcBorders>
            <w:vAlign w:val="top"/>
          </w:tcPr>
          <w:p w14:paraId="00925CDA">
            <w:pPr>
              <w:rPr>
                <w:rFonts w:ascii="Arial"/>
                <w:sz w:val="21"/>
              </w:rPr>
            </w:pPr>
          </w:p>
        </w:tc>
      </w:tr>
      <w:tr w14:paraId="1A7CC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435" w:type="dxa"/>
            <w:vMerge w:val="continue"/>
            <w:tcBorders>
              <w:top w:val="nil"/>
              <w:left w:val="single" w:color="000000" w:sz="6" w:space="0"/>
              <w:bottom w:val="nil"/>
            </w:tcBorders>
            <w:vAlign w:val="top"/>
          </w:tcPr>
          <w:p w14:paraId="19DFEA42">
            <w:pPr>
              <w:rPr>
                <w:rFonts w:ascii="Arial"/>
                <w:sz w:val="21"/>
              </w:rPr>
            </w:pPr>
          </w:p>
        </w:tc>
        <w:tc>
          <w:tcPr>
            <w:tcW w:w="113" w:type="dxa"/>
            <w:tcBorders>
              <w:top w:val="nil"/>
              <w:bottom w:val="nil"/>
            </w:tcBorders>
            <w:vAlign w:val="top"/>
          </w:tcPr>
          <w:p w14:paraId="183C16DC">
            <w:pPr>
              <w:rPr>
                <w:rFonts w:ascii="Arial"/>
                <w:sz w:val="21"/>
              </w:rPr>
            </w:pPr>
          </w:p>
        </w:tc>
        <w:tc>
          <w:tcPr>
            <w:tcW w:w="885" w:type="dxa"/>
            <w:vMerge w:val="continue"/>
            <w:tcBorders>
              <w:top w:val="nil"/>
            </w:tcBorders>
            <w:vAlign w:val="top"/>
          </w:tcPr>
          <w:p w14:paraId="40C81521">
            <w:pPr>
              <w:rPr>
                <w:rFonts w:ascii="Arial"/>
                <w:sz w:val="21"/>
              </w:rPr>
            </w:pPr>
          </w:p>
        </w:tc>
        <w:tc>
          <w:tcPr>
            <w:tcW w:w="1531" w:type="dxa"/>
            <w:vAlign w:val="top"/>
          </w:tcPr>
          <w:p w14:paraId="7E81B1BA">
            <w:pPr>
              <w:pStyle w:val="6"/>
              <w:spacing w:before="78" w:line="228" w:lineRule="auto"/>
              <w:ind w:left="236"/>
            </w:pPr>
            <w:r>
              <w:rPr>
                <w:rFonts w:ascii="Times New Roman" w:hAnsi="Times New Roman" w:eastAsia="Times New Roman" w:cs="Times New Roman"/>
                <w:spacing w:val="7"/>
              </w:rPr>
              <w:t>2#</w:t>
            </w:r>
            <w:r>
              <w:rPr>
                <w:spacing w:val="7"/>
              </w:rPr>
              <w:t>仓间罩棚</w:t>
            </w:r>
          </w:p>
        </w:tc>
        <w:tc>
          <w:tcPr>
            <w:tcW w:w="5978" w:type="dxa"/>
            <w:gridSpan w:val="2"/>
            <w:vAlign w:val="top"/>
          </w:tcPr>
          <w:p w14:paraId="40E220DF">
            <w:pPr>
              <w:pStyle w:val="6"/>
              <w:spacing w:before="78" w:line="228" w:lineRule="auto"/>
              <w:ind w:left="497"/>
            </w:pPr>
            <w:r>
              <w:rPr>
                <w:rFonts w:ascii="Times New Roman" w:hAnsi="Times New Roman" w:eastAsia="Times New Roman" w:cs="Times New Roman"/>
                <w:spacing w:val="1"/>
              </w:rPr>
              <w:t xml:space="preserve">1 </w:t>
            </w:r>
            <w:r>
              <w:rPr>
                <w:spacing w:val="1"/>
              </w:rPr>
              <w:t>栋</w:t>
            </w:r>
            <w:r>
              <w:rPr>
                <w:spacing w:val="-16"/>
              </w:rPr>
              <w:t xml:space="preserve"> </w:t>
            </w:r>
            <w:r>
              <w:rPr>
                <w:rFonts w:ascii="Times New Roman" w:hAnsi="Times New Roman" w:eastAsia="Times New Roman" w:cs="Times New Roman"/>
                <w:spacing w:val="1"/>
              </w:rPr>
              <w:t xml:space="preserve">1 </w:t>
            </w:r>
            <w:r>
              <w:rPr>
                <w:spacing w:val="1"/>
              </w:rPr>
              <w:t>层，</w:t>
            </w:r>
            <w:r>
              <w:rPr>
                <w:spacing w:val="-49"/>
              </w:rPr>
              <w:t xml:space="preserve"> </w:t>
            </w:r>
            <w:r>
              <w:rPr>
                <w:spacing w:val="1"/>
              </w:rPr>
              <w:t>占地面积</w:t>
            </w:r>
            <w:r>
              <w:rPr>
                <w:spacing w:val="-20"/>
              </w:rPr>
              <w:t xml:space="preserve"> </w:t>
            </w:r>
            <w:r>
              <w:rPr>
                <w:rFonts w:ascii="Times New Roman" w:hAnsi="Times New Roman" w:eastAsia="Times New Roman" w:cs="Times New Roman"/>
                <w:spacing w:val="1"/>
              </w:rPr>
              <w:t>1337.08m</w:t>
            </w:r>
            <w:r>
              <w:rPr>
                <w:rFonts w:ascii="Times New Roman" w:hAnsi="Times New Roman" w:eastAsia="Times New Roman" w:cs="Times New Roman"/>
                <w:spacing w:val="1"/>
                <w:position w:val="6"/>
                <w:sz w:val="13"/>
                <w:szCs w:val="13"/>
              </w:rPr>
              <w:t>2</w:t>
            </w:r>
            <w:r>
              <w:rPr>
                <w:rFonts w:ascii="Times New Roman" w:hAnsi="Times New Roman" w:eastAsia="Times New Roman" w:cs="Times New Roman"/>
                <w:spacing w:val="-9"/>
                <w:position w:val="6"/>
                <w:sz w:val="13"/>
                <w:szCs w:val="13"/>
              </w:rPr>
              <w:t xml:space="preserve"> </w:t>
            </w:r>
            <w:r>
              <w:rPr>
                <w:spacing w:val="1"/>
              </w:rPr>
              <w:t>，建筑面积</w:t>
            </w:r>
            <w:r>
              <w:rPr>
                <w:spacing w:val="-20"/>
              </w:rPr>
              <w:t xml:space="preserve"> </w:t>
            </w:r>
            <w:r>
              <w:rPr>
                <w:rFonts w:ascii="Times New Roman" w:hAnsi="Times New Roman" w:eastAsia="Times New Roman" w:cs="Times New Roman"/>
                <w:spacing w:val="1"/>
              </w:rPr>
              <w:t>1337.08m</w:t>
            </w:r>
            <w:r>
              <w:rPr>
                <w:rFonts w:ascii="Times New Roman" w:hAnsi="Times New Roman" w:eastAsia="Times New Roman" w:cs="Times New Roman"/>
                <w:spacing w:val="1"/>
                <w:position w:val="6"/>
                <w:sz w:val="13"/>
                <w:szCs w:val="13"/>
              </w:rPr>
              <w:t>2</w:t>
            </w:r>
            <w:r>
              <w:rPr>
                <w:spacing w:val="1"/>
              </w:rPr>
              <w:t>。</w:t>
            </w:r>
          </w:p>
        </w:tc>
        <w:tc>
          <w:tcPr>
            <w:tcW w:w="122" w:type="dxa"/>
            <w:tcBorders>
              <w:top w:val="nil"/>
              <w:bottom w:val="nil"/>
              <w:right w:val="single" w:color="000000" w:sz="6" w:space="0"/>
            </w:tcBorders>
            <w:vAlign w:val="top"/>
          </w:tcPr>
          <w:p w14:paraId="29DE9534">
            <w:pPr>
              <w:rPr>
                <w:rFonts w:ascii="Arial"/>
                <w:sz w:val="21"/>
              </w:rPr>
            </w:pPr>
          </w:p>
        </w:tc>
      </w:tr>
      <w:tr w14:paraId="2817A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435" w:type="dxa"/>
            <w:vMerge w:val="continue"/>
            <w:tcBorders>
              <w:top w:val="nil"/>
              <w:left w:val="single" w:color="000000" w:sz="6" w:space="0"/>
              <w:bottom w:val="nil"/>
            </w:tcBorders>
            <w:vAlign w:val="top"/>
          </w:tcPr>
          <w:p w14:paraId="24FE1543">
            <w:pPr>
              <w:rPr>
                <w:rFonts w:ascii="Arial"/>
                <w:sz w:val="21"/>
              </w:rPr>
            </w:pPr>
          </w:p>
        </w:tc>
        <w:tc>
          <w:tcPr>
            <w:tcW w:w="113" w:type="dxa"/>
            <w:tcBorders>
              <w:top w:val="nil"/>
              <w:bottom w:val="nil"/>
            </w:tcBorders>
            <w:vAlign w:val="top"/>
          </w:tcPr>
          <w:p w14:paraId="13378B06">
            <w:pPr>
              <w:rPr>
                <w:rFonts w:ascii="Arial"/>
                <w:sz w:val="21"/>
              </w:rPr>
            </w:pPr>
          </w:p>
        </w:tc>
        <w:tc>
          <w:tcPr>
            <w:tcW w:w="885" w:type="dxa"/>
            <w:vMerge w:val="restart"/>
            <w:tcBorders>
              <w:bottom w:val="nil"/>
            </w:tcBorders>
            <w:vAlign w:val="top"/>
          </w:tcPr>
          <w:p w14:paraId="7B099E0B">
            <w:pPr>
              <w:pStyle w:val="6"/>
              <w:spacing w:before="105" w:line="252" w:lineRule="auto"/>
              <w:ind w:left="334" w:right="132" w:hanging="201"/>
            </w:pPr>
            <w:r>
              <w:rPr>
                <w:spacing w:val="4"/>
              </w:rPr>
              <w:t>公用工</w:t>
            </w:r>
            <w:r>
              <w:rPr>
                <w:spacing w:val="1"/>
              </w:rPr>
              <w:t xml:space="preserve"> 程</w:t>
            </w:r>
          </w:p>
        </w:tc>
        <w:tc>
          <w:tcPr>
            <w:tcW w:w="1531" w:type="dxa"/>
            <w:vAlign w:val="top"/>
          </w:tcPr>
          <w:p w14:paraId="438DE831">
            <w:pPr>
              <w:pStyle w:val="6"/>
              <w:spacing w:before="66" w:line="228" w:lineRule="auto"/>
              <w:ind w:left="346"/>
            </w:pPr>
            <w:r>
              <w:rPr>
                <w:spacing w:val="7"/>
              </w:rPr>
              <w:t>给水系统</w:t>
            </w:r>
          </w:p>
        </w:tc>
        <w:tc>
          <w:tcPr>
            <w:tcW w:w="5978" w:type="dxa"/>
            <w:gridSpan w:val="2"/>
            <w:vAlign w:val="top"/>
          </w:tcPr>
          <w:p w14:paraId="31397DB0">
            <w:pPr>
              <w:pStyle w:val="6"/>
              <w:spacing w:before="67" w:line="227" w:lineRule="auto"/>
              <w:ind w:left="1741"/>
            </w:pPr>
            <w:r>
              <w:rPr>
                <w:spacing w:val="7"/>
              </w:rPr>
              <w:t>市政供水管网提供自来水。</w:t>
            </w:r>
          </w:p>
        </w:tc>
        <w:tc>
          <w:tcPr>
            <w:tcW w:w="122" w:type="dxa"/>
            <w:tcBorders>
              <w:top w:val="nil"/>
              <w:bottom w:val="nil"/>
              <w:right w:val="single" w:color="000000" w:sz="6" w:space="0"/>
            </w:tcBorders>
            <w:vAlign w:val="top"/>
          </w:tcPr>
          <w:p w14:paraId="3B11891C">
            <w:pPr>
              <w:rPr>
                <w:rFonts w:ascii="Arial"/>
                <w:sz w:val="21"/>
              </w:rPr>
            </w:pPr>
          </w:p>
        </w:tc>
      </w:tr>
      <w:tr w14:paraId="2405D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435" w:type="dxa"/>
            <w:vMerge w:val="continue"/>
            <w:tcBorders>
              <w:top w:val="nil"/>
              <w:left w:val="single" w:color="000000" w:sz="6" w:space="0"/>
              <w:bottom w:val="nil"/>
            </w:tcBorders>
            <w:vAlign w:val="top"/>
          </w:tcPr>
          <w:p w14:paraId="7E782267">
            <w:pPr>
              <w:rPr>
                <w:rFonts w:ascii="Arial"/>
                <w:sz w:val="21"/>
              </w:rPr>
            </w:pPr>
          </w:p>
        </w:tc>
        <w:tc>
          <w:tcPr>
            <w:tcW w:w="113" w:type="dxa"/>
            <w:tcBorders>
              <w:top w:val="nil"/>
              <w:bottom w:val="nil"/>
            </w:tcBorders>
            <w:vAlign w:val="top"/>
          </w:tcPr>
          <w:p w14:paraId="0E5CDC68">
            <w:pPr>
              <w:rPr>
                <w:rFonts w:ascii="Arial"/>
                <w:sz w:val="21"/>
              </w:rPr>
            </w:pPr>
          </w:p>
        </w:tc>
        <w:tc>
          <w:tcPr>
            <w:tcW w:w="885" w:type="dxa"/>
            <w:vMerge w:val="continue"/>
            <w:tcBorders>
              <w:top w:val="nil"/>
            </w:tcBorders>
            <w:vAlign w:val="top"/>
          </w:tcPr>
          <w:p w14:paraId="6E6D02E9">
            <w:pPr>
              <w:rPr>
                <w:rFonts w:ascii="Arial"/>
                <w:sz w:val="21"/>
              </w:rPr>
            </w:pPr>
          </w:p>
        </w:tc>
        <w:tc>
          <w:tcPr>
            <w:tcW w:w="1531" w:type="dxa"/>
            <w:vAlign w:val="top"/>
          </w:tcPr>
          <w:p w14:paraId="378685EC">
            <w:pPr>
              <w:pStyle w:val="6"/>
              <w:spacing w:before="72" w:line="227" w:lineRule="auto"/>
              <w:ind w:left="346"/>
            </w:pPr>
            <w:r>
              <w:rPr>
                <w:spacing w:val="7"/>
              </w:rPr>
              <w:t>供电系统</w:t>
            </w:r>
          </w:p>
        </w:tc>
        <w:tc>
          <w:tcPr>
            <w:tcW w:w="5978" w:type="dxa"/>
            <w:gridSpan w:val="2"/>
            <w:vAlign w:val="top"/>
          </w:tcPr>
          <w:p w14:paraId="790FD3A4">
            <w:pPr>
              <w:pStyle w:val="6"/>
              <w:spacing w:before="72" w:line="227" w:lineRule="auto"/>
              <w:ind w:left="2058"/>
            </w:pPr>
            <w:r>
              <w:rPr>
                <w:spacing w:val="7"/>
              </w:rPr>
              <w:t>市政供电系统供给。</w:t>
            </w:r>
          </w:p>
        </w:tc>
        <w:tc>
          <w:tcPr>
            <w:tcW w:w="122" w:type="dxa"/>
            <w:tcBorders>
              <w:top w:val="nil"/>
              <w:bottom w:val="nil"/>
              <w:right w:val="single" w:color="000000" w:sz="6" w:space="0"/>
            </w:tcBorders>
            <w:vAlign w:val="top"/>
          </w:tcPr>
          <w:p w14:paraId="104995BC">
            <w:pPr>
              <w:rPr>
                <w:rFonts w:ascii="Arial"/>
                <w:sz w:val="21"/>
              </w:rPr>
            </w:pPr>
          </w:p>
        </w:tc>
      </w:tr>
      <w:tr w14:paraId="2FB61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5" w:hRule="atLeast"/>
        </w:trPr>
        <w:tc>
          <w:tcPr>
            <w:tcW w:w="435" w:type="dxa"/>
            <w:vMerge w:val="continue"/>
            <w:tcBorders>
              <w:top w:val="nil"/>
              <w:left w:val="single" w:color="000000" w:sz="6" w:space="0"/>
              <w:bottom w:val="nil"/>
            </w:tcBorders>
            <w:vAlign w:val="top"/>
          </w:tcPr>
          <w:p w14:paraId="5F486633">
            <w:pPr>
              <w:rPr>
                <w:rFonts w:ascii="Arial"/>
                <w:sz w:val="21"/>
              </w:rPr>
            </w:pPr>
          </w:p>
        </w:tc>
        <w:tc>
          <w:tcPr>
            <w:tcW w:w="113" w:type="dxa"/>
            <w:tcBorders>
              <w:top w:val="nil"/>
              <w:bottom w:val="nil"/>
            </w:tcBorders>
            <w:vAlign w:val="top"/>
          </w:tcPr>
          <w:p w14:paraId="6BF8CB9C">
            <w:pPr>
              <w:rPr>
                <w:rFonts w:ascii="Arial"/>
                <w:sz w:val="21"/>
              </w:rPr>
            </w:pPr>
          </w:p>
        </w:tc>
        <w:tc>
          <w:tcPr>
            <w:tcW w:w="885" w:type="dxa"/>
            <w:vMerge w:val="restart"/>
            <w:tcBorders>
              <w:bottom w:val="nil"/>
            </w:tcBorders>
            <w:vAlign w:val="top"/>
          </w:tcPr>
          <w:p w14:paraId="7AFA0446">
            <w:pPr>
              <w:spacing w:line="250" w:lineRule="auto"/>
              <w:rPr>
                <w:rFonts w:ascii="Arial"/>
                <w:sz w:val="21"/>
              </w:rPr>
            </w:pPr>
          </w:p>
          <w:p w14:paraId="7FB98AE8">
            <w:pPr>
              <w:spacing w:line="250" w:lineRule="auto"/>
              <w:rPr>
                <w:rFonts w:ascii="Arial"/>
                <w:sz w:val="21"/>
              </w:rPr>
            </w:pPr>
          </w:p>
          <w:p w14:paraId="548DC792">
            <w:pPr>
              <w:spacing w:line="250" w:lineRule="auto"/>
              <w:rPr>
                <w:rFonts w:ascii="Arial"/>
                <w:sz w:val="21"/>
              </w:rPr>
            </w:pPr>
          </w:p>
          <w:p w14:paraId="6E161410">
            <w:pPr>
              <w:spacing w:line="250" w:lineRule="auto"/>
              <w:rPr>
                <w:rFonts w:ascii="Arial"/>
                <w:sz w:val="21"/>
              </w:rPr>
            </w:pPr>
          </w:p>
          <w:p w14:paraId="0B52C7BC">
            <w:pPr>
              <w:spacing w:line="250" w:lineRule="auto"/>
              <w:rPr>
                <w:rFonts w:ascii="Arial"/>
                <w:sz w:val="21"/>
              </w:rPr>
            </w:pPr>
          </w:p>
          <w:p w14:paraId="7DC435BC">
            <w:pPr>
              <w:spacing w:line="250" w:lineRule="auto"/>
              <w:rPr>
                <w:rFonts w:ascii="Arial"/>
                <w:sz w:val="21"/>
              </w:rPr>
            </w:pPr>
          </w:p>
          <w:p w14:paraId="414C6ED7">
            <w:pPr>
              <w:spacing w:line="250" w:lineRule="auto"/>
              <w:rPr>
                <w:rFonts w:ascii="Arial"/>
                <w:sz w:val="21"/>
              </w:rPr>
            </w:pPr>
          </w:p>
          <w:p w14:paraId="3F75780A">
            <w:pPr>
              <w:spacing w:line="250" w:lineRule="auto"/>
              <w:rPr>
                <w:rFonts w:ascii="Arial"/>
                <w:sz w:val="21"/>
              </w:rPr>
            </w:pPr>
          </w:p>
          <w:p w14:paraId="6DD76650">
            <w:pPr>
              <w:spacing w:line="250" w:lineRule="auto"/>
              <w:rPr>
                <w:rFonts w:ascii="Arial"/>
                <w:sz w:val="21"/>
              </w:rPr>
            </w:pPr>
          </w:p>
          <w:p w14:paraId="2B33EDED">
            <w:pPr>
              <w:spacing w:line="250" w:lineRule="auto"/>
              <w:rPr>
                <w:rFonts w:ascii="Arial"/>
                <w:sz w:val="21"/>
              </w:rPr>
            </w:pPr>
          </w:p>
          <w:p w14:paraId="2EE326FC">
            <w:pPr>
              <w:spacing w:line="250" w:lineRule="auto"/>
              <w:rPr>
                <w:rFonts w:ascii="Arial"/>
                <w:sz w:val="21"/>
              </w:rPr>
            </w:pPr>
          </w:p>
          <w:p w14:paraId="0C783838">
            <w:pPr>
              <w:spacing w:line="250" w:lineRule="auto"/>
              <w:rPr>
                <w:rFonts w:ascii="Arial"/>
                <w:sz w:val="21"/>
              </w:rPr>
            </w:pPr>
          </w:p>
          <w:p w14:paraId="586FAE8F">
            <w:pPr>
              <w:spacing w:line="250" w:lineRule="auto"/>
              <w:rPr>
                <w:rFonts w:ascii="Arial"/>
                <w:sz w:val="21"/>
              </w:rPr>
            </w:pPr>
          </w:p>
          <w:p w14:paraId="24D015B1">
            <w:pPr>
              <w:spacing w:line="250" w:lineRule="auto"/>
              <w:rPr>
                <w:rFonts w:ascii="Arial"/>
                <w:sz w:val="21"/>
              </w:rPr>
            </w:pPr>
          </w:p>
          <w:p w14:paraId="7CDB1C14">
            <w:pPr>
              <w:spacing w:line="250" w:lineRule="auto"/>
              <w:rPr>
                <w:rFonts w:ascii="Arial"/>
                <w:sz w:val="21"/>
              </w:rPr>
            </w:pPr>
          </w:p>
          <w:p w14:paraId="1EEF5C39">
            <w:pPr>
              <w:spacing w:line="250" w:lineRule="auto"/>
              <w:rPr>
                <w:rFonts w:ascii="Arial"/>
                <w:sz w:val="21"/>
              </w:rPr>
            </w:pPr>
          </w:p>
          <w:p w14:paraId="20EDCD88">
            <w:pPr>
              <w:spacing w:line="250" w:lineRule="auto"/>
              <w:rPr>
                <w:rFonts w:ascii="Arial"/>
                <w:sz w:val="21"/>
              </w:rPr>
            </w:pPr>
          </w:p>
          <w:p w14:paraId="70817EDF">
            <w:pPr>
              <w:spacing w:line="250" w:lineRule="auto"/>
              <w:rPr>
                <w:rFonts w:ascii="Arial"/>
                <w:sz w:val="21"/>
              </w:rPr>
            </w:pPr>
          </w:p>
          <w:p w14:paraId="1EF7E053">
            <w:pPr>
              <w:spacing w:line="250" w:lineRule="auto"/>
              <w:rPr>
                <w:rFonts w:ascii="Arial"/>
                <w:sz w:val="21"/>
              </w:rPr>
            </w:pPr>
          </w:p>
          <w:p w14:paraId="16F12957">
            <w:pPr>
              <w:spacing w:line="251" w:lineRule="auto"/>
              <w:rPr>
                <w:rFonts w:ascii="Arial"/>
                <w:sz w:val="21"/>
              </w:rPr>
            </w:pPr>
          </w:p>
          <w:p w14:paraId="24C31978">
            <w:pPr>
              <w:pStyle w:val="6"/>
              <w:spacing w:before="65" w:line="252" w:lineRule="auto"/>
              <w:ind w:left="334" w:right="132" w:hanging="207"/>
            </w:pPr>
            <w:r>
              <w:rPr>
                <w:spacing w:val="6"/>
              </w:rPr>
              <w:t>环保工</w:t>
            </w:r>
            <w:r>
              <w:rPr>
                <w:spacing w:val="1"/>
              </w:rPr>
              <w:t xml:space="preserve"> 程</w:t>
            </w:r>
          </w:p>
        </w:tc>
        <w:tc>
          <w:tcPr>
            <w:tcW w:w="1531" w:type="dxa"/>
            <w:vMerge w:val="restart"/>
            <w:tcBorders>
              <w:bottom w:val="nil"/>
            </w:tcBorders>
            <w:vAlign w:val="top"/>
          </w:tcPr>
          <w:p w14:paraId="684E0D09">
            <w:pPr>
              <w:spacing w:line="257" w:lineRule="auto"/>
              <w:rPr>
                <w:rFonts w:ascii="Arial"/>
                <w:sz w:val="21"/>
              </w:rPr>
            </w:pPr>
          </w:p>
          <w:p w14:paraId="7F5C0AA6">
            <w:pPr>
              <w:spacing w:line="257" w:lineRule="auto"/>
              <w:rPr>
                <w:rFonts w:ascii="Arial"/>
                <w:sz w:val="21"/>
              </w:rPr>
            </w:pPr>
          </w:p>
          <w:p w14:paraId="6C4E2E1A">
            <w:pPr>
              <w:spacing w:line="257" w:lineRule="auto"/>
              <w:rPr>
                <w:rFonts w:ascii="Arial"/>
                <w:sz w:val="21"/>
              </w:rPr>
            </w:pPr>
          </w:p>
          <w:p w14:paraId="3E82AF70">
            <w:pPr>
              <w:spacing w:line="258" w:lineRule="auto"/>
              <w:rPr>
                <w:rFonts w:ascii="Arial"/>
                <w:sz w:val="21"/>
              </w:rPr>
            </w:pPr>
          </w:p>
          <w:p w14:paraId="05A73B31">
            <w:pPr>
              <w:spacing w:line="258" w:lineRule="auto"/>
              <w:rPr>
                <w:rFonts w:ascii="Arial"/>
                <w:sz w:val="21"/>
              </w:rPr>
            </w:pPr>
          </w:p>
          <w:p w14:paraId="1EEA98C8">
            <w:pPr>
              <w:spacing w:line="258" w:lineRule="auto"/>
              <w:rPr>
                <w:rFonts w:ascii="Arial"/>
                <w:sz w:val="21"/>
              </w:rPr>
            </w:pPr>
          </w:p>
          <w:p w14:paraId="25544E92">
            <w:pPr>
              <w:spacing w:line="258" w:lineRule="auto"/>
              <w:rPr>
                <w:rFonts w:ascii="Arial"/>
                <w:sz w:val="21"/>
              </w:rPr>
            </w:pPr>
          </w:p>
          <w:p w14:paraId="4A773FA1">
            <w:pPr>
              <w:spacing w:line="258" w:lineRule="auto"/>
              <w:rPr>
                <w:rFonts w:ascii="Arial"/>
                <w:sz w:val="21"/>
              </w:rPr>
            </w:pPr>
          </w:p>
          <w:p w14:paraId="74274A77">
            <w:pPr>
              <w:spacing w:line="258" w:lineRule="auto"/>
              <w:rPr>
                <w:rFonts w:ascii="Arial"/>
                <w:sz w:val="21"/>
              </w:rPr>
            </w:pPr>
          </w:p>
          <w:p w14:paraId="2D3FE2E4">
            <w:pPr>
              <w:spacing w:line="258" w:lineRule="auto"/>
              <w:rPr>
                <w:rFonts w:ascii="Arial"/>
                <w:sz w:val="21"/>
              </w:rPr>
            </w:pPr>
          </w:p>
          <w:p w14:paraId="6F9B416E">
            <w:pPr>
              <w:spacing w:line="258" w:lineRule="auto"/>
              <w:rPr>
                <w:rFonts w:ascii="Arial"/>
                <w:sz w:val="21"/>
              </w:rPr>
            </w:pPr>
          </w:p>
          <w:p w14:paraId="0163FF6D">
            <w:pPr>
              <w:pStyle w:val="6"/>
              <w:spacing w:before="65" w:line="228" w:lineRule="auto"/>
              <w:ind w:left="345"/>
            </w:pPr>
            <w:r>
              <w:rPr>
                <w:spacing w:val="7"/>
              </w:rPr>
              <w:t>废气处理</w:t>
            </w:r>
          </w:p>
        </w:tc>
        <w:tc>
          <w:tcPr>
            <w:tcW w:w="1232" w:type="dxa"/>
            <w:vAlign w:val="top"/>
          </w:tcPr>
          <w:p w14:paraId="3B0B0754">
            <w:pPr>
              <w:spacing w:line="376" w:lineRule="auto"/>
              <w:rPr>
                <w:rFonts w:ascii="Arial"/>
                <w:sz w:val="21"/>
              </w:rPr>
            </w:pPr>
          </w:p>
          <w:p w14:paraId="1C088A8C">
            <w:pPr>
              <w:pStyle w:val="6"/>
              <w:spacing w:before="65" w:line="227" w:lineRule="auto"/>
              <w:ind w:left="202"/>
            </w:pPr>
            <w:r>
              <w:rPr>
                <w:spacing w:val="6"/>
              </w:rPr>
              <w:t>大米烘干</w:t>
            </w:r>
          </w:p>
          <w:p w14:paraId="3E6B64AD">
            <w:pPr>
              <w:pStyle w:val="6"/>
              <w:spacing w:before="24" w:line="228" w:lineRule="auto"/>
              <w:ind w:left="219"/>
            </w:pPr>
            <w:r>
              <w:rPr>
                <w:spacing w:val="2"/>
              </w:rPr>
              <w:t>中心粉尘</w:t>
            </w:r>
          </w:p>
        </w:tc>
        <w:tc>
          <w:tcPr>
            <w:tcW w:w="4746" w:type="dxa"/>
            <w:vAlign w:val="top"/>
          </w:tcPr>
          <w:p w14:paraId="2F675149">
            <w:pPr>
              <w:pStyle w:val="6"/>
              <w:spacing w:before="35" w:line="227" w:lineRule="auto"/>
              <w:ind w:left="116"/>
            </w:pPr>
            <w:r>
              <w:rPr>
                <w:spacing w:val="5"/>
              </w:rPr>
              <w:t>卸粮坑粉尘由吸风罩收集，烘干粉尘由集尘管道收</w:t>
            </w:r>
          </w:p>
          <w:p w14:paraId="724BB7EC">
            <w:pPr>
              <w:pStyle w:val="6"/>
              <w:spacing w:before="24" w:line="228" w:lineRule="auto"/>
              <w:ind w:left="112"/>
              <w:rPr>
                <w:rFonts w:ascii="Times New Roman" w:hAnsi="Times New Roman" w:eastAsia="Times New Roman" w:cs="Times New Roman"/>
              </w:rPr>
            </w:pPr>
            <w:r>
              <w:rPr>
                <w:spacing w:val="4"/>
              </w:rPr>
              <w:t>集，收集的废气经脉冲除尘器处理达标后通过</w:t>
            </w:r>
            <w:r>
              <w:rPr>
                <w:spacing w:val="-20"/>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3"/>
              </w:rPr>
              <w:t>5m</w:t>
            </w:r>
          </w:p>
          <w:p w14:paraId="513558B5">
            <w:pPr>
              <w:pStyle w:val="6"/>
              <w:spacing w:before="24" w:line="228" w:lineRule="auto"/>
              <w:ind w:left="1483"/>
            </w:pPr>
            <w:r>
              <w:rPr>
                <w:spacing w:val="4"/>
              </w:rPr>
              <w:t>的</w:t>
            </w:r>
            <w:r>
              <w:rPr>
                <w:spacing w:val="-41"/>
              </w:rPr>
              <w:t xml:space="preserve"> </w:t>
            </w:r>
            <w:r>
              <w:rPr>
                <w:rFonts w:ascii="Times New Roman" w:hAnsi="Times New Roman" w:eastAsia="Times New Roman" w:cs="Times New Roman"/>
                <w:spacing w:val="4"/>
              </w:rPr>
              <w:t xml:space="preserve">G1 </w:t>
            </w:r>
            <w:r>
              <w:rPr>
                <w:spacing w:val="4"/>
              </w:rPr>
              <w:t>排气筒排放。</w:t>
            </w:r>
          </w:p>
          <w:p w14:paraId="45B87E93">
            <w:pPr>
              <w:pStyle w:val="6"/>
              <w:spacing w:before="27" w:line="223" w:lineRule="auto"/>
              <w:ind w:left="279" w:right="100" w:hanging="164"/>
            </w:pPr>
            <w:r>
              <w:rPr>
                <w:spacing w:val="3"/>
              </w:rPr>
              <w:t>大米烘干中心共有</w:t>
            </w:r>
            <w:r>
              <w:rPr>
                <w:spacing w:val="-37"/>
              </w:rPr>
              <w:t xml:space="preserve"> </w:t>
            </w:r>
            <w:r>
              <w:rPr>
                <w:rFonts w:ascii="Times New Roman" w:hAnsi="Times New Roman" w:eastAsia="Times New Roman" w:cs="Times New Roman"/>
                <w:spacing w:val="3"/>
              </w:rPr>
              <w:t xml:space="preserve">9 </w:t>
            </w:r>
            <w:r>
              <w:rPr>
                <w:spacing w:val="3"/>
              </w:rPr>
              <w:t>套脉冲除尘器，其中</w:t>
            </w:r>
            <w:r>
              <w:rPr>
                <w:spacing w:val="-34"/>
              </w:rPr>
              <w:t xml:space="preserve"> </w:t>
            </w:r>
            <w:r>
              <w:rPr>
                <w:rFonts w:ascii="Times New Roman" w:hAnsi="Times New Roman" w:eastAsia="Times New Roman" w:cs="Times New Roman"/>
                <w:spacing w:val="3"/>
              </w:rPr>
              <w:t>8</w:t>
            </w:r>
            <w:r>
              <w:rPr>
                <w:rFonts w:ascii="Times New Roman" w:hAnsi="Times New Roman" w:eastAsia="Times New Roman" w:cs="Times New Roman"/>
                <w:spacing w:val="28"/>
                <w:w w:val="101"/>
              </w:rPr>
              <w:t xml:space="preserve"> </w:t>
            </w:r>
            <w:r>
              <w:rPr>
                <w:spacing w:val="3"/>
              </w:rPr>
              <w:t>台</w:t>
            </w:r>
            <w:r>
              <w:rPr>
                <w:spacing w:val="2"/>
              </w:rPr>
              <w:t>烘干</w:t>
            </w:r>
            <w:r>
              <w:t xml:space="preserve"> </w:t>
            </w:r>
            <w:r>
              <w:rPr>
                <w:spacing w:val="9"/>
              </w:rPr>
              <w:t>机各对应一套，卸粮坑和清理工序共用一套。</w:t>
            </w:r>
          </w:p>
        </w:tc>
        <w:tc>
          <w:tcPr>
            <w:tcW w:w="122" w:type="dxa"/>
            <w:tcBorders>
              <w:top w:val="nil"/>
              <w:bottom w:val="nil"/>
              <w:right w:val="single" w:color="000000" w:sz="6" w:space="0"/>
            </w:tcBorders>
            <w:vAlign w:val="top"/>
          </w:tcPr>
          <w:p w14:paraId="41702846">
            <w:pPr>
              <w:rPr>
                <w:rFonts w:ascii="Arial"/>
                <w:sz w:val="21"/>
              </w:rPr>
            </w:pPr>
          </w:p>
        </w:tc>
      </w:tr>
      <w:tr w14:paraId="72EDE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0" w:hRule="atLeast"/>
        </w:trPr>
        <w:tc>
          <w:tcPr>
            <w:tcW w:w="435" w:type="dxa"/>
            <w:vMerge w:val="continue"/>
            <w:tcBorders>
              <w:top w:val="nil"/>
              <w:left w:val="single" w:color="000000" w:sz="6" w:space="0"/>
              <w:bottom w:val="nil"/>
            </w:tcBorders>
            <w:vAlign w:val="top"/>
          </w:tcPr>
          <w:p w14:paraId="5101C03B">
            <w:pPr>
              <w:rPr>
                <w:rFonts w:ascii="Arial"/>
                <w:sz w:val="21"/>
              </w:rPr>
            </w:pPr>
          </w:p>
        </w:tc>
        <w:tc>
          <w:tcPr>
            <w:tcW w:w="113" w:type="dxa"/>
            <w:tcBorders>
              <w:top w:val="nil"/>
              <w:bottom w:val="nil"/>
            </w:tcBorders>
            <w:vAlign w:val="top"/>
          </w:tcPr>
          <w:p w14:paraId="00C09FBE">
            <w:pPr>
              <w:rPr>
                <w:rFonts w:ascii="Arial"/>
                <w:sz w:val="21"/>
              </w:rPr>
            </w:pPr>
          </w:p>
        </w:tc>
        <w:tc>
          <w:tcPr>
            <w:tcW w:w="885" w:type="dxa"/>
            <w:vMerge w:val="continue"/>
            <w:tcBorders>
              <w:top w:val="nil"/>
              <w:bottom w:val="nil"/>
            </w:tcBorders>
            <w:vAlign w:val="top"/>
          </w:tcPr>
          <w:p w14:paraId="67F4DDC6">
            <w:pPr>
              <w:rPr>
                <w:rFonts w:ascii="Arial"/>
                <w:sz w:val="21"/>
              </w:rPr>
            </w:pPr>
          </w:p>
        </w:tc>
        <w:tc>
          <w:tcPr>
            <w:tcW w:w="1531" w:type="dxa"/>
            <w:vMerge w:val="continue"/>
            <w:tcBorders>
              <w:top w:val="nil"/>
              <w:bottom w:val="nil"/>
            </w:tcBorders>
            <w:vAlign w:val="top"/>
          </w:tcPr>
          <w:p w14:paraId="451C1BDB">
            <w:pPr>
              <w:rPr>
                <w:rFonts w:ascii="Arial"/>
                <w:sz w:val="21"/>
              </w:rPr>
            </w:pPr>
          </w:p>
        </w:tc>
        <w:tc>
          <w:tcPr>
            <w:tcW w:w="1232" w:type="dxa"/>
            <w:vMerge w:val="restart"/>
            <w:tcBorders>
              <w:bottom w:val="nil"/>
            </w:tcBorders>
            <w:vAlign w:val="top"/>
          </w:tcPr>
          <w:p w14:paraId="0E454B55">
            <w:pPr>
              <w:spacing w:line="314" w:lineRule="auto"/>
              <w:rPr>
                <w:rFonts w:ascii="Arial"/>
                <w:sz w:val="21"/>
              </w:rPr>
            </w:pPr>
          </w:p>
          <w:p w14:paraId="2120B571">
            <w:pPr>
              <w:spacing w:line="314" w:lineRule="auto"/>
              <w:rPr>
                <w:rFonts w:ascii="Arial"/>
                <w:sz w:val="21"/>
              </w:rPr>
            </w:pPr>
          </w:p>
          <w:p w14:paraId="489AF277">
            <w:pPr>
              <w:spacing w:line="314" w:lineRule="auto"/>
              <w:rPr>
                <w:rFonts w:ascii="Arial"/>
                <w:sz w:val="21"/>
              </w:rPr>
            </w:pPr>
          </w:p>
          <w:p w14:paraId="1D45E8FF">
            <w:pPr>
              <w:pStyle w:val="6"/>
              <w:spacing w:before="65" w:line="228" w:lineRule="auto"/>
              <w:ind w:left="202"/>
            </w:pPr>
            <w:r>
              <w:rPr>
                <w:spacing w:val="6"/>
              </w:rPr>
              <w:t>大米加工</w:t>
            </w:r>
          </w:p>
          <w:p w14:paraId="524FAE95">
            <w:pPr>
              <w:pStyle w:val="6"/>
              <w:spacing w:before="26" w:line="228" w:lineRule="auto"/>
              <w:ind w:left="219"/>
            </w:pPr>
            <w:r>
              <w:rPr>
                <w:spacing w:val="2"/>
              </w:rPr>
              <w:t>中心粉尘</w:t>
            </w:r>
          </w:p>
        </w:tc>
        <w:tc>
          <w:tcPr>
            <w:tcW w:w="4746" w:type="dxa"/>
            <w:vAlign w:val="top"/>
          </w:tcPr>
          <w:p w14:paraId="53269436">
            <w:pPr>
              <w:pStyle w:val="6"/>
              <w:spacing w:before="55" w:line="227" w:lineRule="auto"/>
              <w:ind w:left="115"/>
            </w:pPr>
            <w:r>
              <w:rPr>
                <w:spacing w:val="5"/>
              </w:rPr>
              <w:t>大米加工过程中的各个工序中会产生粉尘，产尘点</w:t>
            </w:r>
          </w:p>
          <w:p w14:paraId="3ADF7AEB">
            <w:pPr>
              <w:pStyle w:val="6"/>
              <w:spacing w:before="27" w:line="227" w:lineRule="auto"/>
              <w:ind w:left="114"/>
            </w:pPr>
            <w:r>
              <w:rPr>
                <w:spacing w:val="5"/>
              </w:rPr>
              <w:t>经离心风机抽风形成负压，通过集尘管道收集后输</w:t>
            </w:r>
          </w:p>
          <w:p w14:paraId="45C3ECBA">
            <w:pPr>
              <w:pStyle w:val="6"/>
              <w:spacing w:before="24" w:line="228" w:lineRule="auto"/>
              <w:ind w:left="111"/>
              <w:rPr>
                <w:rFonts w:ascii="Times New Roman" w:hAnsi="Times New Roman" w:eastAsia="Times New Roman" w:cs="Times New Roman"/>
              </w:rPr>
            </w:pPr>
            <w:r>
              <w:rPr>
                <w:spacing w:val="5"/>
              </w:rPr>
              <w:t>送到脉冲除尘器处理，处理达标后通过</w:t>
            </w:r>
            <w:r>
              <w:rPr>
                <w:spacing w:val="-20"/>
              </w:rPr>
              <w:t xml:space="preserve"> </w:t>
            </w:r>
            <w:r>
              <w:rPr>
                <w:rFonts w:ascii="Times New Roman" w:hAnsi="Times New Roman" w:eastAsia="Times New Roman" w:cs="Times New Roman"/>
                <w:spacing w:val="5"/>
              </w:rPr>
              <w:t>15</w:t>
            </w:r>
            <w:r>
              <w:rPr>
                <w:rFonts w:ascii="Times New Roman" w:hAnsi="Times New Roman" w:eastAsia="Times New Roman" w:cs="Times New Roman"/>
                <w:spacing w:val="4"/>
              </w:rPr>
              <w:t>m</w:t>
            </w:r>
            <w:r>
              <w:rPr>
                <w:rFonts w:ascii="Times New Roman" w:hAnsi="Times New Roman" w:eastAsia="Times New Roman" w:cs="Times New Roman"/>
                <w:spacing w:val="26"/>
                <w:w w:val="101"/>
              </w:rPr>
              <w:t xml:space="preserve"> </w:t>
            </w:r>
            <w:r>
              <w:rPr>
                <w:spacing w:val="4"/>
              </w:rPr>
              <w:t>的</w:t>
            </w:r>
            <w:r>
              <w:rPr>
                <w:spacing w:val="-38"/>
              </w:rPr>
              <w:t xml:space="preserve"> </w:t>
            </w:r>
            <w:r>
              <w:rPr>
                <w:rFonts w:ascii="Times New Roman" w:hAnsi="Times New Roman" w:eastAsia="Times New Roman" w:cs="Times New Roman"/>
                <w:spacing w:val="4"/>
              </w:rPr>
              <w:t>G2</w:t>
            </w:r>
          </w:p>
          <w:p w14:paraId="766CF356">
            <w:pPr>
              <w:pStyle w:val="6"/>
              <w:spacing w:before="27" w:line="208" w:lineRule="auto"/>
              <w:ind w:left="1751"/>
            </w:pPr>
            <w:r>
              <w:rPr>
                <w:spacing w:val="6"/>
              </w:rPr>
              <w:t>排气筒排放。</w:t>
            </w:r>
          </w:p>
        </w:tc>
        <w:tc>
          <w:tcPr>
            <w:tcW w:w="122" w:type="dxa"/>
            <w:tcBorders>
              <w:top w:val="nil"/>
              <w:bottom w:val="nil"/>
              <w:right w:val="single" w:color="000000" w:sz="6" w:space="0"/>
            </w:tcBorders>
            <w:vAlign w:val="top"/>
          </w:tcPr>
          <w:p w14:paraId="533E49CE">
            <w:pPr>
              <w:rPr>
                <w:rFonts w:ascii="Arial"/>
                <w:sz w:val="21"/>
              </w:rPr>
            </w:pPr>
          </w:p>
        </w:tc>
      </w:tr>
      <w:tr w14:paraId="4548F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8" w:hRule="atLeast"/>
        </w:trPr>
        <w:tc>
          <w:tcPr>
            <w:tcW w:w="435" w:type="dxa"/>
            <w:vMerge w:val="continue"/>
            <w:tcBorders>
              <w:top w:val="nil"/>
              <w:left w:val="single" w:color="000000" w:sz="6" w:space="0"/>
              <w:bottom w:val="nil"/>
            </w:tcBorders>
            <w:vAlign w:val="top"/>
          </w:tcPr>
          <w:p w14:paraId="4A3312D2">
            <w:pPr>
              <w:rPr>
                <w:rFonts w:ascii="Arial"/>
                <w:sz w:val="21"/>
              </w:rPr>
            </w:pPr>
          </w:p>
        </w:tc>
        <w:tc>
          <w:tcPr>
            <w:tcW w:w="113" w:type="dxa"/>
            <w:tcBorders>
              <w:top w:val="nil"/>
              <w:bottom w:val="nil"/>
            </w:tcBorders>
            <w:vAlign w:val="top"/>
          </w:tcPr>
          <w:p w14:paraId="78116ED2">
            <w:pPr>
              <w:rPr>
                <w:rFonts w:ascii="Arial"/>
                <w:sz w:val="21"/>
              </w:rPr>
            </w:pPr>
          </w:p>
        </w:tc>
        <w:tc>
          <w:tcPr>
            <w:tcW w:w="885" w:type="dxa"/>
            <w:vMerge w:val="continue"/>
            <w:tcBorders>
              <w:top w:val="nil"/>
              <w:bottom w:val="nil"/>
            </w:tcBorders>
            <w:vAlign w:val="top"/>
          </w:tcPr>
          <w:p w14:paraId="7D7EE2F0">
            <w:pPr>
              <w:rPr>
                <w:rFonts w:ascii="Arial"/>
                <w:sz w:val="21"/>
              </w:rPr>
            </w:pPr>
          </w:p>
        </w:tc>
        <w:tc>
          <w:tcPr>
            <w:tcW w:w="1531" w:type="dxa"/>
            <w:vMerge w:val="continue"/>
            <w:tcBorders>
              <w:top w:val="nil"/>
              <w:bottom w:val="nil"/>
            </w:tcBorders>
            <w:vAlign w:val="top"/>
          </w:tcPr>
          <w:p w14:paraId="6F76F6B0">
            <w:pPr>
              <w:rPr>
                <w:rFonts w:ascii="Arial"/>
                <w:sz w:val="21"/>
              </w:rPr>
            </w:pPr>
          </w:p>
        </w:tc>
        <w:tc>
          <w:tcPr>
            <w:tcW w:w="1232" w:type="dxa"/>
            <w:vMerge w:val="continue"/>
            <w:tcBorders>
              <w:top w:val="nil"/>
            </w:tcBorders>
            <w:vAlign w:val="top"/>
          </w:tcPr>
          <w:p w14:paraId="48210F7F">
            <w:pPr>
              <w:rPr>
                <w:rFonts w:ascii="Arial"/>
                <w:sz w:val="21"/>
              </w:rPr>
            </w:pPr>
          </w:p>
        </w:tc>
        <w:tc>
          <w:tcPr>
            <w:tcW w:w="4746" w:type="dxa"/>
            <w:vAlign w:val="top"/>
          </w:tcPr>
          <w:p w14:paraId="1BB60577">
            <w:pPr>
              <w:pStyle w:val="6"/>
              <w:spacing w:before="39" w:line="228" w:lineRule="auto"/>
              <w:ind w:left="178"/>
            </w:pPr>
            <w:r>
              <w:rPr>
                <w:spacing w:val="6"/>
              </w:rPr>
              <w:t>稻壳加工车间产生的粉尘经</w:t>
            </w:r>
            <w:r>
              <w:rPr>
                <w:spacing w:val="-8"/>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28"/>
                <w:w w:val="101"/>
              </w:rPr>
              <w:t xml:space="preserve"> </w:t>
            </w:r>
            <w:r>
              <w:rPr>
                <w:spacing w:val="6"/>
              </w:rPr>
              <w:t>台脉冲除尘器处理</w:t>
            </w:r>
          </w:p>
          <w:p w14:paraId="5CFC5EF0">
            <w:pPr>
              <w:pStyle w:val="6"/>
              <w:spacing w:before="24" w:line="228" w:lineRule="auto"/>
              <w:ind w:left="700"/>
            </w:pPr>
            <w:r>
              <w:rPr>
                <w:spacing w:val="4"/>
              </w:rPr>
              <w:t>通过后通过</w:t>
            </w:r>
            <w:r>
              <w:rPr>
                <w:spacing w:val="-21"/>
              </w:rPr>
              <w:t xml:space="preserve"> </w:t>
            </w:r>
            <w:r>
              <w:rPr>
                <w:rFonts w:ascii="Times New Roman" w:hAnsi="Times New Roman" w:eastAsia="Times New Roman" w:cs="Times New Roman"/>
                <w:spacing w:val="4"/>
              </w:rPr>
              <w:t>15m</w:t>
            </w:r>
            <w:r>
              <w:rPr>
                <w:rFonts w:ascii="Times New Roman" w:hAnsi="Times New Roman" w:eastAsia="Times New Roman" w:cs="Times New Roman"/>
                <w:spacing w:val="28"/>
                <w:w w:val="101"/>
              </w:rPr>
              <w:t xml:space="preserve"> </w:t>
            </w:r>
            <w:r>
              <w:rPr>
                <w:spacing w:val="4"/>
              </w:rPr>
              <w:t>的</w:t>
            </w:r>
            <w:r>
              <w:rPr>
                <w:spacing w:val="-40"/>
              </w:rPr>
              <w:t xml:space="preserve"> </w:t>
            </w:r>
            <w:r>
              <w:rPr>
                <w:rFonts w:ascii="Times New Roman" w:hAnsi="Times New Roman" w:eastAsia="Times New Roman" w:cs="Times New Roman"/>
                <w:spacing w:val="4"/>
              </w:rPr>
              <w:t xml:space="preserve">G2 </w:t>
            </w:r>
            <w:r>
              <w:rPr>
                <w:spacing w:val="4"/>
              </w:rPr>
              <w:t>排气筒排放。</w:t>
            </w:r>
          </w:p>
          <w:p w14:paraId="4D36FF63">
            <w:pPr>
              <w:pStyle w:val="6"/>
              <w:spacing w:before="26" w:line="227" w:lineRule="auto"/>
              <w:ind w:right="5"/>
              <w:jc w:val="right"/>
            </w:pPr>
            <w:r>
              <w:rPr>
                <w:spacing w:val="3"/>
              </w:rPr>
              <w:t>大米加工中心共有</w:t>
            </w:r>
            <w:r>
              <w:rPr>
                <w:spacing w:val="-4"/>
              </w:rPr>
              <w:t xml:space="preserve"> </w:t>
            </w:r>
            <w:r>
              <w:rPr>
                <w:rFonts w:ascii="Times New Roman" w:hAnsi="Times New Roman" w:eastAsia="Times New Roman" w:cs="Times New Roman"/>
                <w:spacing w:val="3"/>
              </w:rPr>
              <w:t xml:space="preserve">10 </w:t>
            </w:r>
            <w:r>
              <w:rPr>
                <w:spacing w:val="3"/>
              </w:rPr>
              <w:t>套脉冲除尘器，原粮、清理、</w:t>
            </w:r>
          </w:p>
          <w:p w14:paraId="407BFD21">
            <w:pPr>
              <w:pStyle w:val="6"/>
              <w:spacing w:before="27" w:line="228" w:lineRule="auto"/>
              <w:ind w:left="116"/>
            </w:pPr>
            <w:r>
              <w:rPr>
                <w:spacing w:val="7"/>
              </w:rPr>
              <w:t>去石、砻谷、抛光及稻壳加工工序各对应一套，白</w:t>
            </w:r>
          </w:p>
          <w:p w14:paraId="1DA8847D">
            <w:pPr>
              <w:pStyle w:val="6"/>
              <w:spacing w:before="24" w:line="202" w:lineRule="auto"/>
              <w:ind w:left="1751"/>
            </w:pPr>
            <w:r>
              <w:rPr>
                <w:spacing w:val="3"/>
              </w:rPr>
              <w:t>米除尘</w:t>
            </w:r>
            <w:r>
              <w:rPr>
                <w:spacing w:val="-42"/>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13"/>
                <w:w w:val="101"/>
              </w:rPr>
              <w:t xml:space="preserve"> </w:t>
            </w:r>
            <w:r>
              <w:rPr>
                <w:spacing w:val="3"/>
              </w:rPr>
              <w:t>套。</w:t>
            </w:r>
          </w:p>
        </w:tc>
        <w:tc>
          <w:tcPr>
            <w:tcW w:w="122" w:type="dxa"/>
            <w:tcBorders>
              <w:top w:val="nil"/>
              <w:bottom w:val="nil"/>
              <w:right w:val="single" w:color="000000" w:sz="6" w:space="0"/>
            </w:tcBorders>
            <w:vAlign w:val="top"/>
          </w:tcPr>
          <w:p w14:paraId="7C1E4AFA">
            <w:pPr>
              <w:rPr>
                <w:rFonts w:ascii="Arial"/>
                <w:sz w:val="21"/>
              </w:rPr>
            </w:pPr>
          </w:p>
        </w:tc>
      </w:tr>
      <w:tr w14:paraId="5D386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435" w:type="dxa"/>
            <w:vMerge w:val="continue"/>
            <w:tcBorders>
              <w:top w:val="nil"/>
              <w:left w:val="single" w:color="000000" w:sz="6" w:space="0"/>
              <w:bottom w:val="nil"/>
            </w:tcBorders>
            <w:vAlign w:val="top"/>
          </w:tcPr>
          <w:p w14:paraId="690F43D0">
            <w:pPr>
              <w:rPr>
                <w:rFonts w:ascii="Arial"/>
                <w:sz w:val="21"/>
              </w:rPr>
            </w:pPr>
          </w:p>
        </w:tc>
        <w:tc>
          <w:tcPr>
            <w:tcW w:w="113" w:type="dxa"/>
            <w:tcBorders>
              <w:top w:val="nil"/>
              <w:bottom w:val="nil"/>
            </w:tcBorders>
            <w:vAlign w:val="top"/>
          </w:tcPr>
          <w:p w14:paraId="5D0925A5">
            <w:pPr>
              <w:rPr>
                <w:rFonts w:ascii="Arial"/>
                <w:sz w:val="21"/>
              </w:rPr>
            </w:pPr>
          </w:p>
        </w:tc>
        <w:tc>
          <w:tcPr>
            <w:tcW w:w="885" w:type="dxa"/>
            <w:vMerge w:val="continue"/>
            <w:tcBorders>
              <w:top w:val="nil"/>
              <w:bottom w:val="nil"/>
            </w:tcBorders>
            <w:vAlign w:val="top"/>
          </w:tcPr>
          <w:p w14:paraId="64ADF112">
            <w:pPr>
              <w:rPr>
                <w:rFonts w:ascii="Arial"/>
                <w:sz w:val="21"/>
              </w:rPr>
            </w:pPr>
          </w:p>
        </w:tc>
        <w:tc>
          <w:tcPr>
            <w:tcW w:w="1531" w:type="dxa"/>
            <w:vMerge w:val="continue"/>
            <w:tcBorders>
              <w:top w:val="nil"/>
              <w:bottom w:val="nil"/>
            </w:tcBorders>
            <w:vAlign w:val="top"/>
          </w:tcPr>
          <w:p w14:paraId="79299555">
            <w:pPr>
              <w:rPr>
                <w:rFonts w:ascii="Arial"/>
                <w:sz w:val="21"/>
              </w:rPr>
            </w:pPr>
          </w:p>
        </w:tc>
        <w:tc>
          <w:tcPr>
            <w:tcW w:w="1232" w:type="dxa"/>
            <w:vAlign w:val="top"/>
          </w:tcPr>
          <w:p w14:paraId="0CACE97C">
            <w:pPr>
              <w:pStyle w:val="6"/>
              <w:spacing w:before="184" w:line="228" w:lineRule="auto"/>
              <w:ind w:left="204"/>
            </w:pPr>
            <w:r>
              <w:rPr>
                <w:spacing w:val="6"/>
              </w:rPr>
              <w:t>厨房油烟</w:t>
            </w:r>
          </w:p>
        </w:tc>
        <w:tc>
          <w:tcPr>
            <w:tcW w:w="4746" w:type="dxa"/>
            <w:vAlign w:val="top"/>
          </w:tcPr>
          <w:p w14:paraId="66B27DEC">
            <w:pPr>
              <w:pStyle w:val="6"/>
              <w:spacing w:before="49" w:line="227" w:lineRule="auto"/>
              <w:ind w:left="116"/>
            </w:pPr>
            <w:r>
              <w:rPr>
                <w:spacing w:val="5"/>
              </w:rPr>
              <w:t>油烟收集后采用高效静电油烟净化器处理，处理后</w:t>
            </w:r>
          </w:p>
          <w:p w14:paraId="079CEA40">
            <w:pPr>
              <w:pStyle w:val="6"/>
              <w:spacing w:before="25" w:line="194" w:lineRule="auto"/>
              <w:ind w:left="859"/>
            </w:pPr>
            <w:r>
              <w:rPr>
                <w:spacing w:val="4"/>
              </w:rPr>
              <w:t>通过</w:t>
            </w:r>
            <w:r>
              <w:rPr>
                <w:spacing w:val="-9"/>
              </w:rPr>
              <w:t xml:space="preserve"> </w:t>
            </w:r>
            <w:r>
              <w:rPr>
                <w:rFonts w:ascii="Times New Roman" w:hAnsi="Times New Roman" w:eastAsia="Times New Roman" w:cs="Times New Roman"/>
                <w:spacing w:val="4"/>
              </w:rPr>
              <w:t>15m</w:t>
            </w:r>
            <w:r>
              <w:rPr>
                <w:rFonts w:ascii="Times New Roman" w:hAnsi="Times New Roman" w:eastAsia="Times New Roman" w:cs="Times New Roman"/>
                <w:spacing w:val="29"/>
              </w:rPr>
              <w:t xml:space="preserve"> </w:t>
            </w:r>
            <w:r>
              <w:rPr>
                <w:spacing w:val="4"/>
              </w:rPr>
              <w:t>的烟囱高空（</w:t>
            </w:r>
            <w:r>
              <w:rPr>
                <w:rFonts w:ascii="Times New Roman" w:hAnsi="Times New Roman" w:eastAsia="Times New Roman" w:cs="Times New Roman"/>
                <w:spacing w:val="4"/>
              </w:rPr>
              <w:t>G4</w:t>
            </w:r>
            <w:r>
              <w:rPr>
                <w:spacing w:val="4"/>
              </w:rPr>
              <w:t>）排放</w:t>
            </w:r>
          </w:p>
        </w:tc>
        <w:tc>
          <w:tcPr>
            <w:tcW w:w="122" w:type="dxa"/>
            <w:tcBorders>
              <w:top w:val="nil"/>
              <w:bottom w:val="nil"/>
              <w:right w:val="single" w:color="000000" w:sz="6" w:space="0"/>
            </w:tcBorders>
            <w:vAlign w:val="top"/>
          </w:tcPr>
          <w:p w14:paraId="403278C2">
            <w:pPr>
              <w:rPr>
                <w:rFonts w:ascii="Arial"/>
                <w:sz w:val="21"/>
              </w:rPr>
            </w:pPr>
          </w:p>
        </w:tc>
      </w:tr>
      <w:tr w14:paraId="6546A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435" w:type="dxa"/>
            <w:vMerge w:val="continue"/>
            <w:tcBorders>
              <w:top w:val="nil"/>
              <w:left w:val="single" w:color="000000" w:sz="6" w:space="0"/>
              <w:bottom w:val="nil"/>
            </w:tcBorders>
            <w:vAlign w:val="top"/>
          </w:tcPr>
          <w:p w14:paraId="5257CF44">
            <w:pPr>
              <w:rPr>
                <w:rFonts w:ascii="Arial"/>
                <w:sz w:val="21"/>
              </w:rPr>
            </w:pPr>
          </w:p>
        </w:tc>
        <w:tc>
          <w:tcPr>
            <w:tcW w:w="113" w:type="dxa"/>
            <w:tcBorders>
              <w:top w:val="nil"/>
              <w:bottom w:val="nil"/>
            </w:tcBorders>
            <w:vAlign w:val="top"/>
          </w:tcPr>
          <w:p w14:paraId="4C2F3CF0">
            <w:pPr>
              <w:rPr>
                <w:rFonts w:ascii="Arial"/>
                <w:sz w:val="21"/>
              </w:rPr>
            </w:pPr>
          </w:p>
        </w:tc>
        <w:tc>
          <w:tcPr>
            <w:tcW w:w="885" w:type="dxa"/>
            <w:vMerge w:val="continue"/>
            <w:tcBorders>
              <w:top w:val="nil"/>
              <w:bottom w:val="nil"/>
            </w:tcBorders>
            <w:vAlign w:val="top"/>
          </w:tcPr>
          <w:p w14:paraId="0E08FBF2">
            <w:pPr>
              <w:rPr>
                <w:rFonts w:ascii="Arial"/>
                <w:sz w:val="21"/>
              </w:rPr>
            </w:pPr>
          </w:p>
        </w:tc>
        <w:tc>
          <w:tcPr>
            <w:tcW w:w="1531" w:type="dxa"/>
            <w:vMerge w:val="continue"/>
            <w:tcBorders>
              <w:top w:val="nil"/>
              <w:bottom w:val="nil"/>
            </w:tcBorders>
            <w:vAlign w:val="top"/>
          </w:tcPr>
          <w:p w14:paraId="2BABB059">
            <w:pPr>
              <w:rPr>
                <w:rFonts w:ascii="Arial"/>
                <w:sz w:val="21"/>
              </w:rPr>
            </w:pPr>
          </w:p>
        </w:tc>
        <w:tc>
          <w:tcPr>
            <w:tcW w:w="1232" w:type="dxa"/>
            <w:vAlign w:val="top"/>
          </w:tcPr>
          <w:p w14:paraId="5B2E5B17">
            <w:pPr>
              <w:pStyle w:val="6"/>
              <w:spacing w:before="58" w:line="218" w:lineRule="auto"/>
              <w:ind w:left="411" w:right="197" w:hanging="207"/>
            </w:pPr>
            <w:r>
              <w:rPr>
                <w:spacing w:val="6"/>
              </w:rPr>
              <w:t>热餐盒饭</w:t>
            </w:r>
            <w:r>
              <w:t xml:space="preserve"> </w:t>
            </w:r>
            <w:r>
              <w:rPr>
                <w:spacing w:val="3"/>
              </w:rPr>
              <w:t>油烟</w:t>
            </w:r>
          </w:p>
        </w:tc>
        <w:tc>
          <w:tcPr>
            <w:tcW w:w="4746" w:type="dxa"/>
            <w:vAlign w:val="top"/>
          </w:tcPr>
          <w:p w14:paraId="777095C2">
            <w:pPr>
              <w:pStyle w:val="6"/>
              <w:spacing w:before="58" w:line="227" w:lineRule="auto"/>
              <w:ind w:left="116"/>
            </w:pPr>
            <w:r>
              <w:rPr>
                <w:spacing w:val="5"/>
              </w:rPr>
              <w:t>油烟收集后采用高效静电油烟净化器处理，处理后</w:t>
            </w:r>
          </w:p>
          <w:p w14:paraId="6444B6C9">
            <w:pPr>
              <w:pStyle w:val="6"/>
              <w:spacing w:before="25" w:line="186" w:lineRule="auto"/>
              <w:ind w:left="859"/>
            </w:pPr>
            <w:r>
              <w:rPr>
                <w:spacing w:val="4"/>
              </w:rPr>
              <w:t>通过</w:t>
            </w:r>
            <w:r>
              <w:rPr>
                <w:spacing w:val="-19"/>
              </w:rPr>
              <w:t xml:space="preserve"> </w:t>
            </w:r>
            <w:r>
              <w:rPr>
                <w:rFonts w:ascii="Times New Roman" w:hAnsi="Times New Roman" w:eastAsia="Times New Roman" w:cs="Times New Roman"/>
                <w:spacing w:val="4"/>
              </w:rPr>
              <w:t>15m</w:t>
            </w:r>
            <w:r>
              <w:rPr>
                <w:rFonts w:ascii="Times New Roman" w:hAnsi="Times New Roman" w:eastAsia="Times New Roman" w:cs="Times New Roman"/>
                <w:spacing w:val="29"/>
              </w:rPr>
              <w:t xml:space="preserve"> </w:t>
            </w:r>
            <w:r>
              <w:rPr>
                <w:spacing w:val="4"/>
              </w:rPr>
              <w:t>的烟囱高空排放（</w:t>
            </w:r>
            <w:r>
              <w:rPr>
                <w:rFonts w:ascii="Times New Roman" w:hAnsi="Times New Roman" w:eastAsia="Times New Roman" w:cs="Times New Roman"/>
                <w:spacing w:val="4"/>
              </w:rPr>
              <w:t>G3</w:t>
            </w:r>
            <w:r>
              <w:rPr>
                <w:spacing w:val="4"/>
              </w:rPr>
              <w:t>）</w:t>
            </w:r>
          </w:p>
        </w:tc>
        <w:tc>
          <w:tcPr>
            <w:tcW w:w="122" w:type="dxa"/>
            <w:tcBorders>
              <w:top w:val="nil"/>
              <w:bottom w:val="nil"/>
              <w:right w:val="single" w:color="000000" w:sz="6" w:space="0"/>
            </w:tcBorders>
            <w:vAlign w:val="top"/>
          </w:tcPr>
          <w:p w14:paraId="4744DF65">
            <w:pPr>
              <w:rPr>
                <w:rFonts w:ascii="Arial"/>
                <w:sz w:val="21"/>
              </w:rPr>
            </w:pPr>
          </w:p>
        </w:tc>
      </w:tr>
      <w:tr w14:paraId="7817C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8" w:hRule="atLeast"/>
        </w:trPr>
        <w:tc>
          <w:tcPr>
            <w:tcW w:w="435" w:type="dxa"/>
            <w:vMerge w:val="continue"/>
            <w:tcBorders>
              <w:top w:val="nil"/>
              <w:left w:val="single" w:color="000000" w:sz="6" w:space="0"/>
              <w:bottom w:val="nil"/>
            </w:tcBorders>
            <w:vAlign w:val="top"/>
          </w:tcPr>
          <w:p w14:paraId="5D165349">
            <w:pPr>
              <w:rPr>
                <w:rFonts w:ascii="Arial"/>
                <w:sz w:val="21"/>
              </w:rPr>
            </w:pPr>
          </w:p>
        </w:tc>
        <w:tc>
          <w:tcPr>
            <w:tcW w:w="113" w:type="dxa"/>
            <w:tcBorders>
              <w:top w:val="nil"/>
              <w:bottom w:val="nil"/>
            </w:tcBorders>
            <w:vAlign w:val="top"/>
          </w:tcPr>
          <w:p w14:paraId="7641DD53">
            <w:pPr>
              <w:rPr>
                <w:rFonts w:ascii="Arial"/>
                <w:sz w:val="21"/>
              </w:rPr>
            </w:pPr>
          </w:p>
        </w:tc>
        <w:tc>
          <w:tcPr>
            <w:tcW w:w="885" w:type="dxa"/>
            <w:vMerge w:val="continue"/>
            <w:tcBorders>
              <w:top w:val="nil"/>
              <w:bottom w:val="nil"/>
            </w:tcBorders>
            <w:vAlign w:val="top"/>
          </w:tcPr>
          <w:p w14:paraId="2EE4D81C">
            <w:pPr>
              <w:rPr>
                <w:rFonts w:ascii="Arial"/>
                <w:sz w:val="21"/>
              </w:rPr>
            </w:pPr>
          </w:p>
        </w:tc>
        <w:tc>
          <w:tcPr>
            <w:tcW w:w="1531" w:type="dxa"/>
            <w:vMerge w:val="continue"/>
            <w:tcBorders>
              <w:top w:val="nil"/>
            </w:tcBorders>
            <w:vAlign w:val="top"/>
          </w:tcPr>
          <w:p w14:paraId="1364F9A1">
            <w:pPr>
              <w:rPr>
                <w:rFonts w:ascii="Arial"/>
                <w:sz w:val="21"/>
              </w:rPr>
            </w:pPr>
          </w:p>
        </w:tc>
        <w:tc>
          <w:tcPr>
            <w:tcW w:w="1232" w:type="dxa"/>
            <w:vAlign w:val="top"/>
          </w:tcPr>
          <w:p w14:paraId="13726ED2">
            <w:pPr>
              <w:pStyle w:val="6"/>
              <w:spacing w:before="66" w:line="228" w:lineRule="auto"/>
              <w:ind w:left="201"/>
            </w:pPr>
            <w:r>
              <w:rPr>
                <w:spacing w:val="6"/>
              </w:rPr>
              <w:t>污水处理</w:t>
            </w:r>
          </w:p>
          <w:p w14:paraId="71C6AFE9">
            <w:pPr>
              <w:pStyle w:val="6"/>
              <w:spacing w:before="24" w:line="228" w:lineRule="auto"/>
              <w:ind w:left="203"/>
            </w:pPr>
            <w:r>
              <w:rPr>
                <w:spacing w:val="6"/>
              </w:rPr>
              <w:t>设施恶臭</w:t>
            </w:r>
          </w:p>
          <w:p w14:paraId="503459EE">
            <w:pPr>
              <w:pStyle w:val="6"/>
              <w:spacing w:before="27" w:line="228" w:lineRule="auto"/>
              <w:ind w:left="200"/>
            </w:pPr>
            <w:r>
              <w:rPr>
                <w:spacing w:val="7"/>
              </w:rPr>
              <w:t>和中央厨</w:t>
            </w:r>
          </w:p>
          <w:p w14:paraId="6F118784">
            <w:pPr>
              <w:pStyle w:val="6"/>
              <w:spacing w:before="23" w:line="199" w:lineRule="auto"/>
              <w:ind w:left="306"/>
            </w:pPr>
            <w:r>
              <w:rPr>
                <w:spacing w:val="6"/>
              </w:rPr>
              <w:t>房异味</w:t>
            </w:r>
          </w:p>
        </w:tc>
        <w:tc>
          <w:tcPr>
            <w:tcW w:w="4746" w:type="dxa"/>
            <w:vAlign w:val="top"/>
          </w:tcPr>
          <w:p w14:paraId="6519B734">
            <w:pPr>
              <w:spacing w:line="270" w:lineRule="auto"/>
              <w:rPr>
                <w:rFonts w:ascii="Arial"/>
                <w:sz w:val="21"/>
              </w:rPr>
            </w:pPr>
          </w:p>
          <w:p w14:paraId="13D01D92">
            <w:pPr>
              <w:pStyle w:val="6"/>
              <w:spacing w:before="65" w:line="254" w:lineRule="auto"/>
              <w:ind w:left="128" w:right="100" w:hanging="16"/>
            </w:pPr>
            <w:r>
              <w:rPr>
                <w:spacing w:val="5"/>
              </w:rPr>
              <w:t>加强管理，污水处理设施通过加盖密闭，定期在车</w:t>
            </w:r>
            <w:r>
              <w:rPr>
                <w:spacing w:val="17"/>
              </w:rPr>
              <w:t xml:space="preserve"> </w:t>
            </w:r>
            <w:r>
              <w:rPr>
                <w:spacing w:val="8"/>
              </w:rPr>
              <w:t>间外喷洒除臭剂，加强车间通风，无组织排放；</w:t>
            </w:r>
          </w:p>
        </w:tc>
        <w:tc>
          <w:tcPr>
            <w:tcW w:w="122" w:type="dxa"/>
            <w:tcBorders>
              <w:top w:val="nil"/>
              <w:bottom w:val="nil"/>
              <w:right w:val="single" w:color="000000" w:sz="6" w:space="0"/>
            </w:tcBorders>
            <w:vAlign w:val="top"/>
          </w:tcPr>
          <w:p w14:paraId="3A3B62BC">
            <w:pPr>
              <w:rPr>
                <w:rFonts w:ascii="Arial"/>
                <w:sz w:val="21"/>
              </w:rPr>
            </w:pPr>
          </w:p>
        </w:tc>
      </w:tr>
      <w:tr w14:paraId="1A619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6" w:hRule="atLeast"/>
        </w:trPr>
        <w:tc>
          <w:tcPr>
            <w:tcW w:w="435" w:type="dxa"/>
            <w:vMerge w:val="continue"/>
            <w:tcBorders>
              <w:top w:val="nil"/>
              <w:left w:val="single" w:color="000000" w:sz="6" w:space="0"/>
              <w:bottom w:val="nil"/>
            </w:tcBorders>
            <w:vAlign w:val="top"/>
          </w:tcPr>
          <w:p w14:paraId="7F58795E">
            <w:pPr>
              <w:rPr>
                <w:rFonts w:ascii="Arial"/>
                <w:sz w:val="21"/>
              </w:rPr>
            </w:pPr>
          </w:p>
        </w:tc>
        <w:tc>
          <w:tcPr>
            <w:tcW w:w="113" w:type="dxa"/>
            <w:tcBorders>
              <w:top w:val="nil"/>
              <w:bottom w:val="nil"/>
            </w:tcBorders>
            <w:vAlign w:val="top"/>
          </w:tcPr>
          <w:p w14:paraId="3B23B6E2">
            <w:pPr>
              <w:rPr>
                <w:rFonts w:ascii="Arial"/>
                <w:sz w:val="21"/>
              </w:rPr>
            </w:pPr>
          </w:p>
        </w:tc>
        <w:tc>
          <w:tcPr>
            <w:tcW w:w="885" w:type="dxa"/>
            <w:vMerge w:val="continue"/>
            <w:tcBorders>
              <w:top w:val="nil"/>
              <w:bottom w:val="nil"/>
            </w:tcBorders>
            <w:vAlign w:val="top"/>
          </w:tcPr>
          <w:p w14:paraId="3E383FF4">
            <w:pPr>
              <w:rPr>
                <w:rFonts w:ascii="Arial"/>
                <w:sz w:val="21"/>
              </w:rPr>
            </w:pPr>
          </w:p>
        </w:tc>
        <w:tc>
          <w:tcPr>
            <w:tcW w:w="1531" w:type="dxa"/>
            <w:vMerge w:val="restart"/>
            <w:tcBorders>
              <w:bottom w:val="nil"/>
            </w:tcBorders>
            <w:vAlign w:val="top"/>
          </w:tcPr>
          <w:p w14:paraId="60089F34">
            <w:pPr>
              <w:spacing w:line="257" w:lineRule="auto"/>
              <w:rPr>
                <w:rFonts w:ascii="Arial"/>
                <w:sz w:val="21"/>
              </w:rPr>
            </w:pPr>
          </w:p>
          <w:p w14:paraId="5A02134E">
            <w:pPr>
              <w:spacing w:line="257" w:lineRule="auto"/>
              <w:rPr>
                <w:rFonts w:ascii="Arial"/>
                <w:sz w:val="21"/>
              </w:rPr>
            </w:pPr>
          </w:p>
          <w:p w14:paraId="65EF33DE">
            <w:pPr>
              <w:spacing w:line="257" w:lineRule="auto"/>
              <w:rPr>
                <w:rFonts w:ascii="Arial"/>
                <w:sz w:val="21"/>
              </w:rPr>
            </w:pPr>
          </w:p>
          <w:p w14:paraId="274AD1DC">
            <w:pPr>
              <w:spacing w:line="258" w:lineRule="auto"/>
              <w:rPr>
                <w:rFonts w:ascii="Arial"/>
                <w:sz w:val="21"/>
              </w:rPr>
            </w:pPr>
          </w:p>
          <w:p w14:paraId="0E7A4B28">
            <w:pPr>
              <w:spacing w:line="258" w:lineRule="auto"/>
              <w:rPr>
                <w:rFonts w:ascii="Arial"/>
                <w:sz w:val="21"/>
              </w:rPr>
            </w:pPr>
          </w:p>
          <w:p w14:paraId="2FF0B91A">
            <w:pPr>
              <w:pStyle w:val="6"/>
              <w:spacing w:before="65" w:line="228" w:lineRule="auto"/>
              <w:ind w:left="345"/>
            </w:pPr>
            <w:r>
              <w:rPr>
                <w:spacing w:val="7"/>
              </w:rPr>
              <w:t>废水处理</w:t>
            </w:r>
          </w:p>
        </w:tc>
        <w:tc>
          <w:tcPr>
            <w:tcW w:w="1232" w:type="dxa"/>
            <w:vAlign w:val="top"/>
          </w:tcPr>
          <w:p w14:paraId="5598E541">
            <w:pPr>
              <w:spacing w:line="283" w:lineRule="auto"/>
              <w:rPr>
                <w:rFonts w:ascii="Arial"/>
                <w:sz w:val="21"/>
              </w:rPr>
            </w:pPr>
          </w:p>
          <w:p w14:paraId="36C072BA">
            <w:pPr>
              <w:spacing w:line="284" w:lineRule="auto"/>
              <w:rPr>
                <w:rFonts w:ascii="Arial"/>
                <w:sz w:val="21"/>
              </w:rPr>
            </w:pPr>
          </w:p>
          <w:p w14:paraId="3D266D14">
            <w:pPr>
              <w:pStyle w:val="6"/>
              <w:spacing w:before="65" w:line="228" w:lineRule="auto"/>
              <w:ind w:left="201"/>
            </w:pPr>
            <w:r>
              <w:rPr>
                <w:spacing w:val="6"/>
              </w:rPr>
              <w:t>生活污水</w:t>
            </w:r>
          </w:p>
        </w:tc>
        <w:tc>
          <w:tcPr>
            <w:tcW w:w="4746" w:type="dxa"/>
            <w:vAlign w:val="top"/>
          </w:tcPr>
          <w:p w14:paraId="6483F2A1">
            <w:pPr>
              <w:spacing w:line="295" w:lineRule="auto"/>
              <w:rPr>
                <w:rFonts w:ascii="Arial"/>
                <w:sz w:val="21"/>
              </w:rPr>
            </w:pPr>
          </w:p>
          <w:p w14:paraId="5C7DE966">
            <w:pPr>
              <w:pStyle w:val="6"/>
              <w:spacing w:before="65" w:line="228" w:lineRule="auto"/>
              <w:ind w:left="119"/>
            </w:pPr>
            <w:r>
              <w:rPr>
                <w:spacing w:val="8"/>
              </w:rPr>
              <w:t>生活污水（包括食堂污水）经“化粪池</w:t>
            </w:r>
            <w:r>
              <w:rPr>
                <w:rFonts w:ascii="Times New Roman" w:hAnsi="Times New Roman" w:eastAsia="Times New Roman" w:cs="Times New Roman"/>
                <w:spacing w:val="8"/>
              </w:rPr>
              <w:t>+</w:t>
            </w:r>
            <w:r>
              <w:rPr>
                <w:rFonts w:ascii="Times New Roman" w:hAnsi="Times New Roman" w:eastAsia="Times New Roman" w:cs="Times New Roman"/>
                <w:spacing w:val="-24"/>
              </w:rPr>
              <w:t xml:space="preserve"> </w:t>
            </w:r>
            <w:r>
              <w:rPr>
                <w:spacing w:val="8"/>
              </w:rPr>
              <w:t>隔油隔渣</w:t>
            </w:r>
          </w:p>
          <w:p w14:paraId="3DFBBE40">
            <w:pPr>
              <w:pStyle w:val="6"/>
              <w:spacing w:before="26" w:line="228" w:lineRule="auto"/>
              <w:ind w:left="112"/>
            </w:pPr>
            <w:r>
              <w:rPr>
                <w:spacing w:val="4"/>
              </w:rPr>
              <w:t>池</w:t>
            </w:r>
            <w:r>
              <w:rPr>
                <w:spacing w:val="-61"/>
              </w:rPr>
              <w:t xml:space="preserve"> </w:t>
            </w:r>
            <w:r>
              <w:rPr>
                <w:spacing w:val="4"/>
              </w:rPr>
              <w:t>”污水处理系统处理达标后，经市政污水管网引</w:t>
            </w:r>
          </w:p>
          <w:p w14:paraId="00545499">
            <w:pPr>
              <w:pStyle w:val="6"/>
              <w:spacing w:before="24" w:line="228" w:lineRule="auto"/>
              <w:ind w:left="805"/>
            </w:pPr>
            <w:r>
              <w:rPr>
                <w:spacing w:val="8"/>
              </w:rPr>
              <w:t>入海丰县城第二污水处理厂处理。</w:t>
            </w:r>
          </w:p>
        </w:tc>
        <w:tc>
          <w:tcPr>
            <w:tcW w:w="122" w:type="dxa"/>
            <w:tcBorders>
              <w:top w:val="nil"/>
              <w:bottom w:val="nil"/>
              <w:right w:val="single" w:color="000000" w:sz="6" w:space="0"/>
            </w:tcBorders>
            <w:vAlign w:val="top"/>
          </w:tcPr>
          <w:p w14:paraId="1B3C96DB">
            <w:pPr>
              <w:rPr>
                <w:rFonts w:ascii="Arial"/>
                <w:sz w:val="21"/>
              </w:rPr>
            </w:pPr>
          </w:p>
        </w:tc>
      </w:tr>
      <w:tr w14:paraId="4C319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5" w:hRule="atLeast"/>
        </w:trPr>
        <w:tc>
          <w:tcPr>
            <w:tcW w:w="435" w:type="dxa"/>
            <w:vMerge w:val="continue"/>
            <w:tcBorders>
              <w:top w:val="nil"/>
              <w:left w:val="single" w:color="000000" w:sz="6" w:space="0"/>
              <w:bottom w:val="nil"/>
            </w:tcBorders>
            <w:vAlign w:val="top"/>
          </w:tcPr>
          <w:p w14:paraId="3BCAD79E">
            <w:pPr>
              <w:rPr>
                <w:rFonts w:ascii="Arial"/>
                <w:sz w:val="21"/>
              </w:rPr>
            </w:pPr>
          </w:p>
        </w:tc>
        <w:tc>
          <w:tcPr>
            <w:tcW w:w="113" w:type="dxa"/>
            <w:tcBorders>
              <w:top w:val="nil"/>
              <w:bottom w:val="nil"/>
            </w:tcBorders>
            <w:vAlign w:val="top"/>
          </w:tcPr>
          <w:p w14:paraId="7D4A9EFA">
            <w:pPr>
              <w:rPr>
                <w:rFonts w:ascii="Arial"/>
                <w:sz w:val="21"/>
              </w:rPr>
            </w:pPr>
          </w:p>
        </w:tc>
        <w:tc>
          <w:tcPr>
            <w:tcW w:w="885" w:type="dxa"/>
            <w:vMerge w:val="continue"/>
            <w:tcBorders>
              <w:top w:val="nil"/>
              <w:bottom w:val="nil"/>
            </w:tcBorders>
            <w:vAlign w:val="top"/>
          </w:tcPr>
          <w:p w14:paraId="36048FDD">
            <w:pPr>
              <w:rPr>
                <w:rFonts w:ascii="Arial"/>
                <w:sz w:val="21"/>
              </w:rPr>
            </w:pPr>
          </w:p>
        </w:tc>
        <w:tc>
          <w:tcPr>
            <w:tcW w:w="1531" w:type="dxa"/>
            <w:vMerge w:val="continue"/>
            <w:tcBorders>
              <w:top w:val="nil"/>
            </w:tcBorders>
            <w:vAlign w:val="top"/>
          </w:tcPr>
          <w:p w14:paraId="25F22B64">
            <w:pPr>
              <w:rPr>
                <w:rFonts w:ascii="Arial"/>
                <w:sz w:val="21"/>
              </w:rPr>
            </w:pPr>
          </w:p>
        </w:tc>
        <w:tc>
          <w:tcPr>
            <w:tcW w:w="1232" w:type="dxa"/>
            <w:vAlign w:val="top"/>
          </w:tcPr>
          <w:p w14:paraId="2F5039F2">
            <w:pPr>
              <w:spacing w:line="282" w:lineRule="auto"/>
              <w:rPr>
                <w:rFonts w:ascii="Arial"/>
                <w:sz w:val="21"/>
              </w:rPr>
            </w:pPr>
          </w:p>
          <w:p w14:paraId="3EBEEED7">
            <w:pPr>
              <w:spacing w:line="283" w:lineRule="auto"/>
              <w:rPr>
                <w:rFonts w:ascii="Arial"/>
                <w:sz w:val="21"/>
              </w:rPr>
            </w:pPr>
          </w:p>
          <w:p w14:paraId="1BC7CDB2">
            <w:pPr>
              <w:pStyle w:val="6"/>
              <w:spacing w:before="65" w:line="228" w:lineRule="auto"/>
              <w:ind w:left="201"/>
            </w:pPr>
            <w:r>
              <w:rPr>
                <w:spacing w:val="6"/>
              </w:rPr>
              <w:t>生产废水</w:t>
            </w:r>
          </w:p>
        </w:tc>
        <w:tc>
          <w:tcPr>
            <w:tcW w:w="4746" w:type="dxa"/>
            <w:vAlign w:val="top"/>
          </w:tcPr>
          <w:p w14:paraId="5654BB41">
            <w:pPr>
              <w:spacing w:line="293" w:lineRule="auto"/>
              <w:rPr>
                <w:rFonts w:ascii="Arial"/>
                <w:sz w:val="21"/>
              </w:rPr>
            </w:pPr>
          </w:p>
          <w:p w14:paraId="1F428148">
            <w:pPr>
              <w:pStyle w:val="6"/>
              <w:spacing w:before="65" w:line="228" w:lineRule="auto"/>
              <w:ind w:left="181"/>
            </w:pPr>
            <w:r>
              <w:rPr>
                <w:spacing w:val="9"/>
              </w:rPr>
              <w:t>热餐盒饭生产过程产生的生产废水经自建污水处</w:t>
            </w:r>
          </w:p>
          <w:p w14:paraId="4A74F324">
            <w:pPr>
              <w:pStyle w:val="6"/>
              <w:spacing w:before="24" w:line="228" w:lineRule="auto"/>
              <w:ind w:left="115"/>
            </w:pPr>
            <w:r>
              <w:rPr>
                <w:spacing w:val="5"/>
              </w:rPr>
              <w:t>理设施处理达标后，经市政污水管网引入海丰县城</w:t>
            </w:r>
          </w:p>
          <w:p w14:paraId="51DBE906">
            <w:pPr>
              <w:pStyle w:val="6"/>
              <w:spacing w:before="26" w:line="228" w:lineRule="auto"/>
              <w:ind w:left="1331"/>
            </w:pPr>
            <w:r>
              <w:rPr>
                <w:spacing w:val="8"/>
              </w:rPr>
              <w:t>第二污水处理厂处理。</w:t>
            </w:r>
          </w:p>
        </w:tc>
        <w:tc>
          <w:tcPr>
            <w:tcW w:w="122" w:type="dxa"/>
            <w:tcBorders>
              <w:top w:val="nil"/>
              <w:bottom w:val="nil"/>
              <w:right w:val="single" w:color="000000" w:sz="6" w:space="0"/>
            </w:tcBorders>
            <w:vAlign w:val="top"/>
          </w:tcPr>
          <w:p w14:paraId="7EB95B58">
            <w:pPr>
              <w:rPr>
                <w:rFonts w:ascii="Arial"/>
                <w:sz w:val="21"/>
              </w:rPr>
            </w:pPr>
          </w:p>
        </w:tc>
      </w:tr>
      <w:tr w14:paraId="15D3E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435" w:type="dxa"/>
            <w:vMerge w:val="continue"/>
            <w:tcBorders>
              <w:top w:val="nil"/>
              <w:left w:val="single" w:color="000000" w:sz="6" w:space="0"/>
              <w:bottom w:val="nil"/>
            </w:tcBorders>
            <w:vAlign w:val="top"/>
          </w:tcPr>
          <w:p w14:paraId="79B6F24D">
            <w:pPr>
              <w:rPr>
                <w:rFonts w:ascii="Arial"/>
                <w:sz w:val="21"/>
              </w:rPr>
            </w:pPr>
          </w:p>
        </w:tc>
        <w:tc>
          <w:tcPr>
            <w:tcW w:w="113" w:type="dxa"/>
            <w:tcBorders>
              <w:top w:val="nil"/>
              <w:bottom w:val="nil"/>
            </w:tcBorders>
            <w:vAlign w:val="top"/>
          </w:tcPr>
          <w:p w14:paraId="6EB51462">
            <w:pPr>
              <w:rPr>
                <w:rFonts w:ascii="Arial"/>
                <w:sz w:val="21"/>
              </w:rPr>
            </w:pPr>
          </w:p>
        </w:tc>
        <w:tc>
          <w:tcPr>
            <w:tcW w:w="885" w:type="dxa"/>
            <w:vMerge w:val="continue"/>
            <w:tcBorders>
              <w:top w:val="nil"/>
              <w:bottom w:val="nil"/>
            </w:tcBorders>
            <w:vAlign w:val="top"/>
          </w:tcPr>
          <w:p w14:paraId="143AEDAD">
            <w:pPr>
              <w:rPr>
                <w:rFonts w:ascii="Arial"/>
                <w:sz w:val="21"/>
              </w:rPr>
            </w:pPr>
          </w:p>
        </w:tc>
        <w:tc>
          <w:tcPr>
            <w:tcW w:w="1531" w:type="dxa"/>
            <w:vAlign w:val="top"/>
          </w:tcPr>
          <w:p w14:paraId="18790E7E">
            <w:pPr>
              <w:pStyle w:val="6"/>
              <w:spacing w:before="82" w:line="226" w:lineRule="auto"/>
              <w:ind w:left="355"/>
            </w:pPr>
            <w:r>
              <w:rPr>
                <w:spacing w:val="4"/>
              </w:rPr>
              <w:t>噪声控制</w:t>
            </w:r>
          </w:p>
        </w:tc>
        <w:tc>
          <w:tcPr>
            <w:tcW w:w="5978" w:type="dxa"/>
            <w:gridSpan w:val="2"/>
            <w:vAlign w:val="top"/>
          </w:tcPr>
          <w:p w14:paraId="3325F28A">
            <w:pPr>
              <w:pStyle w:val="6"/>
              <w:spacing w:before="82" w:line="226" w:lineRule="auto"/>
              <w:ind w:left="371"/>
            </w:pPr>
            <w:r>
              <w:rPr>
                <w:spacing w:val="9"/>
              </w:rPr>
              <w:t>采取优化布局、高噪声设备合理布置、消声、减震等措施</w:t>
            </w:r>
          </w:p>
        </w:tc>
        <w:tc>
          <w:tcPr>
            <w:tcW w:w="122" w:type="dxa"/>
            <w:tcBorders>
              <w:top w:val="nil"/>
              <w:bottom w:val="nil"/>
              <w:right w:val="single" w:color="000000" w:sz="6" w:space="0"/>
            </w:tcBorders>
            <w:vAlign w:val="top"/>
          </w:tcPr>
          <w:p w14:paraId="5ADDE662">
            <w:pPr>
              <w:rPr>
                <w:rFonts w:ascii="Arial"/>
                <w:sz w:val="21"/>
              </w:rPr>
            </w:pPr>
          </w:p>
        </w:tc>
      </w:tr>
      <w:tr w14:paraId="2578F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2" w:hRule="atLeast"/>
        </w:trPr>
        <w:tc>
          <w:tcPr>
            <w:tcW w:w="435" w:type="dxa"/>
            <w:vMerge w:val="continue"/>
            <w:tcBorders>
              <w:top w:val="nil"/>
              <w:left w:val="single" w:color="000000" w:sz="6" w:space="0"/>
              <w:bottom w:val="single" w:color="000000" w:sz="6" w:space="0"/>
            </w:tcBorders>
            <w:vAlign w:val="top"/>
          </w:tcPr>
          <w:p w14:paraId="73BD5580">
            <w:pPr>
              <w:rPr>
                <w:rFonts w:ascii="Arial"/>
                <w:sz w:val="21"/>
              </w:rPr>
            </w:pPr>
          </w:p>
        </w:tc>
        <w:tc>
          <w:tcPr>
            <w:tcW w:w="113" w:type="dxa"/>
            <w:tcBorders>
              <w:top w:val="nil"/>
              <w:bottom w:val="single" w:color="000000" w:sz="6" w:space="0"/>
            </w:tcBorders>
            <w:vAlign w:val="top"/>
          </w:tcPr>
          <w:p w14:paraId="30AC145C">
            <w:pPr>
              <w:rPr>
                <w:rFonts w:ascii="Arial"/>
                <w:sz w:val="21"/>
              </w:rPr>
            </w:pPr>
          </w:p>
        </w:tc>
        <w:tc>
          <w:tcPr>
            <w:tcW w:w="885" w:type="dxa"/>
            <w:vMerge w:val="continue"/>
            <w:tcBorders>
              <w:top w:val="nil"/>
              <w:bottom w:val="single" w:color="000000" w:sz="6" w:space="0"/>
            </w:tcBorders>
            <w:vAlign w:val="top"/>
          </w:tcPr>
          <w:p w14:paraId="5957F027">
            <w:pPr>
              <w:rPr>
                <w:rFonts w:ascii="Arial"/>
                <w:sz w:val="21"/>
              </w:rPr>
            </w:pPr>
          </w:p>
        </w:tc>
        <w:tc>
          <w:tcPr>
            <w:tcW w:w="1531" w:type="dxa"/>
            <w:tcBorders>
              <w:bottom w:val="single" w:color="000000" w:sz="6" w:space="0"/>
            </w:tcBorders>
            <w:vAlign w:val="top"/>
          </w:tcPr>
          <w:p w14:paraId="78F3ED28">
            <w:pPr>
              <w:spacing w:line="269" w:lineRule="auto"/>
              <w:rPr>
                <w:rFonts w:ascii="Arial"/>
                <w:sz w:val="21"/>
              </w:rPr>
            </w:pPr>
          </w:p>
          <w:p w14:paraId="19459230">
            <w:pPr>
              <w:spacing w:line="269" w:lineRule="auto"/>
              <w:rPr>
                <w:rFonts w:ascii="Arial"/>
                <w:sz w:val="21"/>
              </w:rPr>
            </w:pPr>
          </w:p>
          <w:p w14:paraId="4B7BC43D">
            <w:pPr>
              <w:pStyle w:val="6"/>
              <w:spacing w:before="65" w:line="228" w:lineRule="auto"/>
              <w:ind w:left="364"/>
            </w:pPr>
            <w:r>
              <w:rPr>
                <w:spacing w:val="2"/>
              </w:rPr>
              <w:t>固废处理</w:t>
            </w:r>
          </w:p>
        </w:tc>
        <w:tc>
          <w:tcPr>
            <w:tcW w:w="5978" w:type="dxa"/>
            <w:gridSpan w:val="2"/>
            <w:tcBorders>
              <w:bottom w:val="single" w:color="000000" w:sz="6" w:space="0"/>
            </w:tcBorders>
            <w:vAlign w:val="top"/>
          </w:tcPr>
          <w:p w14:paraId="7444F28B">
            <w:pPr>
              <w:pStyle w:val="6"/>
              <w:spacing w:before="68" w:line="228" w:lineRule="auto"/>
              <w:ind w:left="112"/>
            </w:pPr>
            <w:r>
              <w:rPr>
                <w:spacing w:val="9"/>
              </w:rPr>
              <w:t>生活垃圾统一收集后由当地环卫部门负责清运处置。运营期产</w:t>
            </w:r>
          </w:p>
          <w:p w14:paraId="54AC5D1F">
            <w:pPr>
              <w:pStyle w:val="6"/>
              <w:spacing w:before="24" w:line="227" w:lineRule="auto"/>
              <w:ind w:left="216"/>
            </w:pPr>
            <w:r>
              <w:rPr>
                <w:spacing w:val="9"/>
              </w:rPr>
              <w:t>生的废弃包装材料交资源单位回收处理，无法回收利用的石</w:t>
            </w:r>
          </w:p>
          <w:p w14:paraId="454A0280">
            <w:pPr>
              <w:pStyle w:val="6"/>
              <w:spacing w:before="27" w:line="228" w:lineRule="auto"/>
              <w:ind w:left="111"/>
            </w:pPr>
            <w:r>
              <w:rPr>
                <w:spacing w:val="9"/>
              </w:rPr>
              <w:t>子、杂质交由一般固体废物处置单位处置；废油脂交由有特许</w:t>
            </w:r>
          </w:p>
          <w:p w14:paraId="55ADC6C2">
            <w:pPr>
              <w:pStyle w:val="6"/>
              <w:spacing w:before="26" w:line="227" w:lineRule="auto"/>
              <w:ind w:left="112"/>
            </w:pPr>
            <w:r>
              <w:rPr>
                <w:spacing w:val="9"/>
              </w:rPr>
              <w:t>经营企业收运处理；食材边角料、污水处理设施污泥和检验室</w:t>
            </w:r>
          </w:p>
          <w:p w14:paraId="353D69C1">
            <w:pPr>
              <w:pStyle w:val="6"/>
              <w:spacing w:before="25" w:line="225" w:lineRule="auto"/>
              <w:ind w:left="110"/>
            </w:pPr>
            <w:r>
              <w:rPr>
                <w:spacing w:val="9"/>
              </w:rPr>
              <w:t>废培养基经妥善收集后，交有相关处理能力单位处理；厨余垃</w:t>
            </w:r>
          </w:p>
        </w:tc>
        <w:tc>
          <w:tcPr>
            <w:tcW w:w="122" w:type="dxa"/>
            <w:tcBorders>
              <w:top w:val="nil"/>
              <w:bottom w:val="single" w:color="000000" w:sz="6" w:space="0"/>
              <w:right w:val="single" w:color="000000" w:sz="6" w:space="0"/>
            </w:tcBorders>
            <w:vAlign w:val="top"/>
          </w:tcPr>
          <w:p w14:paraId="37C3B7BC">
            <w:pPr>
              <w:rPr>
                <w:rFonts w:ascii="Arial"/>
                <w:sz w:val="21"/>
              </w:rPr>
            </w:pPr>
          </w:p>
        </w:tc>
      </w:tr>
    </w:tbl>
    <w:p w14:paraId="1D988F9C">
      <w:pPr>
        <w:pStyle w:val="2"/>
      </w:pPr>
    </w:p>
    <w:p w14:paraId="5FE16C99">
      <w:pPr>
        <w:sectPr>
          <w:footerReference r:id="rId35" w:type="default"/>
          <w:pgSz w:w="11906" w:h="16839"/>
          <w:pgMar w:top="1431" w:right="1413" w:bottom="998" w:left="1413" w:header="0" w:footer="656" w:gutter="0"/>
          <w:cols w:space="720" w:num="1"/>
        </w:sectPr>
      </w:pPr>
    </w:p>
    <w:p w14:paraId="1E112819">
      <w:pPr>
        <w:spacing w:before="28"/>
      </w:pPr>
    </w:p>
    <w:tbl>
      <w:tblPr>
        <w:tblStyle w:val="5"/>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
        <w:gridCol w:w="113"/>
        <w:gridCol w:w="885"/>
        <w:gridCol w:w="794"/>
        <w:gridCol w:w="738"/>
        <w:gridCol w:w="940"/>
        <w:gridCol w:w="1679"/>
        <w:gridCol w:w="1679"/>
        <w:gridCol w:w="1679"/>
        <w:gridCol w:w="122"/>
      </w:tblGrid>
      <w:tr w14:paraId="6D66F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0" w:hRule="atLeast"/>
        </w:trPr>
        <w:tc>
          <w:tcPr>
            <w:tcW w:w="435" w:type="dxa"/>
            <w:vMerge w:val="restart"/>
            <w:tcBorders>
              <w:top w:val="single" w:color="000000" w:sz="6" w:space="0"/>
              <w:left w:val="single" w:color="000000" w:sz="6" w:space="0"/>
              <w:bottom w:val="nil"/>
            </w:tcBorders>
            <w:vAlign w:val="top"/>
          </w:tcPr>
          <w:p w14:paraId="3485D44E">
            <w:pPr>
              <w:rPr>
                <w:rFonts w:ascii="Arial"/>
                <w:sz w:val="21"/>
              </w:rPr>
            </w:pPr>
          </w:p>
        </w:tc>
        <w:tc>
          <w:tcPr>
            <w:tcW w:w="113" w:type="dxa"/>
            <w:tcBorders>
              <w:top w:val="single" w:color="000000" w:sz="6" w:space="0"/>
              <w:bottom w:val="nil"/>
            </w:tcBorders>
            <w:vAlign w:val="top"/>
          </w:tcPr>
          <w:p w14:paraId="7A73C2ED">
            <w:pPr>
              <w:rPr>
                <w:rFonts w:ascii="Arial"/>
                <w:sz w:val="21"/>
              </w:rPr>
            </w:pPr>
          </w:p>
        </w:tc>
        <w:tc>
          <w:tcPr>
            <w:tcW w:w="885" w:type="dxa"/>
            <w:vAlign w:val="top"/>
          </w:tcPr>
          <w:p w14:paraId="142AF2E0">
            <w:pPr>
              <w:rPr>
                <w:rFonts w:ascii="Arial"/>
                <w:sz w:val="21"/>
              </w:rPr>
            </w:pPr>
          </w:p>
        </w:tc>
        <w:tc>
          <w:tcPr>
            <w:tcW w:w="1532" w:type="dxa"/>
            <w:gridSpan w:val="2"/>
            <w:vAlign w:val="top"/>
          </w:tcPr>
          <w:p w14:paraId="11B72D61">
            <w:pPr>
              <w:rPr>
                <w:rFonts w:ascii="Arial"/>
                <w:sz w:val="21"/>
              </w:rPr>
            </w:pPr>
          </w:p>
        </w:tc>
        <w:tc>
          <w:tcPr>
            <w:tcW w:w="5977" w:type="dxa"/>
            <w:gridSpan w:val="4"/>
            <w:vAlign w:val="top"/>
          </w:tcPr>
          <w:p w14:paraId="76849C1B">
            <w:pPr>
              <w:pStyle w:val="6"/>
              <w:spacing w:before="46" w:line="227" w:lineRule="auto"/>
              <w:ind w:left="110"/>
            </w:pPr>
            <w:r>
              <w:rPr>
                <w:spacing w:val="9"/>
              </w:rPr>
              <w:t>圾、餐厨垃圾和交环卫部门处理。废机油桶、废机油、含油废</w:t>
            </w:r>
          </w:p>
          <w:p w14:paraId="5C35ED75">
            <w:pPr>
              <w:pStyle w:val="6"/>
              <w:spacing w:before="25" w:line="227" w:lineRule="auto"/>
              <w:ind w:left="110"/>
            </w:pPr>
            <w:r>
              <w:rPr>
                <w:spacing w:val="9"/>
              </w:rPr>
              <w:t>抹布及手套、经收集后交由具有相应危险废物经营许可证的单</w:t>
            </w:r>
          </w:p>
          <w:p w14:paraId="75B3D6DF">
            <w:pPr>
              <w:pStyle w:val="6"/>
              <w:spacing w:before="25" w:line="227" w:lineRule="auto"/>
              <w:ind w:left="110"/>
            </w:pPr>
            <w:r>
              <w:rPr>
                <w:spacing w:val="9"/>
              </w:rPr>
              <w:t>位处置。建设单位计划在机械设备用房设置一个占地面积约为</w:t>
            </w:r>
          </w:p>
          <w:p w14:paraId="3C6734B4">
            <w:pPr>
              <w:pStyle w:val="6"/>
              <w:spacing w:before="27" w:line="227" w:lineRule="auto"/>
              <w:ind w:left="106"/>
            </w:pPr>
            <w:r>
              <w:rPr>
                <w:rFonts w:ascii="Times New Roman" w:hAnsi="Times New Roman" w:eastAsia="Times New Roman" w:cs="Times New Roman"/>
                <w:spacing w:val="7"/>
              </w:rPr>
              <w:t>20m</w:t>
            </w:r>
            <w:r>
              <w:rPr>
                <w:rFonts w:ascii="Times New Roman" w:hAnsi="Times New Roman" w:eastAsia="Times New Roman" w:cs="Times New Roman"/>
                <w:spacing w:val="7"/>
                <w:position w:val="6"/>
                <w:sz w:val="13"/>
                <w:szCs w:val="13"/>
              </w:rPr>
              <w:t>2</w:t>
            </w:r>
            <w:r>
              <w:rPr>
                <w:rFonts w:ascii="Times New Roman" w:hAnsi="Times New Roman" w:eastAsia="Times New Roman" w:cs="Times New Roman"/>
                <w:spacing w:val="13"/>
                <w:position w:val="6"/>
                <w:sz w:val="13"/>
                <w:szCs w:val="13"/>
              </w:rPr>
              <w:t xml:space="preserve"> </w:t>
            </w:r>
            <w:r>
              <w:rPr>
                <w:spacing w:val="7"/>
              </w:rPr>
              <w:t>危废暂存间，计划在大米烘干中心设置</w:t>
            </w:r>
            <w:r>
              <w:rPr>
                <w:spacing w:val="6"/>
              </w:rPr>
              <w:t>一个占地面积约为</w:t>
            </w:r>
          </w:p>
          <w:p w14:paraId="77CCB746">
            <w:pPr>
              <w:pStyle w:val="6"/>
              <w:spacing w:before="25" w:line="218" w:lineRule="auto"/>
              <w:ind w:left="1868"/>
            </w:pPr>
            <w:r>
              <w:rPr>
                <w:rFonts w:ascii="Times New Roman" w:hAnsi="Times New Roman" w:eastAsia="Times New Roman" w:cs="Times New Roman"/>
                <w:spacing w:val="5"/>
              </w:rPr>
              <w:t>50m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20"/>
                <w:position w:val="6"/>
                <w:sz w:val="13"/>
                <w:szCs w:val="13"/>
              </w:rPr>
              <w:t xml:space="preserve"> </w:t>
            </w:r>
            <w:r>
              <w:rPr>
                <w:spacing w:val="5"/>
              </w:rPr>
              <w:t>一般固废暂存间。</w:t>
            </w:r>
          </w:p>
        </w:tc>
        <w:tc>
          <w:tcPr>
            <w:tcW w:w="122" w:type="dxa"/>
            <w:tcBorders>
              <w:top w:val="single" w:color="000000" w:sz="6" w:space="0"/>
              <w:bottom w:val="nil"/>
              <w:right w:val="single" w:color="000000" w:sz="6" w:space="0"/>
            </w:tcBorders>
            <w:vAlign w:val="top"/>
          </w:tcPr>
          <w:p w14:paraId="69E9F988">
            <w:pPr>
              <w:rPr>
                <w:rFonts w:ascii="Arial"/>
                <w:sz w:val="21"/>
              </w:rPr>
            </w:pPr>
          </w:p>
        </w:tc>
      </w:tr>
      <w:tr w14:paraId="3F168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78" w:hRule="atLeast"/>
        </w:trPr>
        <w:tc>
          <w:tcPr>
            <w:tcW w:w="435" w:type="dxa"/>
            <w:vMerge w:val="continue"/>
            <w:tcBorders>
              <w:top w:val="nil"/>
              <w:left w:val="single" w:color="000000" w:sz="6" w:space="0"/>
              <w:bottom w:val="nil"/>
            </w:tcBorders>
            <w:vAlign w:val="top"/>
          </w:tcPr>
          <w:p w14:paraId="648026C2">
            <w:pPr>
              <w:rPr>
                <w:rFonts w:ascii="Arial"/>
                <w:sz w:val="21"/>
              </w:rPr>
            </w:pPr>
          </w:p>
        </w:tc>
        <w:tc>
          <w:tcPr>
            <w:tcW w:w="8629" w:type="dxa"/>
            <w:gridSpan w:val="9"/>
            <w:tcBorders>
              <w:right w:val="single" w:color="000000" w:sz="6" w:space="0"/>
            </w:tcBorders>
            <w:vAlign w:val="top"/>
          </w:tcPr>
          <w:p w14:paraId="070F2623">
            <w:pPr>
              <w:pStyle w:val="6"/>
              <w:spacing w:before="37" w:line="219" w:lineRule="auto"/>
              <w:ind w:left="583"/>
              <w:rPr>
                <w:sz w:val="24"/>
                <w:szCs w:val="24"/>
              </w:rPr>
            </w:pPr>
            <w:r>
              <w:rPr>
                <w:rFonts w:ascii="Times New Roman" w:hAnsi="Times New Roman" w:eastAsia="Times New Roman" w:cs="Times New Roman"/>
                <w:b/>
                <w:bCs/>
                <w:spacing w:val="-5"/>
                <w:sz w:val="24"/>
                <w:szCs w:val="24"/>
              </w:rPr>
              <w:t>2</w:t>
            </w:r>
            <w:r>
              <w:rPr>
                <w:rFonts w:ascii="Times New Roman" w:hAnsi="Times New Roman" w:eastAsia="Times New Roman" w:cs="Times New Roman"/>
                <w:b/>
                <w:bCs/>
                <w:spacing w:val="-34"/>
                <w:sz w:val="24"/>
                <w:szCs w:val="24"/>
              </w:rPr>
              <w:t xml:space="preserve"> </w:t>
            </w:r>
            <w:r>
              <w:rPr>
                <w:b/>
                <w:bCs/>
                <w:spacing w:val="-5"/>
                <w:sz w:val="24"/>
                <w:szCs w:val="24"/>
              </w:rPr>
              <w:t>、主要产品及产能</w:t>
            </w:r>
          </w:p>
          <w:p w14:paraId="00212269">
            <w:pPr>
              <w:pStyle w:val="6"/>
              <w:spacing w:before="178" w:line="222" w:lineRule="auto"/>
              <w:ind w:left="2963"/>
            </w:pPr>
            <w:r>
              <w:rPr>
                <w:b/>
                <w:bCs/>
                <w:spacing w:val="6"/>
              </w:rPr>
              <w:t>表</w:t>
            </w:r>
            <w:r>
              <w:rPr>
                <w:spacing w:val="-36"/>
              </w:rPr>
              <w:t xml:space="preserve"> </w:t>
            </w:r>
            <w:r>
              <w:rPr>
                <w:rFonts w:ascii="Times New Roman" w:hAnsi="Times New Roman" w:eastAsia="Times New Roman" w:cs="Times New Roman"/>
                <w:b/>
                <w:bCs/>
                <w:spacing w:val="6"/>
              </w:rPr>
              <w:t xml:space="preserve">2-3 </w:t>
            </w:r>
            <w:r>
              <w:rPr>
                <w:b/>
                <w:bCs/>
                <w:spacing w:val="6"/>
              </w:rPr>
              <w:t>主要产品及产能信息表</w:t>
            </w:r>
          </w:p>
          <w:tbl>
            <w:tblPr>
              <w:tblStyle w:val="5"/>
              <w:tblW w:w="8412"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2"/>
              <w:gridCol w:w="1475"/>
              <w:gridCol w:w="1710"/>
              <w:gridCol w:w="2585"/>
              <w:gridCol w:w="1470"/>
            </w:tblGrid>
            <w:tr w14:paraId="0A902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172" w:type="dxa"/>
                  <w:vAlign w:val="top"/>
                </w:tcPr>
                <w:p w14:paraId="02AD9693">
                  <w:pPr>
                    <w:pStyle w:val="6"/>
                    <w:spacing w:before="34" w:line="218" w:lineRule="auto"/>
                    <w:ind w:left="380"/>
                  </w:pPr>
                  <w:r>
                    <w:rPr>
                      <w:b/>
                      <w:bCs/>
                      <w:spacing w:val="4"/>
                    </w:rPr>
                    <w:t>序号</w:t>
                  </w:r>
                </w:p>
              </w:tc>
              <w:tc>
                <w:tcPr>
                  <w:tcW w:w="1475" w:type="dxa"/>
                  <w:vAlign w:val="top"/>
                </w:tcPr>
                <w:p w14:paraId="22F707C9">
                  <w:pPr>
                    <w:pStyle w:val="6"/>
                    <w:spacing w:before="34" w:line="218" w:lineRule="auto"/>
                    <w:ind w:left="322"/>
                  </w:pPr>
                  <w:r>
                    <w:rPr>
                      <w:b/>
                      <w:bCs/>
                      <w:spacing w:val="6"/>
                    </w:rPr>
                    <w:t>生产产品</w:t>
                  </w:r>
                </w:p>
              </w:tc>
              <w:tc>
                <w:tcPr>
                  <w:tcW w:w="1710" w:type="dxa"/>
                  <w:vAlign w:val="top"/>
                </w:tcPr>
                <w:p w14:paraId="60784185">
                  <w:pPr>
                    <w:pStyle w:val="6"/>
                    <w:spacing w:before="34" w:line="218" w:lineRule="auto"/>
                    <w:ind w:left="440"/>
                  </w:pPr>
                  <w:r>
                    <w:rPr>
                      <w:b/>
                      <w:bCs/>
                      <w:spacing w:val="6"/>
                    </w:rPr>
                    <w:t>生产产能</w:t>
                  </w:r>
                </w:p>
              </w:tc>
              <w:tc>
                <w:tcPr>
                  <w:tcW w:w="2585" w:type="dxa"/>
                  <w:vAlign w:val="top"/>
                </w:tcPr>
                <w:p w14:paraId="7C5CD038">
                  <w:pPr>
                    <w:pStyle w:val="6"/>
                    <w:spacing w:before="34" w:line="218" w:lineRule="auto"/>
                    <w:ind w:left="351"/>
                  </w:pPr>
                  <w:r>
                    <w:rPr>
                      <w:b/>
                      <w:bCs/>
                      <w:spacing w:val="7"/>
                    </w:rPr>
                    <w:t>包装方式及包装规格</w:t>
                  </w:r>
                </w:p>
              </w:tc>
              <w:tc>
                <w:tcPr>
                  <w:tcW w:w="1470" w:type="dxa"/>
                  <w:vAlign w:val="top"/>
                </w:tcPr>
                <w:p w14:paraId="72EC64FF">
                  <w:pPr>
                    <w:pStyle w:val="6"/>
                    <w:spacing w:before="34" w:line="218" w:lineRule="auto"/>
                    <w:ind w:left="531"/>
                  </w:pPr>
                  <w:r>
                    <w:rPr>
                      <w:b/>
                      <w:bCs/>
                      <w:spacing w:val="2"/>
                    </w:rPr>
                    <w:t>备注</w:t>
                  </w:r>
                </w:p>
              </w:tc>
            </w:tr>
            <w:tr w14:paraId="2B507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412" w:type="dxa"/>
                  <w:gridSpan w:val="5"/>
                  <w:vAlign w:val="top"/>
                </w:tcPr>
                <w:p w14:paraId="3DFA8AF6">
                  <w:pPr>
                    <w:pStyle w:val="6"/>
                    <w:spacing w:before="32" w:line="216" w:lineRule="auto"/>
                    <w:ind w:left="3266"/>
                  </w:pPr>
                  <w:r>
                    <w:rPr>
                      <w:spacing w:val="8"/>
                    </w:rPr>
                    <w:t>稻谷烘干及大米加工</w:t>
                  </w:r>
                </w:p>
              </w:tc>
            </w:tr>
            <w:tr w14:paraId="01689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172" w:type="dxa"/>
                  <w:vAlign w:val="top"/>
                </w:tcPr>
                <w:p w14:paraId="28AFCB3F">
                  <w:pPr>
                    <w:spacing w:before="67" w:line="195" w:lineRule="auto"/>
                    <w:ind w:left="5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75" w:type="dxa"/>
                  <w:vAlign w:val="top"/>
                </w:tcPr>
                <w:p w14:paraId="5C333002">
                  <w:pPr>
                    <w:pStyle w:val="6"/>
                    <w:spacing w:before="30" w:line="217" w:lineRule="auto"/>
                    <w:ind w:left="427"/>
                  </w:pPr>
                  <w:r>
                    <w:rPr>
                      <w:spacing w:val="6"/>
                    </w:rPr>
                    <w:t>丝苗米</w:t>
                  </w:r>
                </w:p>
              </w:tc>
              <w:tc>
                <w:tcPr>
                  <w:tcW w:w="1710" w:type="dxa"/>
                  <w:vAlign w:val="top"/>
                </w:tcPr>
                <w:p w14:paraId="4385163A">
                  <w:pPr>
                    <w:spacing w:before="63" w:line="199" w:lineRule="auto"/>
                    <w:ind w:left="4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50000t/a</w:t>
                  </w:r>
                </w:p>
              </w:tc>
              <w:tc>
                <w:tcPr>
                  <w:tcW w:w="2585" w:type="dxa"/>
                  <w:vAlign w:val="top"/>
                </w:tcPr>
                <w:p w14:paraId="00474E23">
                  <w:pPr>
                    <w:pStyle w:val="6"/>
                    <w:spacing w:before="30" w:line="217" w:lineRule="auto"/>
                    <w:ind w:left="639"/>
                  </w:pPr>
                  <w:r>
                    <w:rPr>
                      <w:spacing w:val="7"/>
                    </w:rPr>
                    <w:t>袋装，</w:t>
                  </w:r>
                  <w:r>
                    <w:rPr>
                      <w:rFonts w:ascii="Times New Roman" w:hAnsi="Times New Roman" w:eastAsia="Times New Roman" w:cs="Times New Roman"/>
                      <w:spacing w:val="7"/>
                    </w:rPr>
                    <w:t>10</w:t>
                  </w:r>
                  <w:r>
                    <w:rPr>
                      <w:rFonts w:ascii="Times New Roman" w:hAnsi="Times New Roman" w:eastAsia="Times New Roman" w:cs="Times New Roman"/>
                    </w:rPr>
                    <w:t>kg</w:t>
                  </w:r>
                  <w:r>
                    <w:rPr>
                      <w:rFonts w:ascii="Times New Roman" w:hAnsi="Times New Roman" w:eastAsia="Times New Roman" w:cs="Times New Roman"/>
                      <w:spacing w:val="7"/>
                    </w:rPr>
                    <w:t>/</w:t>
                  </w:r>
                  <w:r>
                    <w:rPr>
                      <w:spacing w:val="7"/>
                    </w:rPr>
                    <w:t>袋</w:t>
                  </w:r>
                </w:p>
              </w:tc>
              <w:tc>
                <w:tcPr>
                  <w:tcW w:w="1470" w:type="dxa"/>
                  <w:vAlign w:val="top"/>
                </w:tcPr>
                <w:p w14:paraId="0D667C26">
                  <w:pPr>
                    <w:pStyle w:val="6"/>
                    <w:spacing w:before="30" w:line="217" w:lineRule="auto"/>
                    <w:ind w:left="427"/>
                  </w:pPr>
                  <w:r>
                    <w:rPr>
                      <w:spacing w:val="6"/>
                    </w:rPr>
                    <w:t>主产品</w:t>
                  </w:r>
                </w:p>
              </w:tc>
            </w:tr>
            <w:tr w14:paraId="4A51B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72" w:type="dxa"/>
                  <w:vAlign w:val="top"/>
                </w:tcPr>
                <w:p w14:paraId="207D62A0">
                  <w:pPr>
                    <w:spacing w:before="69" w:line="195" w:lineRule="auto"/>
                    <w:ind w:left="53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75" w:type="dxa"/>
                  <w:vAlign w:val="top"/>
                </w:tcPr>
                <w:p w14:paraId="6C76C28B">
                  <w:pPr>
                    <w:pStyle w:val="6"/>
                    <w:spacing w:before="32" w:line="216" w:lineRule="auto"/>
                    <w:ind w:left="536"/>
                  </w:pPr>
                  <w:r>
                    <w:rPr>
                      <w:spacing w:val="2"/>
                    </w:rPr>
                    <w:t>统糠</w:t>
                  </w:r>
                </w:p>
              </w:tc>
              <w:tc>
                <w:tcPr>
                  <w:tcW w:w="1710" w:type="dxa"/>
                  <w:vAlign w:val="top"/>
                </w:tcPr>
                <w:p w14:paraId="61E39572">
                  <w:pPr>
                    <w:spacing w:before="51" w:line="199" w:lineRule="auto"/>
                    <w:ind w:left="512"/>
                    <w:rPr>
                      <w:rFonts w:ascii="Times New Roman" w:hAnsi="Times New Roman" w:eastAsia="Times New Roman" w:cs="Times New Roman"/>
                      <w:sz w:val="20"/>
                      <w:szCs w:val="20"/>
                    </w:rPr>
                  </w:pPr>
                  <w:r>
                    <w:rPr>
                      <w:rFonts w:ascii="Times New Roman" w:hAnsi="Times New Roman" w:eastAsia="Times New Roman" w:cs="Times New Roman"/>
                      <w:sz w:val="20"/>
                      <w:szCs w:val="20"/>
                    </w:rPr>
                    <w:t>11000t/a</w:t>
                  </w:r>
                </w:p>
              </w:tc>
              <w:tc>
                <w:tcPr>
                  <w:tcW w:w="2585" w:type="dxa"/>
                  <w:vAlign w:val="top"/>
                </w:tcPr>
                <w:p w14:paraId="5EE04A3D">
                  <w:pPr>
                    <w:pStyle w:val="6"/>
                    <w:spacing w:before="32" w:line="216" w:lineRule="auto"/>
                    <w:ind w:left="639"/>
                  </w:pPr>
                  <w:r>
                    <w:rPr>
                      <w:spacing w:val="7"/>
                    </w:rPr>
                    <w:t>袋装，</w:t>
                  </w:r>
                  <w:r>
                    <w:rPr>
                      <w:rFonts w:ascii="Times New Roman" w:hAnsi="Times New Roman" w:eastAsia="Times New Roman" w:cs="Times New Roman"/>
                      <w:spacing w:val="7"/>
                    </w:rPr>
                    <w:t>25</w:t>
                  </w:r>
                  <w:r>
                    <w:rPr>
                      <w:rFonts w:ascii="Times New Roman" w:hAnsi="Times New Roman" w:eastAsia="Times New Roman" w:cs="Times New Roman"/>
                    </w:rPr>
                    <w:t>kg</w:t>
                  </w:r>
                  <w:r>
                    <w:rPr>
                      <w:rFonts w:ascii="Times New Roman" w:hAnsi="Times New Roman" w:eastAsia="Times New Roman" w:cs="Times New Roman"/>
                      <w:spacing w:val="7"/>
                    </w:rPr>
                    <w:t>/</w:t>
                  </w:r>
                  <w:r>
                    <w:rPr>
                      <w:spacing w:val="7"/>
                    </w:rPr>
                    <w:t>袋</w:t>
                  </w:r>
                </w:p>
              </w:tc>
              <w:tc>
                <w:tcPr>
                  <w:tcW w:w="1470" w:type="dxa"/>
                  <w:vAlign w:val="top"/>
                </w:tcPr>
                <w:p w14:paraId="0D20BF20">
                  <w:pPr>
                    <w:pStyle w:val="6"/>
                    <w:spacing w:before="32" w:line="216" w:lineRule="auto"/>
                    <w:ind w:left="429"/>
                  </w:pPr>
                  <w:r>
                    <w:rPr>
                      <w:spacing w:val="5"/>
                    </w:rPr>
                    <w:t>副产品</w:t>
                  </w:r>
                </w:p>
              </w:tc>
            </w:tr>
            <w:tr w14:paraId="18FF7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72" w:type="dxa"/>
                  <w:vAlign w:val="top"/>
                </w:tcPr>
                <w:p w14:paraId="3193B78C">
                  <w:pPr>
                    <w:spacing w:before="70" w:line="195" w:lineRule="auto"/>
                    <w:ind w:left="53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75" w:type="dxa"/>
                  <w:vAlign w:val="top"/>
                </w:tcPr>
                <w:p w14:paraId="3C03883C">
                  <w:pPr>
                    <w:pStyle w:val="6"/>
                    <w:spacing w:before="35" w:line="214" w:lineRule="auto"/>
                    <w:ind w:left="534"/>
                  </w:pPr>
                  <w:r>
                    <w:rPr>
                      <w:spacing w:val="3"/>
                    </w:rPr>
                    <w:t>油糠</w:t>
                  </w:r>
                </w:p>
              </w:tc>
              <w:tc>
                <w:tcPr>
                  <w:tcW w:w="1710" w:type="dxa"/>
                  <w:vAlign w:val="top"/>
                </w:tcPr>
                <w:p w14:paraId="4EDC67FF">
                  <w:pPr>
                    <w:spacing w:before="52" w:line="199"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6000t/a</w:t>
                  </w:r>
                </w:p>
              </w:tc>
              <w:tc>
                <w:tcPr>
                  <w:tcW w:w="2585" w:type="dxa"/>
                  <w:vAlign w:val="top"/>
                </w:tcPr>
                <w:p w14:paraId="5CBA6E37">
                  <w:pPr>
                    <w:pStyle w:val="6"/>
                    <w:spacing w:before="35" w:line="214" w:lineRule="auto"/>
                    <w:ind w:left="639"/>
                  </w:pPr>
                  <w:r>
                    <w:rPr>
                      <w:spacing w:val="7"/>
                    </w:rPr>
                    <w:t>袋装，</w:t>
                  </w:r>
                  <w:r>
                    <w:rPr>
                      <w:rFonts w:ascii="Times New Roman" w:hAnsi="Times New Roman" w:eastAsia="Times New Roman" w:cs="Times New Roman"/>
                      <w:spacing w:val="7"/>
                    </w:rPr>
                    <w:t>25</w:t>
                  </w:r>
                  <w:r>
                    <w:rPr>
                      <w:rFonts w:ascii="Times New Roman" w:hAnsi="Times New Roman" w:eastAsia="Times New Roman" w:cs="Times New Roman"/>
                    </w:rPr>
                    <w:t>kg</w:t>
                  </w:r>
                  <w:r>
                    <w:rPr>
                      <w:rFonts w:ascii="Times New Roman" w:hAnsi="Times New Roman" w:eastAsia="Times New Roman" w:cs="Times New Roman"/>
                      <w:spacing w:val="7"/>
                    </w:rPr>
                    <w:t>/</w:t>
                  </w:r>
                  <w:r>
                    <w:rPr>
                      <w:spacing w:val="7"/>
                    </w:rPr>
                    <w:t>袋</w:t>
                  </w:r>
                </w:p>
              </w:tc>
              <w:tc>
                <w:tcPr>
                  <w:tcW w:w="1470" w:type="dxa"/>
                  <w:vAlign w:val="top"/>
                </w:tcPr>
                <w:p w14:paraId="2D902F2B">
                  <w:pPr>
                    <w:pStyle w:val="6"/>
                    <w:spacing w:before="35" w:line="214" w:lineRule="auto"/>
                    <w:ind w:left="429"/>
                  </w:pPr>
                  <w:r>
                    <w:rPr>
                      <w:spacing w:val="5"/>
                    </w:rPr>
                    <w:t>副产品</w:t>
                  </w:r>
                </w:p>
              </w:tc>
            </w:tr>
            <w:tr w14:paraId="5E982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72" w:type="dxa"/>
                  <w:vAlign w:val="top"/>
                </w:tcPr>
                <w:p w14:paraId="3FEE3DBD">
                  <w:pPr>
                    <w:spacing w:before="69" w:line="195" w:lineRule="auto"/>
                    <w:ind w:left="5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475" w:type="dxa"/>
                  <w:vAlign w:val="top"/>
                </w:tcPr>
                <w:p w14:paraId="03219D15">
                  <w:pPr>
                    <w:pStyle w:val="6"/>
                    <w:spacing w:before="32" w:line="216" w:lineRule="auto"/>
                    <w:ind w:left="110"/>
                  </w:pPr>
                  <w:r>
                    <w:rPr>
                      <w:spacing w:val="8"/>
                    </w:rPr>
                    <w:t>碎米、异色米</w:t>
                  </w:r>
                </w:p>
              </w:tc>
              <w:tc>
                <w:tcPr>
                  <w:tcW w:w="1710" w:type="dxa"/>
                  <w:vAlign w:val="top"/>
                </w:tcPr>
                <w:p w14:paraId="15F758D4">
                  <w:pPr>
                    <w:spacing w:before="51" w:line="199"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3300t/a</w:t>
                  </w:r>
                </w:p>
              </w:tc>
              <w:tc>
                <w:tcPr>
                  <w:tcW w:w="2585" w:type="dxa"/>
                  <w:vAlign w:val="top"/>
                </w:tcPr>
                <w:p w14:paraId="01BFA9FC">
                  <w:pPr>
                    <w:pStyle w:val="6"/>
                    <w:spacing w:before="32" w:line="216" w:lineRule="auto"/>
                    <w:ind w:left="639"/>
                  </w:pPr>
                  <w:r>
                    <w:rPr>
                      <w:spacing w:val="7"/>
                    </w:rPr>
                    <w:t>袋装，</w:t>
                  </w:r>
                  <w:r>
                    <w:rPr>
                      <w:rFonts w:ascii="Times New Roman" w:hAnsi="Times New Roman" w:eastAsia="Times New Roman" w:cs="Times New Roman"/>
                      <w:spacing w:val="7"/>
                    </w:rPr>
                    <w:t>10</w:t>
                  </w:r>
                  <w:r>
                    <w:rPr>
                      <w:rFonts w:ascii="Times New Roman" w:hAnsi="Times New Roman" w:eastAsia="Times New Roman" w:cs="Times New Roman"/>
                    </w:rPr>
                    <w:t>kg</w:t>
                  </w:r>
                  <w:r>
                    <w:rPr>
                      <w:rFonts w:ascii="Times New Roman" w:hAnsi="Times New Roman" w:eastAsia="Times New Roman" w:cs="Times New Roman"/>
                      <w:spacing w:val="7"/>
                    </w:rPr>
                    <w:t>/</w:t>
                  </w:r>
                  <w:r>
                    <w:rPr>
                      <w:spacing w:val="7"/>
                    </w:rPr>
                    <w:t>袋</w:t>
                  </w:r>
                </w:p>
              </w:tc>
              <w:tc>
                <w:tcPr>
                  <w:tcW w:w="1470" w:type="dxa"/>
                  <w:vAlign w:val="top"/>
                </w:tcPr>
                <w:p w14:paraId="2C6469FD">
                  <w:pPr>
                    <w:pStyle w:val="6"/>
                    <w:spacing w:before="32" w:line="216" w:lineRule="auto"/>
                    <w:ind w:left="429"/>
                  </w:pPr>
                  <w:r>
                    <w:rPr>
                      <w:spacing w:val="5"/>
                    </w:rPr>
                    <w:t>副产品</w:t>
                  </w:r>
                </w:p>
              </w:tc>
            </w:tr>
            <w:tr w14:paraId="20D98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8412" w:type="dxa"/>
                  <w:gridSpan w:val="5"/>
                  <w:vAlign w:val="top"/>
                </w:tcPr>
                <w:p w14:paraId="642D0913">
                  <w:pPr>
                    <w:pStyle w:val="6"/>
                    <w:spacing w:before="34" w:line="214" w:lineRule="auto"/>
                    <w:ind w:left="3372"/>
                  </w:pPr>
                  <w:r>
                    <w:rPr>
                      <w:spacing w:val="8"/>
                    </w:rPr>
                    <w:t>方便食品制品加工</w:t>
                  </w:r>
                </w:p>
              </w:tc>
            </w:tr>
            <w:tr w14:paraId="4969B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172" w:type="dxa"/>
                  <w:vAlign w:val="top"/>
                </w:tcPr>
                <w:p w14:paraId="1E279C0B">
                  <w:pPr>
                    <w:spacing w:before="72" w:line="195" w:lineRule="auto"/>
                    <w:ind w:left="5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75" w:type="dxa"/>
                  <w:vAlign w:val="top"/>
                </w:tcPr>
                <w:p w14:paraId="037917A1">
                  <w:pPr>
                    <w:pStyle w:val="6"/>
                    <w:spacing w:before="36" w:line="217" w:lineRule="auto"/>
                    <w:ind w:left="326"/>
                  </w:pPr>
                  <w:r>
                    <w:rPr>
                      <w:spacing w:val="6"/>
                    </w:rPr>
                    <w:t>热餐盒饭</w:t>
                  </w:r>
                </w:p>
              </w:tc>
              <w:tc>
                <w:tcPr>
                  <w:tcW w:w="1710" w:type="dxa"/>
                  <w:vAlign w:val="top"/>
                </w:tcPr>
                <w:p w14:paraId="567B6FFA">
                  <w:pPr>
                    <w:pStyle w:val="6"/>
                    <w:spacing w:before="36" w:line="217" w:lineRule="auto"/>
                    <w:ind w:left="326"/>
                  </w:pPr>
                  <w:r>
                    <w:rPr>
                      <w:rFonts w:ascii="Times New Roman" w:hAnsi="Times New Roman" w:eastAsia="Times New Roman" w:cs="Times New Roman"/>
                      <w:spacing w:val="4"/>
                    </w:rPr>
                    <w:t>450</w:t>
                  </w:r>
                  <w:r>
                    <w:rPr>
                      <w:rFonts w:ascii="Times New Roman" w:hAnsi="Times New Roman" w:eastAsia="Times New Roman" w:cs="Times New Roman"/>
                      <w:spacing w:val="15"/>
                      <w:w w:val="101"/>
                    </w:rPr>
                    <w:t xml:space="preserve"> </w:t>
                  </w:r>
                  <w:r>
                    <w:rPr>
                      <w:spacing w:val="4"/>
                    </w:rPr>
                    <w:t>万盒</w:t>
                  </w:r>
                  <w:r>
                    <w:rPr>
                      <w:rFonts w:ascii="Times New Roman" w:hAnsi="Times New Roman" w:eastAsia="Times New Roman" w:cs="Times New Roman"/>
                      <w:spacing w:val="4"/>
                    </w:rPr>
                    <w:t>/</w:t>
                  </w:r>
                  <w:r>
                    <w:rPr>
                      <w:spacing w:val="4"/>
                    </w:rPr>
                    <w:t>年</w:t>
                  </w:r>
                </w:p>
              </w:tc>
              <w:tc>
                <w:tcPr>
                  <w:tcW w:w="2585" w:type="dxa"/>
                  <w:vAlign w:val="top"/>
                </w:tcPr>
                <w:p w14:paraId="2C81FB59">
                  <w:pPr>
                    <w:spacing w:before="68" w:line="199" w:lineRule="auto"/>
                    <w:ind w:left="12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70" w:type="dxa"/>
                  <w:vAlign w:val="top"/>
                </w:tcPr>
                <w:p w14:paraId="3334A919">
                  <w:pPr>
                    <w:pStyle w:val="6"/>
                    <w:spacing w:before="36" w:line="217" w:lineRule="auto"/>
                    <w:ind w:left="427"/>
                  </w:pPr>
                  <w:r>
                    <w:rPr>
                      <w:spacing w:val="6"/>
                    </w:rPr>
                    <w:t>主产品</w:t>
                  </w:r>
                </w:p>
              </w:tc>
            </w:tr>
          </w:tbl>
          <w:p w14:paraId="265EA928">
            <w:pPr>
              <w:pStyle w:val="6"/>
              <w:spacing w:before="36" w:line="359" w:lineRule="auto"/>
              <w:ind w:left="102" w:right="102" w:firstLine="485"/>
              <w:jc w:val="both"/>
              <w:rPr>
                <w:sz w:val="24"/>
                <w:szCs w:val="24"/>
              </w:rPr>
            </w:pPr>
            <w:r>
              <w:rPr>
                <w:spacing w:val="-2"/>
                <w:sz w:val="24"/>
                <w:szCs w:val="24"/>
              </w:rPr>
              <w:t>本项目烘干的稻谷量约为</w:t>
            </w:r>
            <w:r>
              <w:rPr>
                <w:spacing w:val="-51"/>
                <w:sz w:val="24"/>
                <w:szCs w:val="24"/>
              </w:rPr>
              <w:t xml:space="preserve"> </w:t>
            </w:r>
            <w:r>
              <w:rPr>
                <w:rFonts w:ascii="Times New Roman" w:hAnsi="Times New Roman" w:eastAsia="Times New Roman" w:cs="Times New Roman"/>
                <w:spacing w:val="-2"/>
                <w:sz w:val="24"/>
                <w:szCs w:val="24"/>
              </w:rPr>
              <w:t>72000</w:t>
            </w:r>
            <w:r>
              <w:rPr>
                <w:rFonts w:ascii="Times New Roman" w:hAnsi="Times New Roman" w:eastAsia="Times New Roman" w:cs="Times New Roman"/>
                <w:spacing w:val="21"/>
                <w:sz w:val="24"/>
                <w:szCs w:val="24"/>
              </w:rPr>
              <w:t xml:space="preserve"> </w:t>
            </w:r>
            <w:r>
              <w:rPr>
                <w:spacing w:val="-2"/>
                <w:sz w:val="24"/>
                <w:szCs w:val="24"/>
              </w:rPr>
              <w:t>吨</w:t>
            </w:r>
            <w:r>
              <w:rPr>
                <w:rFonts w:ascii="Times New Roman" w:hAnsi="Times New Roman" w:eastAsia="Times New Roman" w:cs="Times New Roman"/>
                <w:spacing w:val="-2"/>
                <w:sz w:val="24"/>
                <w:szCs w:val="24"/>
              </w:rPr>
              <w:t>/</w:t>
            </w:r>
            <w:r>
              <w:rPr>
                <w:spacing w:val="-2"/>
                <w:sz w:val="24"/>
                <w:szCs w:val="24"/>
              </w:rPr>
              <w:t>年</w:t>
            </w:r>
            <w:r>
              <w:rPr>
                <w:spacing w:val="-3"/>
                <w:sz w:val="24"/>
                <w:szCs w:val="24"/>
              </w:rPr>
              <w:t>，大米烘干中心一批次最大产能可烘干</w:t>
            </w:r>
            <w:r>
              <w:rPr>
                <w:sz w:val="24"/>
                <w:szCs w:val="24"/>
              </w:rPr>
              <w:t xml:space="preserve"> </w:t>
            </w:r>
            <w:r>
              <w:rPr>
                <w:rFonts w:ascii="Times New Roman" w:hAnsi="Times New Roman" w:eastAsia="Times New Roman" w:cs="Times New Roman"/>
                <w:spacing w:val="-2"/>
                <w:sz w:val="24"/>
                <w:szCs w:val="24"/>
              </w:rPr>
              <w:t>280</w:t>
            </w:r>
            <w:r>
              <w:rPr>
                <w:rFonts w:ascii="Times New Roman" w:hAnsi="Times New Roman" w:eastAsia="Times New Roman" w:cs="Times New Roman"/>
                <w:spacing w:val="22"/>
                <w:sz w:val="24"/>
                <w:szCs w:val="24"/>
              </w:rPr>
              <w:t xml:space="preserve"> </w:t>
            </w:r>
            <w:r>
              <w:rPr>
                <w:spacing w:val="-2"/>
                <w:sz w:val="24"/>
                <w:szCs w:val="24"/>
              </w:rPr>
              <w:t>吨稻谷（每个批次约</w:t>
            </w:r>
            <w:r>
              <w:rPr>
                <w:spacing w:val="-46"/>
                <w:sz w:val="24"/>
                <w:szCs w:val="24"/>
              </w:rPr>
              <w:t xml:space="preserve"> </w:t>
            </w:r>
            <w:r>
              <w:rPr>
                <w:rFonts w:ascii="Times New Roman" w:hAnsi="Times New Roman" w:eastAsia="Times New Roman" w:cs="Times New Roman"/>
                <w:spacing w:val="-2"/>
                <w:sz w:val="24"/>
                <w:szCs w:val="24"/>
              </w:rPr>
              <w:t>8</w:t>
            </w:r>
            <w:r>
              <w:rPr>
                <w:rFonts w:ascii="Times New Roman" w:hAnsi="Times New Roman" w:eastAsia="Times New Roman" w:cs="Times New Roman"/>
                <w:spacing w:val="16"/>
                <w:sz w:val="24"/>
                <w:szCs w:val="24"/>
              </w:rPr>
              <w:t xml:space="preserve"> </w:t>
            </w:r>
            <w:r>
              <w:rPr>
                <w:spacing w:val="-2"/>
                <w:sz w:val="24"/>
                <w:szCs w:val="24"/>
              </w:rPr>
              <w:t>小时</w:t>
            </w:r>
            <w:r>
              <w:rPr>
                <w:spacing w:val="-20"/>
                <w:sz w:val="24"/>
                <w:szCs w:val="24"/>
              </w:rPr>
              <w:t>），</w:t>
            </w:r>
            <w:r>
              <w:rPr>
                <w:spacing w:val="-2"/>
                <w:sz w:val="24"/>
                <w:szCs w:val="24"/>
              </w:rPr>
              <w:t>项目大米烘干中心年生产</w:t>
            </w:r>
            <w:r>
              <w:rPr>
                <w:rFonts w:ascii="Times New Roman" w:hAnsi="Times New Roman" w:eastAsia="Times New Roman" w:cs="Times New Roman"/>
                <w:spacing w:val="-2"/>
                <w:sz w:val="24"/>
                <w:szCs w:val="24"/>
              </w:rPr>
              <w:t xml:space="preserve">300 </w:t>
            </w:r>
            <w:r>
              <w:rPr>
                <w:spacing w:val="-2"/>
                <w:sz w:val="24"/>
                <w:szCs w:val="24"/>
              </w:rPr>
              <w:t>天，每天生产</w:t>
            </w:r>
            <w:r>
              <w:rPr>
                <w:spacing w:val="-45"/>
                <w:sz w:val="24"/>
                <w:szCs w:val="24"/>
              </w:rPr>
              <w:t xml:space="preserve"> </w:t>
            </w:r>
            <w:r>
              <w:rPr>
                <w:rFonts w:ascii="Times New Roman" w:hAnsi="Times New Roman" w:eastAsia="Times New Roman" w:cs="Times New Roman"/>
                <w:spacing w:val="-2"/>
                <w:sz w:val="24"/>
                <w:szCs w:val="24"/>
              </w:rPr>
              <w:t>8</w:t>
            </w:r>
            <w:r>
              <w:rPr>
                <w:rFonts w:ascii="Times New Roman" w:hAnsi="Times New Roman" w:eastAsia="Times New Roman" w:cs="Times New Roman"/>
                <w:sz w:val="24"/>
                <w:szCs w:val="24"/>
              </w:rPr>
              <w:t xml:space="preserve"> </w:t>
            </w:r>
            <w:r>
              <w:rPr>
                <w:spacing w:val="-1"/>
                <w:sz w:val="24"/>
                <w:szCs w:val="24"/>
              </w:rPr>
              <w:t>小时，即项目年烘干湿稻谷最大产能可达到</w:t>
            </w:r>
            <w:r>
              <w:rPr>
                <w:spacing w:val="-45"/>
                <w:sz w:val="24"/>
                <w:szCs w:val="24"/>
              </w:rPr>
              <w:t xml:space="preserve"> </w:t>
            </w:r>
            <w:r>
              <w:rPr>
                <w:rFonts w:ascii="Times New Roman" w:hAnsi="Times New Roman" w:eastAsia="Times New Roman" w:cs="Times New Roman"/>
                <w:spacing w:val="-1"/>
                <w:sz w:val="24"/>
                <w:szCs w:val="24"/>
              </w:rPr>
              <w:t>84000</w:t>
            </w:r>
            <w:r>
              <w:rPr>
                <w:rFonts w:ascii="Times New Roman" w:hAnsi="Times New Roman" w:eastAsia="Times New Roman" w:cs="Times New Roman"/>
                <w:spacing w:val="20"/>
                <w:w w:val="101"/>
                <w:sz w:val="24"/>
                <w:szCs w:val="24"/>
              </w:rPr>
              <w:t xml:space="preserve"> </w:t>
            </w:r>
            <w:r>
              <w:rPr>
                <w:spacing w:val="-1"/>
                <w:sz w:val="24"/>
                <w:szCs w:val="24"/>
              </w:rPr>
              <w:t>吨，可满足项</w:t>
            </w:r>
            <w:r>
              <w:rPr>
                <w:spacing w:val="-2"/>
                <w:sz w:val="24"/>
                <w:szCs w:val="24"/>
              </w:rPr>
              <w:t>目产能需求。</w:t>
            </w:r>
          </w:p>
          <w:p w14:paraId="03424A25">
            <w:pPr>
              <w:pStyle w:val="6"/>
              <w:spacing w:line="359" w:lineRule="auto"/>
              <w:ind w:left="107" w:right="102" w:firstLine="480"/>
              <w:jc w:val="both"/>
              <w:rPr>
                <w:sz w:val="24"/>
                <w:szCs w:val="24"/>
              </w:rPr>
            </w:pPr>
            <w:r>
              <w:rPr>
                <w:spacing w:val="-1"/>
                <w:sz w:val="24"/>
                <w:szCs w:val="24"/>
              </w:rPr>
              <w:t>本项目大米加工中心产丝苗米约</w:t>
            </w:r>
            <w:r>
              <w:rPr>
                <w:spacing w:val="-44"/>
                <w:sz w:val="24"/>
                <w:szCs w:val="24"/>
              </w:rPr>
              <w:t xml:space="preserve"> </w:t>
            </w:r>
            <w:r>
              <w:rPr>
                <w:rFonts w:ascii="Times New Roman" w:hAnsi="Times New Roman" w:eastAsia="Times New Roman" w:cs="Times New Roman"/>
                <w:spacing w:val="-1"/>
                <w:sz w:val="24"/>
                <w:szCs w:val="24"/>
              </w:rPr>
              <w:t>50000</w:t>
            </w:r>
            <w:r>
              <w:rPr>
                <w:rFonts w:ascii="Times New Roman" w:hAnsi="Times New Roman" w:eastAsia="Times New Roman" w:cs="Times New Roman"/>
                <w:spacing w:val="23"/>
                <w:w w:val="101"/>
                <w:sz w:val="24"/>
                <w:szCs w:val="24"/>
              </w:rPr>
              <w:t xml:space="preserve"> </w:t>
            </w:r>
            <w:r>
              <w:rPr>
                <w:spacing w:val="-1"/>
                <w:sz w:val="24"/>
                <w:szCs w:val="24"/>
              </w:rPr>
              <w:t>吨</w:t>
            </w:r>
            <w:r>
              <w:rPr>
                <w:rFonts w:ascii="Times New Roman" w:hAnsi="Times New Roman" w:eastAsia="Times New Roman" w:cs="Times New Roman"/>
                <w:spacing w:val="-1"/>
                <w:sz w:val="24"/>
                <w:szCs w:val="24"/>
              </w:rPr>
              <w:t>/</w:t>
            </w:r>
            <w:r>
              <w:rPr>
                <w:spacing w:val="-1"/>
                <w:sz w:val="24"/>
                <w:szCs w:val="24"/>
              </w:rPr>
              <w:t>年、统糠</w:t>
            </w:r>
            <w:r>
              <w:rPr>
                <w:spacing w:val="-30"/>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
                <w:sz w:val="24"/>
                <w:szCs w:val="24"/>
              </w:rPr>
              <w:t>1000</w:t>
            </w:r>
            <w:r>
              <w:rPr>
                <w:rFonts w:ascii="Times New Roman" w:hAnsi="Times New Roman" w:eastAsia="Times New Roman" w:cs="Times New Roman"/>
                <w:spacing w:val="23"/>
                <w:w w:val="101"/>
                <w:sz w:val="24"/>
                <w:szCs w:val="24"/>
              </w:rPr>
              <w:t xml:space="preserve"> </w:t>
            </w:r>
            <w:r>
              <w:rPr>
                <w:spacing w:val="-2"/>
                <w:sz w:val="24"/>
                <w:szCs w:val="24"/>
              </w:rPr>
              <w:t>吨</w:t>
            </w:r>
            <w:r>
              <w:rPr>
                <w:rFonts w:ascii="Times New Roman" w:hAnsi="Times New Roman" w:eastAsia="Times New Roman" w:cs="Times New Roman"/>
                <w:spacing w:val="-2"/>
                <w:sz w:val="24"/>
                <w:szCs w:val="24"/>
              </w:rPr>
              <w:t>/</w:t>
            </w:r>
            <w:r>
              <w:rPr>
                <w:spacing w:val="-2"/>
                <w:sz w:val="24"/>
                <w:szCs w:val="24"/>
              </w:rPr>
              <w:t>年、油糠</w:t>
            </w:r>
            <w:r>
              <w:rPr>
                <w:spacing w:val="-45"/>
                <w:sz w:val="24"/>
                <w:szCs w:val="24"/>
              </w:rPr>
              <w:t xml:space="preserve"> </w:t>
            </w:r>
            <w:r>
              <w:rPr>
                <w:rFonts w:ascii="Times New Roman" w:hAnsi="Times New Roman" w:eastAsia="Times New Roman" w:cs="Times New Roman"/>
                <w:spacing w:val="-2"/>
                <w:sz w:val="24"/>
                <w:szCs w:val="24"/>
              </w:rPr>
              <w:t>6000</w:t>
            </w:r>
            <w:r>
              <w:rPr>
                <w:rFonts w:ascii="Times New Roman" w:hAnsi="Times New Roman" w:eastAsia="Times New Roman" w:cs="Times New Roman"/>
                <w:sz w:val="24"/>
                <w:szCs w:val="24"/>
              </w:rPr>
              <w:t xml:space="preserve"> </w:t>
            </w:r>
            <w:r>
              <w:rPr>
                <w:spacing w:val="-1"/>
                <w:sz w:val="24"/>
                <w:szCs w:val="24"/>
              </w:rPr>
              <w:t>吨</w:t>
            </w:r>
            <w:r>
              <w:rPr>
                <w:rFonts w:ascii="Times New Roman" w:hAnsi="Times New Roman" w:eastAsia="Times New Roman" w:cs="Times New Roman"/>
                <w:spacing w:val="-1"/>
                <w:sz w:val="24"/>
                <w:szCs w:val="24"/>
              </w:rPr>
              <w:t>/</w:t>
            </w:r>
            <w:r>
              <w:rPr>
                <w:spacing w:val="-1"/>
                <w:sz w:val="24"/>
                <w:szCs w:val="24"/>
              </w:rPr>
              <w:t>年、碎米和异色米</w:t>
            </w:r>
            <w:r>
              <w:rPr>
                <w:spacing w:val="-48"/>
                <w:sz w:val="24"/>
                <w:szCs w:val="24"/>
              </w:rPr>
              <w:t xml:space="preserve"> </w:t>
            </w:r>
            <w:r>
              <w:rPr>
                <w:rFonts w:ascii="Times New Roman" w:hAnsi="Times New Roman" w:eastAsia="Times New Roman" w:cs="Times New Roman"/>
                <w:spacing w:val="-1"/>
                <w:sz w:val="24"/>
                <w:szCs w:val="24"/>
              </w:rPr>
              <w:t>3300</w:t>
            </w:r>
            <w:r>
              <w:rPr>
                <w:rFonts w:ascii="Times New Roman" w:hAnsi="Times New Roman" w:eastAsia="Times New Roman" w:cs="Times New Roman"/>
                <w:spacing w:val="20"/>
                <w:w w:val="101"/>
                <w:sz w:val="24"/>
                <w:szCs w:val="24"/>
              </w:rPr>
              <w:t xml:space="preserve"> </w:t>
            </w:r>
            <w:r>
              <w:rPr>
                <w:spacing w:val="-1"/>
                <w:sz w:val="24"/>
                <w:szCs w:val="24"/>
              </w:rPr>
              <w:t>吨</w:t>
            </w:r>
            <w:r>
              <w:rPr>
                <w:rFonts w:ascii="Times New Roman" w:hAnsi="Times New Roman" w:eastAsia="Times New Roman" w:cs="Times New Roman"/>
                <w:spacing w:val="-1"/>
                <w:sz w:val="24"/>
                <w:szCs w:val="24"/>
              </w:rPr>
              <w:t>/</w:t>
            </w:r>
            <w:r>
              <w:rPr>
                <w:spacing w:val="-1"/>
                <w:sz w:val="24"/>
                <w:szCs w:val="24"/>
              </w:rPr>
              <w:t>年，大米加工中心生产线处理烘干的稻谷的最大产</w:t>
            </w:r>
            <w:r>
              <w:rPr>
                <w:sz w:val="24"/>
                <w:szCs w:val="24"/>
              </w:rPr>
              <w:t xml:space="preserve"> </w:t>
            </w:r>
            <w:r>
              <w:rPr>
                <w:spacing w:val="-1"/>
                <w:sz w:val="24"/>
                <w:szCs w:val="24"/>
              </w:rPr>
              <w:t>能约</w:t>
            </w:r>
            <w:r>
              <w:rPr>
                <w:spacing w:val="-43"/>
                <w:sz w:val="24"/>
                <w:szCs w:val="24"/>
              </w:rPr>
              <w:t xml:space="preserve"> </w:t>
            </w:r>
            <w:r>
              <w:rPr>
                <w:rFonts w:ascii="Times New Roman" w:hAnsi="Times New Roman" w:eastAsia="Times New Roman" w:cs="Times New Roman"/>
                <w:spacing w:val="-1"/>
                <w:sz w:val="24"/>
                <w:szCs w:val="24"/>
              </w:rPr>
              <w:t>280</w:t>
            </w:r>
            <w:r>
              <w:rPr>
                <w:rFonts w:ascii="Times New Roman" w:hAnsi="Times New Roman" w:eastAsia="Times New Roman" w:cs="Times New Roman"/>
                <w:spacing w:val="23"/>
                <w:w w:val="101"/>
                <w:sz w:val="24"/>
                <w:szCs w:val="24"/>
              </w:rPr>
              <w:t xml:space="preserve"> </w:t>
            </w:r>
            <w:r>
              <w:rPr>
                <w:spacing w:val="-1"/>
                <w:sz w:val="24"/>
                <w:szCs w:val="24"/>
              </w:rPr>
              <w:t>吨</w:t>
            </w:r>
            <w:r>
              <w:rPr>
                <w:rFonts w:ascii="Times New Roman" w:hAnsi="Times New Roman" w:eastAsia="Times New Roman" w:cs="Times New Roman"/>
                <w:spacing w:val="-1"/>
                <w:sz w:val="24"/>
                <w:szCs w:val="24"/>
              </w:rPr>
              <w:t>/</w:t>
            </w:r>
            <w:r>
              <w:rPr>
                <w:spacing w:val="-1"/>
                <w:sz w:val="24"/>
                <w:szCs w:val="24"/>
              </w:rPr>
              <w:t>天，通过加工稻谷产生的丝苗米最大产能约</w:t>
            </w:r>
            <w:r>
              <w:rPr>
                <w:spacing w:val="-30"/>
                <w:sz w:val="24"/>
                <w:szCs w:val="24"/>
              </w:rPr>
              <w:t xml:space="preserve"> </w:t>
            </w:r>
            <w:r>
              <w:rPr>
                <w:rFonts w:ascii="Times New Roman" w:hAnsi="Times New Roman" w:eastAsia="Times New Roman" w:cs="Times New Roman"/>
                <w:spacing w:val="-1"/>
                <w:sz w:val="24"/>
                <w:szCs w:val="24"/>
              </w:rPr>
              <w:t>194.44</w:t>
            </w:r>
            <w:r>
              <w:rPr>
                <w:rFonts w:ascii="Times New Roman" w:hAnsi="Times New Roman" w:eastAsia="Times New Roman" w:cs="Times New Roman"/>
                <w:spacing w:val="23"/>
                <w:w w:val="101"/>
                <w:sz w:val="24"/>
                <w:szCs w:val="24"/>
              </w:rPr>
              <w:t xml:space="preserve"> </w:t>
            </w:r>
            <w:r>
              <w:rPr>
                <w:spacing w:val="-1"/>
                <w:sz w:val="24"/>
                <w:szCs w:val="24"/>
              </w:rPr>
              <w:t>吨</w:t>
            </w:r>
            <w:r>
              <w:rPr>
                <w:rFonts w:ascii="Times New Roman" w:hAnsi="Times New Roman" w:eastAsia="Times New Roman" w:cs="Times New Roman"/>
                <w:spacing w:val="-1"/>
                <w:sz w:val="24"/>
                <w:szCs w:val="24"/>
              </w:rPr>
              <w:t>/</w:t>
            </w:r>
            <w:r>
              <w:rPr>
                <w:spacing w:val="-1"/>
                <w:sz w:val="24"/>
                <w:szCs w:val="24"/>
              </w:rPr>
              <w:t>天，加工稻谷</w:t>
            </w:r>
            <w:r>
              <w:rPr>
                <w:sz w:val="24"/>
                <w:szCs w:val="24"/>
              </w:rPr>
              <w:t xml:space="preserve"> </w:t>
            </w:r>
            <w:r>
              <w:rPr>
                <w:spacing w:val="-2"/>
                <w:sz w:val="24"/>
                <w:szCs w:val="24"/>
              </w:rPr>
              <w:t>过程产生的副产品统糠约</w:t>
            </w:r>
            <w:r>
              <w:rPr>
                <w:spacing w:val="-56"/>
                <w:sz w:val="24"/>
                <w:szCs w:val="24"/>
              </w:rPr>
              <w:t xml:space="preserve"> </w:t>
            </w:r>
            <w:r>
              <w:rPr>
                <w:rFonts w:ascii="Times New Roman" w:hAnsi="Times New Roman" w:eastAsia="Times New Roman" w:cs="Times New Roman"/>
                <w:spacing w:val="-2"/>
                <w:sz w:val="24"/>
                <w:szCs w:val="24"/>
              </w:rPr>
              <w:t>42.78</w:t>
            </w:r>
            <w:r>
              <w:rPr>
                <w:rFonts w:ascii="Times New Roman" w:hAnsi="Times New Roman" w:eastAsia="Times New Roman" w:cs="Times New Roman"/>
                <w:spacing w:val="21"/>
                <w:sz w:val="24"/>
                <w:szCs w:val="24"/>
              </w:rPr>
              <w:t xml:space="preserve"> </w:t>
            </w:r>
            <w:r>
              <w:rPr>
                <w:spacing w:val="-2"/>
                <w:sz w:val="24"/>
                <w:szCs w:val="24"/>
              </w:rPr>
              <w:t>吨</w:t>
            </w:r>
            <w:r>
              <w:rPr>
                <w:rFonts w:ascii="Times New Roman" w:hAnsi="Times New Roman" w:eastAsia="Times New Roman" w:cs="Times New Roman"/>
                <w:spacing w:val="-2"/>
                <w:sz w:val="24"/>
                <w:szCs w:val="24"/>
              </w:rPr>
              <w:t>/</w:t>
            </w:r>
            <w:r>
              <w:rPr>
                <w:spacing w:val="-2"/>
                <w:sz w:val="24"/>
                <w:szCs w:val="24"/>
              </w:rPr>
              <w:t>天，</w:t>
            </w:r>
            <w:r>
              <w:rPr>
                <w:spacing w:val="-3"/>
                <w:sz w:val="24"/>
                <w:szCs w:val="24"/>
              </w:rPr>
              <w:t>油糠</w:t>
            </w:r>
            <w:r>
              <w:rPr>
                <w:spacing w:val="-55"/>
                <w:sz w:val="24"/>
                <w:szCs w:val="24"/>
              </w:rPr>
              <w:t xml:space="preserve"> </w:t>
            </w:r>
            <w:r>
              <w:rPr>
                <w:rFonts w:ascii="Times New Roman" w:hAnsi="Times New Roman" w:eastAsia="Times New Roman" w:cs="Times New Roman"/>
                <w:spacing w:val="-3"/>
                <w:sz w:val="24"/>
                <w:szCs w:val="24"/>
              </w:rPr>
              <w:t>23.33</w:t>
            </w:r>
            <w:r>
              <w:rPr>
                <w:rFonts w:ascii="Times New Roman" w:hAnsi="Times New Roman" w:eastAsia="Times New Roman" w:cs="Times New Roman"/>
                <w:spacing w:val="21"/>
                <w:sz w:val="24"/>
                <w:szCs w:val="24"/>
              </w:rPr>
              <w:t xml:space="preserve"> </w:t>
            </w:r>
            <w:r>
              <w:rPr>
                <w:spacing w:val="-3"/>
                <w:sz w:val="24"/>
                <w:szCs w:val="24"/>
              </w:rPr>
              <w:t>吨</w:t>
            </w:r>
            <w:r>
              <w:rPr>
                <w:rFonts w:ascii="Times New Roman" w:hAnsi="Times New Roman" w:eastAsia="Times New Roman" w:cs="Times New Roman"/>
                <w:spacing w:val="-3"/>
                <w:sz w:val="24"/>
                <w:szCs w:val="24"/>
              </w:rPr>
              <w:t>/</w:t>
            </w:r>
            <w:r>
              <w:rPr>
                <w:spacing w:val="-3"/>
                <w:sz w:val="24"/>
                <w:szCs w:val="24"/>
              </w:rPr>
              <w:t>天，碎米和异色米</w:t>
            </w:r>
            <w:r>
              <w:rPr>
                <w:spacing w:val="-32"/>
                <w:sz w:val="24"/>
                <w:szCs w:val="24"/>
              </w:rPr>
              <w:t xml:space="preserve"> </w:t>
            </w:r>
            <w:r>
              <w:rPr>
                <w:rFonts w:ascii="Times New Roman" w:hAnsi="Times New Roman" w:eastAsia="Times New Roman" w:cs="Times New Roman"/>
                <w:spacing w:val="-3"/>
                <w:sz w:val="24"/>
                <w:szCs w:val="24"/>
              </w:rPr>
              <w:t>12.83</w:t>
            </w:r>
            <w:r>
              <w:rPr>
                <w:rFonts w:ascii="Times New Roman" w:hAnsi="Times New Roman" w:eastAsia="Times New Roman" w:cs="Times New Roman"/>
                <w:spacing w:val="20"/>
                <w:w w:val="101"/>
                <w:sz w:val="24"/>
                <w:szCs w:val="24"/>
              </w:rPr>
              <w:t xml:space="preserve"> </w:t>
            </w:r>
            <w:r>
              <w:rPr>
                <w:spacing w:val="-3"/>
                <w:sz w:val="24"/>
                <w:szCs w:val="24"/>
              </w:rPr>
              <w:t>吨</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 xml:space="preserve"> </w:t>
            </w:r>
            <w:r>
              <w:rPr>
                <w:spacing w:val="1"/>
                <w:sz w:val="24"/>
                <w:szCs w:val="24"/>
              </w:rPr>
              <w:t>天，项目大米加工中心年生产</w:t>
            </w:r>
            <w:r>
              <w:rPr>
                <w:spacing w:val="-47"/>
                <w:sz w:val="24"/>
                <w:szCs w:val="24"/>
              </w:rPr>
              <w:t xml:space="preserve"> </w:t>
            </w:r>
            <w:r>
              <w:rPr>
                <w:rFonts w:ascii="Times New Roman" w:hAnsi="Times New Roman" w:eastAsia="Times New Roman" w:cs="Times New Roman"/>
                <w:spacing w:val="1"/>
                <w:sz w:val="24"/>
                <w:szCs w:val="24"/>
              </w:rPr>
              <w:t>300</w:t>
            </w:r>
            <w:r>
              <w:rPr>
                <w:rFonts w:ascii="Times New Roman" w:hAnsi="Times New Roman" w:eastAsia="Times New Roman" w:cs="Times New Roman"/>
                <w:spacing w:val="16"/>
                <w:w w:val="101"/>
                <w:sz w:val="24"/>
                <w:szCs w:val="24"/>
              </w:rPr>
              <w:t xml:space="preserve"> </w:t>
            </w:r>
            <w:r>
              <w:rPr>
                <w:spacing w:val="1"/>
                <w:sz w:val="24"/>
                <w:szCs w:val="24"/>
              </w:rPr>
              <w:t>天，年加工</w:t>
            </w:r>
            <w:r>
              <w:rPr>
                <w:sz w:val="24"/>
                <w:szCs w:val="24"/>
              </w:rPr>
              <w:t>烘干的稻谷最大产能可达到</w:t>
            </w:r>
            <w:r>
              <w:rPr>
                <w:spacing w:val="-43"/>
                <w:sz w:val="24"/>
                <w:szCs w:val="24"/>
              </w:rPr>
              <w:t xml:space="preserve"> </w:t>
            </w:r>
            <w:r>
              <w:rPr>
                <w:rFonts w:ascii="Times New Roman" w:hAnsi="Times New Roman" w:eastAsia="Times New Roman" w:cs="Times New Roman"/>
                <w:sz w:val="24"/>
                <w:szCs w:val="24"/>
              </w:rPr>
              <w:t xml:space="preserve">84000 </w:t>
            </w:r>
            <w:r>
              <w:rPr>
                <w:spacing w:val="-2"/>
                <w:sz w:val="24"/>
                <w:szCs w:val="24"/>
              </w:rPr>
              <w:t>吨，加工稻谷产生的丝苗米最大产能约</w:t>
            </w:r>
            <w:r>
              <w:rPr>
                <w:spacing w:val="-49"/>
                <w:sz w:val="24"/>
                <w:szCs w:val="24"/>
              </w:rPr>
              <w:t xml:space="preserve"> </w:t>
            </w:r>
            <w:r>
              <w:rPr>
                <w:rFonts w:ascii="Times New Roman" w:hAnsi="Times New Roman" w:eastAsia="Times New Roman" w:cs="Times New Roman"/>
                <w:spacing w:val="-2"/>
                <w:sz w:val="24"/>
                <w:szCs w:val="24"/>
              </w:rPr>
              <w:t>58332</w:t>
            </w:r>
            <w:r>
              <w:rPr>
                <w:rFonts w:ascii="Times New Roman" w:hAnsi="Times New Roman" w:eastAsia="Times New Roman" w:cs="Times New Roman"/>
                <w:spacing w:val="21"/>
                <w:sz w:val="24"/>
                <w:szCs w:val="24"/>
              </w:rPr>
              <w:t xml:space="preserve"> </w:t>
            </w:r>
            <w:r>
              <w:rPr>
                <w:spacing w:val="-2"/>
                <w:sz w:val="24"/>
                <w:szCs w:val="24"/>
              </w:rPr>
              <w:t>吨</w:t>
            </w:r>
            <w:r>
              <w:rPr>
                <w:rFonts w:ascii="Times New Roman" w:hAnsi="Times New Roman" w:eastAsia="Times New Roman" w:cs="Times New Roman"/>
                <w:spacing w:val="-3"/>
                <w:sz w:val="24"/>
                <w:szCs w:val="24"/>
              </w:rPr>
              <w:t>/</w:t>
            </w:r>
            <w:r>
              <w:rPr>
                <w:spacing w:val="-3"/>
                <w:sz w:val="24"/>
                <w:szCs w:val="24"/>
              </w:rPr>
              <w:t>年，产生的副产品统糠最大产能</w:t>
            </w:r>
            <w:r>
              <w:rPr>
                <w:sz w:val="24"/>
                <w:szCs w:val="24"/>
              </w:rPr>
              <w:t xml:space="preserve"> </w:t>
            </w:r>
            <w:r>
              <w:rPr>
                <w:spacing w:val="-2"/>
                <w:sz w:val="24"/>
                <w:szCs w:val="24"/>
              </w:rPr>
              <w:t>约</w:t>
            </w:r>
            <w:r>
              <w:rPr>
                <w:spacing w:val="-23"/>
                <w:sz w:val="24"/>
                <w:szCs w:val="24"/>
              </w:rPr>
              <w:t xml:space="preserve"> </w:t>
            </w:r>
            <w:r>
              <w:rPr>
                <w:rFonts w:ascii="Times New Roman" w:hAnsi="Times New Roman" w:eastAsia="Times New Roman" w:cs="Times New Roman"/>
                <w:spacing w:val="-2"/>
                <w:sz w:val="24"/>
                <w:szCs w:val="24"/>
              </w:rPr>
              <w:t>12834</w:t>
            </w:r>
            <w:r>
              <w:rPr>
                <w:rFonts w:ascii="Times New Roman" w:hAnsi="Times New Roman" w:eastAsia="Times New Roman" w:cs="Times New Roman"/>
                <w:spacing w:val="23"/>
                <w:w w:val="101"/>
                <w:sz w:val="24"/>
                <w:szCs w:val="24"/>
              </w:rPr>
              <w:t xml:space="preserve"> </w:t>
            </w:r>
            <w:r>
              <w:rPr>
                <w:spacing w:val="-2"/>
                <w:sz w:val="24"/>
                <w:szCs w:val="24"/>
              </w:rPr>
              <w:t>吨</w:t>
            </w:r>
            <w:r>
              <w:rPr>
                <w:rFonts w:ascii="Times New Roman" w:hAnsi="Times New Roman" w:eastAsia="Times New Roman" w:cs="Times New Roman"/>
                <w:spacing w:val="-2"/>
                <w:sz w:val="24"/>
                <w:szCs w:val="24"/>
              </w:rPr>
              <w:t>/</w:t>
            </w:r>
            <w:r>
              <w:rPr>
                <w:spacing w:val="-2"/>
                <w:sz w:val="24"/>
                <w:szCs w:val="24"/>
              </w:rPr>
              <w:t>年、油糠最大产能约</w:t>
            </w:r>
            <w:r>
              <w:rPr>
                <w:spacing w:val="-48"/>
                <w:sz w:val="24"/>
                <w:szCs w:val="24"/>
              </w:rPr>
              <w:t xml:space="preserve"> </w:t>
            </w:r>
            <w:r>
              <w:rPr>
                <w:rFonts w:ascii="Times New Roman" w:hAnsi="Times New Roman" w:eastAsia="Times New Roman" w:cs="Times New Roman"/>
                <w:spacing w:val="-2"/>
                <w:sz w:val="24"/>
                <w:szCs w:val="24"/>
              </w:rPr>
              <w:t>6999</w:t>
            </w:r>
            <w:r>
              <w:rPr>
                <w:rFonts w:ascii="Times New Roman" w:hAnsi="Times New Roman" w:eastAsia="Times New Roman" w:cs="Times New Roman"/>
                <w:spacing w:val="23"/>
                <w:w w:val="101"/>
                <w:sz w:val="24"/>
                <w:szCs w:val="24"/>
              </w:rPr>
              <w:t xml:space="preserve"> </w:t>
            </w:r>
            <w:r>
              <w:rPr>
                <w:spacing w:val="-2"/>
                <w:sz w:val="24"/>
                <w:szCs w:val="24"/>
              </w:rPr>
              <w:t>吨</w:t>
            </w:r>
            <w:r>
              <w:rPr>
                <w:rFonts w:ascii="Times New Roman" w:hAnsi="Times New Roman" w:eastAsia="Times New Roman" w:cs="Times New Roman"/>
                <w:spacing w:val="-2"/>
                <w:sz w:val="24"/>
                <w:szCs w:val="24"/>
              </w:rPr>
              <w:t>/</w:t>
            </w:r>
            <w:r>
              <w:rPr>
                <w:spacing w:val="-2"/>
                <w:sz w:val="24"/>
                <w:szCs w:val="24"/>
              </w:rPr>
              <w:t>年，碎米和异色米最大产能约</w:t>
            </w:r>
            <w:r>
              <w:rPr>
                <w:spacing w:val="-48"/>
                <w:sz w:val="24"/>
                <w:szCs w:val="24"/>
              </w:rPr>
              <w:t xml:space="preserve"> </w:t>
            </w:r>
            <w:r>
              <w:rPr>
                <w:rFonts w:ascii="Times New Roman" w:hAnsi="Times New Roman" w:eastAsia="Times New Roman" w:cs="Times New Roman"/>
                <w:spacing w:val="-2"/>
                <w:sz w:val="24"/>
                <w:szCs w:val="24"/>
              </w:rPr>
              <w:t>3849</w:t>
            </w:r>
            <w:r>
              <w:rPr>
                <w:rFonts w:ascii="Times New Roman" w:hAnsi="Times New Roman" w:eastAsia="Times New Roman" w:cs="Times New Roman"/>
                <w:spacing w:val="23"/>
                <w:w w:val="101"/>
                <w:sz w:val="24"/>
                <w:szCs w:val="24"/>
              </w:rPr>
              <w:t xml:space="preserve"> </w:t>
            </w:r>
            <w:r>
              <w:rPr>
                <w:spacing w:val="-2"/>
                <w:sz w:val="24"/>
                <w:szCs w:val="24"/>
              </w:rPr>
              <w:t>吨</w:t>
            </w:r>
            <w:r>
              <w:rPr>
                <w:rFonts w:ascii="Times New Roman" w:hAnsi="Times New Roman" w:eastAsia="Times New Roman" w:cs="Times New Roman"/>
                <w:spacing w:val="-2"/>
                <w:sz w:val="24"/>
                <w:szCs w:val="24"/>
              </w:rPr>
              <w:t>/</w:t>
            </w:r>
            <w:r>
              <w:rPr>
                <w:rFonts w:ascii="Times New Roman" w:hAnsi="Times New Roman" w:eastAsia="Times New Roman" w:cs="Times New Roman"/>
                <w:sz w:val="24"/>
                <w:szCs w:val="24"/>
              </w:rPr>
              <w:t xml:space="preserve"> </w:t>
            </w:r>
            <w:r>
              <w:rPr>
                <w:spacing w:val="-1"/>
                <w:sz w:val="24"/>
                <w:szCs w:val="24"/>
              </w:rPr>
              <w:t>年，可满足项目产能要求。</w:t>
            </w:r>
          </w:p>
          <w:p w14:paraId="5CBD9469">
            <w:pPr>
              <w:pStyle w:val="6"/>
              <w:spacing w:line="218" w:lineRule="auto"/>
              <w:ind w:left="581"/>
              <w:rPr>
                <w:sz w:val="24"/>
                <w:szCs w:val="24"/>
              </w:rPr>
            </w:pPr>
            <w:r>
              <w:rPr>
                <w:rFonts w:ascii="Times New Roman" w:hAnsi="Times New Roman" w:eastAsia="Times New Roman" w:cs="Times New Roman"/>
                <w:b/>
                <w:bCs/>
                <w:spacing w:val="-5"/>
                <w:sz w:val="24"/>
                <w:szCs w:val="24"/>
              </w:rPr>
              <w:t>3</w:t>
            </w:r>
            <w:r>
              <w:rPr>
                <w:rFonts w:ascii="Times New Roman" w:hAnsi="Times New Roman" w:eastAsia="Times New Roman" w:cs="Times New Roman"/>
                <w:b/>
                <w:bCs/>
                <w:spacing w:val="-31"/>
                <w:sz w:val="24"/>
                <w:szCs w:val="24"/>
              </w:rPr>
              <w:t xml:space="preserve"> </w:t>
            </w:r>
            <w:r>
              <w:rPr>
                <w:b/>
                <w:bCs/>
                <w:spacing w:val="-5"/>
                <w:sz w:val="24"/>
                <w:szCs w:val="24"/>
              </w:rPr>
              <w:t>、主要原辅材料情况</w:t>
            </w:r>
          </w:p>
          <w:p w14:paraId="1F16BC09">
            <w:pPr>
              <w:pStyle w:val="6"/>
              <w:spacing w:before="179" w:line="207" w:lineRule="auto"/>
              <w:ind w:left="2857"/>
            </w:pPr>
            <w:r>
              <w:rPr>
                <w:b/>
                <w:bCs/>
                <w:spacing w:val="6"/>
              </w:rPr>
              <w:t>表</w:t>
            </w:r>
            <w:r>
              <w:rPr>
                <w:spacing w:val="-35"/>
              </w:rPr>
              <w:t xml:space="preserve"> </w:t>
            </w:r>
            <w:r>
              <w:rPr>
                <w:rFonts w:ascii="Times New Roman" w:hAnsi="Times New Roman" w:eastAsia="Times New Roman" w:cs="Times New Roman"/>
                <w:b/>
                <w:bCs/>
                <w:spacing w:val="6"/>
              </w:rPr>
              <w:t xml:space="preserve">2-4 </w:t>
            </w:r>
            <w:r>
              <w:rPr>
                <w:b/>
                <w:bCs/>
                <w:spacing w:val="6"/>
              </w:rPr>
              <w:t>主要原辅材料用量一览表</w:t>
            </w:r>
          </w:p>
        </w:tc>
      </w:tr>
      <w:tr w14:paraId="2D770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435" w:type="dxa"/>
            <w:vMerge w:val="continue"/>
            <w:tcBorders>
              <w:top w:val="nil"/>
              <w:left w:val="single" w:color="000000" w:sz="6" w:space="0"/>
              <w:bottom w:val="nil"/>
            </w:tcBorders>
            <w:vAlign w:val="top"/>
          </w:tcPr>
          <w:p w14:paraId="6D6F9619">
            <w:pPr>
              <w:rPr>
                <w:rFonts w:ascii="Arial"/>
                <w:sz w:val="21"/>
              </w:rPr>
            </w:pPr>
          </w:p>
        </w:tc>
        <w:tc>
          <w:tcPr>
            <w:tcW w:w="113" w:type="dxa"/>
            <w:tcBorders>
              <w:top w:val="nil"/>
              <w:bottom w:val="nil"/>
            </w:tcBorders>
            <w:vAlign w:val="top"/>
          </w:tcPr>
          <w:p w14:paraId="73871851">
            <w:pPr>
              <w:rPr>
                <w:rFonts w:ascii="Arial"/>
                <w:sz w:val="21"/>
              </w:rPr>
            </w:pPr>
          </w:p>
        </w:tc>
        <w:tc>
          <w:tcPr>
            <w:tcW w:w="1679" w:type="dxa"/>
            <w:gridSpan w:val="2"/>
            <w:vAlign w:val="top"/>
          </w:tcPr>
          <w:p w14:paraId="5911E9A2">
            <w:pPr>
              <w:pStyle w:val="6"/>
              <w:spacing w:before="41" w:line="207" w:lineRule="auto"/>
              <w:ind w:left="627"/>
            </w:pPr>
            <w:r>
              <w:rPr>
                <w:b/>
                <w:bCs/>
                <w:spacing w:val="4"/>
              </w:rPr>
              <w:t>序号</w:t>
            </w:r>
          </w:p>
        </w:tc>
        <w:tc>
          <w:tcPr>
            <w:tcW w:w="1678" w:type="dxa"/>
            <w:gridSpan w:val="2"/>
            <w:vAlign w:val="top"/>
          </w:tcPr>
          <w:p w14:paraId="7C031573">
            <w:pPr>
              <w:pStyle w:val="6"/>
              <w:spacing w:before="41" w:line="207" w:lineRule="auto"/>
              <w:ind w:left="634"/>
            </w:pPr>
            <w:r>
              <w:rPr>
                <w:b/>
                <w:bCs/>
                <w:spacing w:val="1"/>
              </w:rPr>
              <w:t>原料</w:t>
            </w:r>
          </w:p>
        </w:tc>
        <w:tc>
          <w:tcPr>
            <w:tcW w:w="1679" w:type="dxa"/>
            <w:vAlign w:val="top"/>
          </w:tcPr>
          <w:p w14:paraId="4058E6F0">
            <w:pPr>
              <w:pStyle w:val="6"/>
              <w:spacing w:before="41" w:line="207" w:lineRule="auto"/>
              <w:ind w:left="111"/>
            </w:pPr>
            <w:r>
              <w:rPr>
                <w:b/>
                <w:bCs/>
                <w:spacing w:val="4"/>
              </w:rPr>
              <w:t>年消耗量（</w:t>
            </w:r>
            <w:r>
              <w:rPr>
                <w:rFonts w:ascii="Times New Roman" w:hAnsi="Times New Roman" w:eastAsia="Times New Roman" w:cs="Times New Roman"/>
                <w:b/>
                <w:bCs/>
                <w:spacing w:val="4"/>
              </w:rPr>
              <w:t>t/a</w:t>
            </w:r>
            <w:r>
              <w:rPr>
                <w:b/>
                <w:bCs/>
                <w:spacing w:val="4"/>
              </w:rPr>
              <w:t>）</w:t>
            </w:r>
          </w:p>
        </w:tc>
        <w:tc>
          <w:tcPr>
            <w:tcW w:w="1679" w:type="dxa"/>
            <w:vAlign w:val="top"/>
          </w:tcPr>
          <w:p w14:paraId="3B793A3E">
            <w:pPr>
              <w:pStyle w:val="6"/>
              <w:spacing w:before="41" w:line="207" w:lineRule="auto"/>
              <w:ind w:left="321"/>
            </w:pPr>
            <w:r>
              <w:rPr>
                <w:b/>
                <w:bCs/>
                <w:spacing w:val="6"/>
              </w:rPr>
              <w:t>来源、运输</w:t>
            </w:r>
          </w:p>
        </w:tc>
        <w:tc>
          <w:tcPr>
            <w:tcW w:w="1679" w:type="dxa"/>
            <w:vAlign w:val="top"/>
          </w:tcPr>
          <w:p w14:paraId="0EAD43F2">
            <w:pPr>
              <w:pStyle w:val="6"/>
              <w:spacing w:before="41" w:line="207" w:lineRule="auto"/>
              <w:ind w:left="641"/>
            </w:pPr>
            <w:r>
              <w:rPr>
                <w:b/>
                <w:bCs/>
                <w:spacing w:val="2"/>
              </w:rPr>
              <w:t>备注</w:t>
            </w:r>
          </w:p>
        </w:tc>
        <w:tc>
          <w:tcPr>
            <w:tcW w:w="122" w:type="dxa"/>
            <w:tcBorders>
              <w:top w:val="nil"/>
              <w:bottom w:val="nil"/>
              <w:right w:val="single" w:color="000000" w:sz="6" w:space="0"/>
            </w:tcBorders>
            <w:vAlign w:val="top"/>
          </w:tcPr>
          <w:p w14:paraId="17A6FB1C">
            <w:pPr>
              <w:rPr>
                <w:rFonts w:ascii="Arial"/>
                <w:sz w:val="21"/>
              </w:rPr>
            </w:pPr>
          </w:p>
        </w:tc>
      </w:tr>
      <w:tr w14:paraId="75301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7E272C64">
            <w:pPr>
              <w:rPr>
                <w:rFonts w:ascii="Arial"/>
                <w:sz w:val="21"/>
              </w:rPr>
            </w:pPr>
          </w:p>
        </w:tc>
        <w:tc>
          <w:tcPr>
            <w:tcW w:w="113" w:type="dxa"/>
            <w:tcBorders>
              <w:top w:val="nil"/>
              <w:bottom w:val="nil"/>
            </w:tcBorders>
            <w:vAlign w:val="top"/>
          </w:tcPr>
          <w:p w14:paraId="55409572">
            <w:pPr>
              <w:rPr>
                <w:rFonts w:ascii="Arial"/>
                <w:sz w:val="21"/>
              </w:rPr>
            </w:pPr>
          </w:p>
        </w:tc>
        <w:tc>
          <w:tcPr>
            <w:tcW w:w="8394" w:type="dxa"/>
            <w:gridSpan w:val="7"/>
            <w:vAlign w:val="top"/>
          </w:tcPr>
          <w:p w14:paraId="66DDA55D">
            <w:pPr>
              <w:pStyle w:val="6"/>
              <w:spacing w:before="43" w:line="206" w:lineRule="auto"/>
              <w:ind w:left="3255"/>
            </w:pPr>
            <w:r>
              <w:rPr>
                <w:b/>
                <w:bCs/>
                <w:spacing w:val="7"/>
              </w:rPr>
              <w:t>稻谷烘干及大米加工</w:t>
            </w:r>
          </w:p>
        </w:tc>
        <w:tc>
          <w:tcPr>
            <w:tcW w:w="122" w:type="dxa"/>
            <w:tcBorders>
              <w:top w:val="nil"/>
              <w:bottom w:val="nil"/>
              <w:right w:val="single" w:color="000000" w:sz="6" w:space="0"/>
            </w:tcBorders>
            <w:vAlign w:val="top"/>
          </w:tcPr>
          <w:p w14:paraId="0128C7E1">
            <w:pPr>
              <w:rPr>
                <w:rFonts w:ascii="Arial"/>
                <w:sz w:val="21"/>
              </w:rPr>
            </w:pPr>
          </w:p>
        </w:tc>
      </w:tr>
      <w:tr w14:paraId="5E541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35" w:type="dxa"/>
            <w:vMerge w:val="continue"/>
            <w:tcBorders>
              <w:top w:val="nil"/>
              <w:left w:val="single" w:color="000000" w:sz="6" w:space="0"/>
              <w:bottom w:val="nil"/>
            </w:tcBorders>
            <w:vAlign w:val="top"/>
          </w:tcPr>
          <w:p w14:paraId="297A9122">
            <w:pPr>
              <w:rPr>
                <w:rFonts w:ascii="Arial"/>
                <w:sz w:val="21"/>
              </w:rPr>
            </w:pPr>
          </w:p>
        </w:tc>
        <w:tc>
          <w:tcPr>
            <w:tcW w:w="113" w:type="dxa"/>
            <w:tcBorders>
              <w:top w:val="nil"/>
              <w:bottom w:val="nil"/>
            </w:tcBorders>
            <w:vAlign w:val="top"/>
          </w:tcPr>
          <w:p w14:paraId="1A8BDE6C">
            <w:pPr>
              <w:rPr>
                <w:rFonts w:ascii="Arial"/>
                <w:sz w:val="21"/>
              </w:rPr>
            </w:pPr>
          </w:p>
        </w:tc>
        <w:tc>
          <w:tcPr>
            <w:tcW w:w="1679" w:type="dxa"/>
            <w:gridSpan w:val="2"/>
            <w:vAlign w:val="top"/>
          </w:tcPr>
          <w:p w14:paraId="34D70CB3">
            <w:pPr>
              <w:spacing w:line="428" w:lineRule="auto"/>
              <w:rPr>
                <w:rFonts w:ascii="Arial"/>
                <w:sz w:val="21"/>
              </w:rPr>
            </w:pPr>
          </w:p>
          <w:p w14:paraId="160B334E">
            <w:pPr>
              <w:spacing w:before="58" w:line="195" w:lineRule="auto"/>
              <w:ind w:left="80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78" w:type="dxa"/>
            <w:gridSpan w:val="2"/>
            <w:vAlign w:val="top"/>
          </w:tcPr>
          <w:p w14:paraId="55FAF420">
            <w:pPr>
              <w:spacing w:line="385" w:lineRule="auto"/>
              <w:rPr>
                <w:rFonts w:ascii="Arial"/>
                <w:sz w:val="21"/>
              </w:rPr>
            </w:pPr>
          </w:p>
          <w:p w14:paraId="67BF7D7D">
            <w:pPr>
              <w:pStyle w:val="6"/>
              <w:spacing w:before="65" w:line="228" w:lineRule="auto"/>
              <w:ind w:left="526"/>
            </w:pPr>
            <w:r>
              <w:rPr>
                <w:spacing w:val="6"/>
              </w:rPr>
              <w:t>湿稻谷</w:t>
            </w:r>
          </w:p>
        </w:tc>
        <w:tc>
          <w:tcPr>
            <w:tcW w:w="1679" w:type="dxa"/>
            <w:vAlign w:val="top"/>
          </w:tcPr>
          <w:p w14:paraId="1DB45869">
            <w:pPr>
              <w:spacing w:line="428" w:lineRule="auto"/>
              <w:rPr>
                <w:rFonts w:ascii="Arial"/>
                <w:sz w:val="21"/>
              </w:rPr>
            </w:pPr>
          </w:p>
          <w:p w14:paraId="74A796BC">
            <w:pPr>
              <w:spacing w:before="58" w:line="195" w:lineRule="auto"/>
              <w:ind w:left="5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72000</w:t>
            </w:r>
          </w:p>
        </w:tc>
        <w:tc>
          <w:tcPr>
            <w:tcW w:w="1679" w:type="dxa"/>
            <w:vAlign w:val="top"/>
          </w:tcPr>
          <w:p w14:paraId="49D9666E">
            <w:pPr>
              <w:spacing w:line="385" w:lineRule="auto"/>
              <w:rPr>
                <w:rFonts w:ascii="Arial"/>
                <w:sz w:val="21"/>
              </w:rPr>
            </w:pPr>
          </w:p>
          <w:p w14:paraId="62A7930E">
            <w:pPr>
              <w:pStyle w:val="6"/>
              <w:spacing w:before="65" w:line="228" w:lineRule="auto"/>
              <w:ind w:left="327"/>
            </w:pPr>
            <w:r>
              <w:rPr>
                <w:spacing w:val="6"/>
              </w:rPr>
              <w:t>外购，车运</w:t>
            </w:r>
          </w:p>
        </w:tc>
        <w:tc>
          <w:tcPr>
            <w:tcW w:w="1679" w:type="dxa"/>
            <w:vAlign w:val="top"/>
          </w:tcPr>
          <w:p w14:paraId="5323E037">
            <w:pPr>
              <w:pStyle w:val="6"/>
              <w:spacing w:before="44" w:line="228" w:lineRule="auto"/>
              <w:ind w:left="535"/>
            </w:pPr>
            <w:r>
              <w:rPr>
                <w:spacing w:val="6"/>
              </w:rPr>
              <w:t>含水率</w:t>
            </w:r>
          </w:p>
          <w:p w14:paraId="44D39357">
            <w:pPr>
              <w:pStyle w:val="6"/>
              <w:spacing w:before="24" w:line="227" w:lineRule="auto"/>
              <w:ind w:left="134"/>
            </w:pPr>
            <w:r>
              <w:rPr>
                <w:rFonts w:ascii="Times New Roman" w:hAnsi="Times New Roman" w:eastAsia="Times New Roman" w:cs="Times New Roman"/>
                <w:spacing w:val="-4"/>
              </w:rPr>
              <w:t>18~22%</w:t>
            </w:r>
            <w:r>
              <w:rPr>
                <w:spacing w:val="-4"/>
              </w:rPr>
              <w:t>；经烘干</w:t>
            </w:r>
          </w:p>
          <w:p w14:paraId="6068F866">
            <w:pPr>
              <w:pStyle w:val="6"/>
              <w:spacing w:before="24" w:line="228" w:lineRule="auto"/>
              <w:ind w:left="222"/>
            </w:pPr>
            <w:r>
              <w:rPr>
                <w:spacing w:val="7"/>
              </w:rPr>
              <w:t>后的含水率约</w:t>
            </w:r>
          </w:p>
          <w:p w14:paraId="6D5EEA6C">
            <w:pPr>
              <w:pStyle w:val="6"/>
              <w:spacing w:before="26" w:line="206" w:lineRule="auto"/>
              <w:ind w:left="425"/>
            </w:pPr>
            <w:r>
              <w:rPr>
                <w:spacing w:val="-2"/>
              </w:rPr>
              <w:t>为</w:t>
            </w:r>
            <w:r>
              <w:rPr>
                <w:spacing w:val="-23"/>
              </w:rPr>
              <w:t xml:space="preserve"> </w:t>
            </w:r>
            <w:r>
              <w:rPr>
                <w:rFonts w:ascii="Times New Roman" w:hAnsi="Times New Roman" w:eastAsia="Times New Roman" w:cs="Times New Roman"/>
                <w:spacing w:val="-2"/>
              </w:rPr>
              <w:t>16%</w:t>
            </w:r>
            <w:r>
              <w:rPr>
                <w:spacing w:val="-2"/>
              </w:rPr>
              <w:t>；</w:t>
            </w:r>
          </w:p>
        </w:tc>
        <w:tc>
          <w:tcPr>
            <w:tcW w:w="122" w:type="dxa"/>
            <w:tcBorders>
              <w:top w:val="nil"/>
              <w:bottom w:val="nil"/>
              <w:right w:val="single" w:color="000000" w:sz="6" w:space="0"/>
            </w:tcBorders>
            <w:vAlign w:val="top"/>
          </w:tcPr>
          <w:p w14:paraId="639B00DC">
            <w:pPr>
              <w:rPr>
                <w:rFonts w:ascii="Arial"/>
                <w:sz w:val="21"/>
              </w:rPr>
            </w:pPr>
          </w:p>
        </w:tc>
      </w:tr>
      <w:tr w14:paraId="0EF2E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27E9F7B7">
            <w:pPr>
              <w:rPr>
                <w:rFonts w:ascii="Arial"/>
                <w:sz w:val="21"/>
              </w:rPr>
            </w:pPr>
          </w:p>
        </w:tc>
        <w:tc>
          <w:tcPr>
            <w:tcW w:w="113" w:type="dxa"/>
            <w:tcBorders>
              <w:top w:val="nil"/>
              <w:bottom w:val="nil"/>
            </w:tcBorders>
            <w:vAlign w:val="top"/>
          </w:tcPr>
          <w:p w14:paraId="23C95256">
            <w:pPr>
              <w:rPr>
                <w:rFonts w:ascii="Arial"/>
                <w:sz w:val="21"/>
              </w:rPr>
            </w:pPr>
          </w:p>
        </w:tc>
        <w:tc>
          <w:tcPr>
            <w:tcW w:w="8394" w:type="dxa"/>
            <w:gridSpan w:val="7"/>
            <w:vAlign w:val="top"/>
          </w:tcPr>
          <w:p w14:paraId="567D5023">
            <w:pPr>
              <w:pStyle w:val="6"/>
              <w:spacing w:before="44" w:line="205" w:lineRule="auto"/>
              <w:ind w:left="3784"/>
            </w:pPr>
            <w:r>
              <w:rPr>
                <w:b/>
                <w:bCs/>
                <w:spacing w:val="5"/>
              </w:rPr>
              <w:t>热餐盒饭</w:t>
            </w:r>
          </w:p>
        </w:tc>
        <w:tc>
          <w:tcPr>
            <w:tcW w:w="122" w:type="dxa"/>
            <w:tcBorders>
              <w:top w:val="nil"/>
              <w:bottom w:val="nil"/>
              <w:right w:val="single" w:color="000000" w:sz="6" w:space="0"/>
            </w:tcBorders>
            <w:vAlign w:val="top"/>
          </w:tcPr>
          <w:p w14:paraId="27AE2BE4">
            <w:pPr>
              <w:rPr>
                <w:rFonts w:ascii="Arial"/>
                <w:sz w:val="21"/>
              </w:rPr>
            </w:pPr>
          </w:p>
        </w:tc>
      </w:tr>
      <w:tr w14:paraId="5EB41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3B126DCB">
            <w:pPr>
              <w:rPr>
                <w:rFonts w:ascii="Arial"/>
                <w:sz w:val="21"/>
              </w:rPr>
            </w:pPr>
          </w:p>
        </w:tc>
        <w:tc>
          <w:tcPr>
            <w:tcW w:w="113" w:type="dxa"/>
            <w:tcBorders>
              <w:top w:val="nil"/>
              <w:bottom w:val="nil"/>
            </w:tcBorders>
            <w:vAlign w:val="top"/>
          </w:tcPr>
          <w:p w14:paraId="370265BB">
            <w:pPr>
              <w:rPr>
                <w:rFonts w:ascii="Arial"/>
                <w:sz w:val="21"/>
              </w:rPr>
            </w:pPr>
          </w:p>
        </w:tc>
        <w:tc>
          <w:tcPr>
            <w:tcW w:w="1679" w:type="dxa"/>
            <w:gridSpan w:val="2"/>
            <w:vAlign w:val="top"/>
          </w:tcPr>
          <w:p w14:paraId="39EE2648">
            <w:pPr>
              <w:spacing w:before="79" w:line="195" w:lineRule="auto"/>
              <w:ind w:left="78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78" w:type="dxa"/>
            <w:gridSpan w:val="2"/>
            <w:vAlign w:val="top"/>
          </w:tcPr>
          <w:p w14:paraId="18855527">
            <w:pPr>
              <w:pStyle w:val="6"/>
              <w:spacing w:before="43" w:line="206" w:lineRule="auto"/>
              <w:ind w:left="632"/>
            </w:pPr>
            <w:r>
              <w:rPr>
                <w:spacing w:val="3"/>
              </w:rPr>
              <w:t>大米</w:t>
            </w:r>
          </w:p>
        </w:tc>
        <w:tc>
          <w:tcPr>
            <w:tcW w:w="1679" w:type="dxa"/>
            <w:vAlign w:val="top"/>
          </w:tcPr>
          <w:p w14:paraId="382FAABD">
            <w:pPr>
              <w:spacing w:before="79" w:line="195" w:lineRule="auto"/>
              <w:ind w:left="6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c>
          <w:tcPr>
            <w:tcW w:w="1679" w:type="dxa"/>
            <w:vAlign w:val="top"/>
          </w:tcPr>
          <w:p w14:paraId="615DE3F9">
            <w:pPr>
              <w:pStyle w:val="6"/>
              <w:spacing w:before="43" w:line="206" w:lineRule="auto"/>
              <w:ind w:left="327"/>
            </w:pPr>
            <w:r>
              <w:rPr>
                <w:spacing w:val="7"/>
              </w:rPr>
              <w:t>外购，车运</w:t>
            </w:r>
          </w:p>
        </w:tc>
        <w:tc>
          <w:tcPr>
            <w:tcW w:w="1679" w:type="dxa"/>
            <w:vAlign w:val="top"/>
          </w:tcPr>
          <w:p w14:paraId="389B3307">
            <w:pPr>
              <w:pStyle w:val="6"/>
              <w:spacing w:before="43" w:line="206" w:lineRule="auto"/>
              <w:ind w:left="192"/>
            </w:pPr>
            <w:r>
              <w:rPr>
                <w:spacing w:val="7"/>
              </w:rPr>
              <w:t>袋装，</w:t>
            </w:r>
            <w:r>
              <w:rPr>
                <w:rFonts w:ascii="Times New Roman" w:hAnsi="Times New Roman" w:eastAsia="Times New Roman" w:cs="Times New Roman"/>
                <w:spacing w:val="7"/>
              </w:rPr>
              <w:t>25</w:t>
            </w:r>
            <w:r>
              <w:rPr>
                <w:rFonts w:ascii="Times New Roman" w:hAnsi="Times New Roman" w:eastAsia="Times New Roman" w:cs="Times New Roman"/>
              </w:rPr>
              <w:t>kg</w:t>
            </w:r>
            <w:r>
              <w:rPr>
                <w:rFonts w:ascii="Times New Roman" w:hAnsi="Times New Roman" w:eastAsia="Times New Roman" w:cs="Times New Roman"/>
                <w:spacing w:val="7"/>
              </w:rPr>
              <w:t>/</w:t>
            </w:r>
            <w:r>
              <w:rPr>
                <w:spacing w:val="7"/>
              </w:rPr>
              <w:t>袋</w:t>
            </w:r>
          </w:p>
        </w:tc>
        <w:tc>
          <w:tcPr>
            <w:tcW w:w="122" w:type="dxa"/>
            <w:tcBorders>
              <w:top w:val="nil"/>
              <w:bottom w:val="nil"/>
              <w:right w:val="single" w:color="000000" w:sz="6" w:space="0"/>
            </w:tcBorders>
            <w:vAlign w:val="top"/>
          </w:tcPr>
          <w:p w14:paraId="585E1607">
            <w:pPr>
              <w:rPr>
                <w:rFonts w:ascii="Arial"/>
                <w:sz w:val="21"/>
              </w:rPr>
            </w:pPr>
          </w:p>
        </w:tc>
      </w:tr>
      <w:tr w14:paraId="3874D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311C0B4B">
            <w:pPr>
              <w:rPr>
                <w:rFonts w:ascii="Arial"/>
                <w:sz w:val="21"/>
              </w:rPr>
            </w:pPr>
          </w:p>
        </w:tc>
        <w:tc>
          <w:tcPr>
            <w:tcW w:w="113" w:type="dxa"/>
            <w:tcBorders>
              <w:top w:val="nil"/>
              <w:bottom w:val="nil"/>
            </w:tcBorders>
            <w:vAlign w:val="top"/>
          </w:tcPr>
          <w:p w14:paraId="458B1427">
            <w:pPr>
              <w:rPr>
                <w:rFonts w:ascii="Arial"/>
                <w:sz w:val="21"/>
              </w:rPr>
            </w:pPr>
          </w:p>
        </w:tc>
        <w:tc>
          <w:tcPr>
            <w:tcW w:w="1679" w:type="dxa"/>
            <w:gridSpan w:val="2"/>
            <w:vAlign w:val="top"/>
          </w:tcPr>
          <w:p w14:paraId="7CB45BAE">
            <w:pPr>
              <w:spacing w:before="81" w:line="194" w:lineRule="auto"/>
              <w:ind w:left="78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78" w:type="dxa"/>
            <w:gridSpan w:val="2"/>
            <w:vAlign w:val="top"/>
          </w:tcPr>
          <w:p w14:paraId="539E30DF">
            <w:pPr>
              <w:pStyle w:val="6"/>
              <w:spacing w:before="44" w:line="205" w:lineRule="auto"/>
              <w:ind w:left="628"/>
            </w:pPr>
            <w:r>
              <w:rPr>
                <w:spacing w:val="5"/>
              </w:rPr>
              <w:t>鸡肉</w:t>
            </w:r>
          </w:p>
        </w:tc>
        <w:tc>
          <w:tcPr>
            <w:tcW w:w="1679" w:type="dxa"/>
            <w:vAlign w:val="top"/>
          </w:tcPr>
          <w:p w14:paraId="778DED4D">
            <w:pPr>
              <w:spacing w:before="81" w:line="194" w:lineRule="auto"/>
              <w:ind w:left="7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679" w:type="dxa"/>
            <w:vAlign w:val="top"/>
          </w:tcPr>
          <w:p w14:paraId="717731A8">
            <w:pPr>
              <w:pStyle w:val="6"/>
              <w:spacing w:before="44" w:line="205" w:lineRule="auto"/>
              <w:ind w:left="327"/>
            </w:pPr>
            <w:r>
              <w:rPr>
                <w:spacing w:val="7"/>
              </w:rPr>
              <w:t>外购，车运</w:t>
            </w:r>
          </w:p>
        </w:tc>
        <w:tc>
          <w:tcPr>
            <w:tcW w:w="1679" w:type="dxa"/>
            <w:vAlign w:val="top"/>
          </w:tcPr>
          <w:p w14:paraId="566DC4E5">
            <w:pPr>
              <w:pStyle w:val="6"/>
              <w:spacing w:before="44" w:line="205" w:lineRule="auto"/>
              <w:ind w:left="242"/>
            </w:pPr>
            <w:r>
              <w:rPr>
                <w:spacing w:val="8"/>
              </w:rPr>
              <w:t>袋装，</w:t>
            </w:r>
            <w:r>
              <w:rPr>
                <w:rFonts w:ascii="Times New Roman" w:hAnsi="Times New Roman" w:eastAsia="Times New Roman" w:cs="Times New Roman"/>
                <w:spacing w:val="8"/>
              </w:rPr>
              <w:t>5</w:t>
            </w:r>
            <w:r>
              <w:rPr>
                <w:rFonts w:ascii="Times New Roman" w:hAnsi="Times New Roman" w:eastAsia="Times New Roman" w:cs="Times New Roman"/>
              </w:rPr>
              <w:t>kg</w:t>
            </w:r>
            <w:r>
              <w:rPr>
                <w:rFonts w:ascii="Times New Roman" w:hAnsi="Times New Roman" w:eastAsia="Times New Roman" w:cs="Times New Roman"/>
                <w:spacing w:val="8"/>
              </w:rPr>
              <w:t>/</w:t>
            </w:r>
            <w:r>
              <w:rPr>
                <w:spacing w:val="8"/>
              </w:rPr>
              <w:t>袋</w:t>
            </w:r>
          </w:p>
        </w:tc>
        <w:tc>
          <w:tcPr>
            <w:tcW w:w="122" w:type="dxa"/>
            <w:tcBorders>
              <w:top w:val="nil"/>
              <w:bottom w:val="nil"/>
              <w:right w:val="single" w:color="000000" w:sz="6" w:space="0"/>
            </w:tcBorders>
            <w:vAlign w:val="top"/>
          </w:tcPr>
          <w:p w14:paraId="321F9347">
            <w:pPr>
              <w:rPr>
                <w:rFonts w:ascii="Arial"/>
                <w:sz w:val="21"/>
              </w:rPr>
            </w:pPr>
          </w:p>
        </w:tc>
      </w:tr>
      <w:tr w14:paraId="769D1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38F4ED55">
            <w:pPr>
              <w:rPr>
                <w:rFonts w:ascii="Arial"/>
                <w:sz w:val="21"/>
              </w:rPr>
            </w:pPr>
          </w:p>
        </w:tc>
        <w:tc>
          <w:tcPr>
            <w:tcW w:w="113" w:type="dxa"/>
            <w:tcBorders>
              <w:top w:val="nil"/>
              <w:bottom w:val="nil"/>
            </w:tcBorders>
            <w:vAlign w:val="top"/>
          </w:tcPr>
          <w:p w14:paraId="2D82A0C8">
            <w:pPr>
              <w:rPr>
                <w:rFonts w:ascii="Arial"/>
                <w:sz w:val="21"/>
              </w:rPr>
            </w:pPr>
          </w:p>
        </w:tc>
        <w:tc>
          <w:tcPr>
            <w:tcW w:w="1679" w:type="dxa"/>
            <w:gridSpan w:val="2"/>
            <w:vAlign w:val="top"/>
          </w:tcPr>
          <w:p w14:paraId="61DCBDF6">
            <w:pPr>
              <w:spacing w:before="82" w:line="193" w:lineRule="auto"/>
              <w:ind w:left="7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678" w:type="dxa"/>
            <w:gridSpan w:val="2"/>
            <w:vAlign w:val="top"/>
          </w:tcPr>
          <w:p w14:paraId="2ABD3ADC">
            <w:pPr>
              <w:pStyle w:val="6"/>
              <w:spacing w:before="45" w:line="204" w:lineRule="auto"/>
              <w:ind w:left="629"/>
            </w:pPr>
            <w:r>
              <w:rPr>
                <w:spacing w:val="4"/>
              </w:rPr>
              <w:t>猪肉</w:t>
            </w:r>
          </w:p>
        </w:tc>
        <w:tc>
          <w:tcPr>
            <w:tcW w:w="1679" w:type="dxa"/>
            <w:vAlign w:val="top"/>
          </w:tcPr>
          <w:p w14:paraId="75166A03">
            <w:pPr>
              <w:spacing w:before="82" w:line="193" w:lineRule="auto"/>
              <w:ind w:left="7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679" w:type="dxa"/>
            <w:vAlign w:val="top"/>
          </w:tcPr>
          <w:p w14:paraId="30FD79DF">
            <w:pPr>
              <w:pStyle w:val="6"/>
              <w:spacing w:before="45" w:line="204" w:lineRule="auto"/>
              <w:ind w:left="327"/>
            </w:pPr>
            <w:r>
              <w:rPr>
                <w:spacing w:val="7"/>
              </w:rPr>
              <w:t>外购，车运</w:t>
            </w:r>
          </w:p>
        </w:tc>
        <w:tc>
          <w:tcPr>
            <w:tcW w:w="1679" w:type="dxa"/>
            <w:vAlign w:val="top"/>
          </w:tcPr>
          <w:p w14:paraId="09B061DE">
            <w:pPr>
              <w:pStyle w:val="6"/>
              <w:spacing w:before="45" w:line="204" w:lineRule="auto"/>
              <w:ind w:left="242"/>
            </w:pPr>
            <w:r>
              <w:rPr>
                <w:spacing w:val="8"/>
              </w:rPr>
              <w:t>袋装，</w:t>
            </w:r>
            <w:r>
              <w:rPr>
                <w:rFonts w:ascii="Times New Roman" w:hAnsi="Times New Roman" w:eastAsia="Times New Roman" w:cs="Times New Roman"/>
                <w:spacing w:val="8"/>
              </w:rPr>
              <w:t>5</w:t>
            </w:r>
            <w:r>
              <w:rPr>
                <w:rFonts w:ascii="Times New Roman" w:hAnsi="Times New Roman" w:eastAsia="Times New Roman" w:cs="Times New Roman"/>
              </w:rPr>
              <w:t>kg</w:t>
            </w:r>
            <w:r>
              <w:rPr>
                <w:rFonts w:ascii="Times New Roman" w:hAnsi="Times New Roman" w:eastAsia="Times New Roman" w:cs="Times New Roman"/>
                <w:spacing w:val="8"/>
              </w:rPr>
              <w:t>/</w:t>
            </w:r>
            <w:r>
              <w:rPr>
                <w:spacing w:val="8"/>
              </w:rPr>
              <w:t>袋</w:t>
            </w:r>
          </w:p>
        </w:tc>
        <w:tc>
          <w:tcPr>
            <w:tcW w:w="122" w:type="dxa"/>
            <w:tcBorders>
              <w:top w:val="nil"/>
              <w:bottom w:val="nil"/>
              <w:right w:val="single" w:color="000000" w:sz="6" w:space="0"/>
            </w:tcBorders>
            <w:vAlign w:val="top"/>
          </w:tcPr>
          <w:p w14:paraId="08F96C59">
            <w:pPr>
              <w:rPr>
                <w:rFonts w:ascii="Arial"/>
                <w:sz w:val="21"/>
              </w:rPr>
            </w:pPr>
          </w:p>
        </w:tc>
      </w:tr>
      <w:tr w14:paraId="71116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435" w:type="dxa"/>
            <w:vMerge w:val="continue"/>
            <w:tcBorders>
              <w:top w:val="nil"/>
              <w:left w:val="single" w:color="000000" w:sz="6" w:space="0"/>
              <w:bottom w:val="single" w:color="000000" w:sz="6" w:space="0"/>
            </w:tcBorders>
            <w:vAlign w:val="top"/>
          </w:tcPr>
          <w:p w14:paraId="6A97803A">
            <w:pPr>
              <w:rPr>
                <w:rFonts w:ascii="Arial"/>
                <w:sz w:val="21"/>
              </w:rPr>
            </w:pPr>
          </w:p>
        </w:tc>
        <w:tc>
          <w:tcPr>
            <w:tcW w:w="113" w:type="dxa"/>
            <w:tcBorders>
              <w:top w:val="nil"/>
              <w:bottom w:val="single" w:color="000000" w:sz="6" w:space="0"/>
            </w:tcBorders>
            <w:vAlign w:val="top"/>
          </w:tcPr>
          <w:p w14:paraId="1C0E08C2">
            <w:pPr>
              <w:rPr>
                <w:rFonts w:ascii="Arial"/>
                <w:sz w:val="21"/>
              </w:rPr>
            </w:pPr>
          </w:p>
        </w:tc>
        <w:tc>
          <w:tcPr>
            <w:tcW w:w="1679" w:type="dxa"/>
            <w:gridSpan w:val="2"/>
            <w:vAlign w:val="top"/>
          </w:tcPr>
          <w:p w14:paraId="2C25C67C">
            <w:pPr>
              <w:spacing w:before="83" w:line="192" w:lineRule="auto"/>
              <w:ind w:left="78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678" w:type="dxa"/>
            <w:gridSpan w:val="2"/>
            <w:vAlign w:val="top"/>
          </w:tcPr>
          <w:p w14:paraId="58A9DEE6">
            <w:pPr>
              <w:pStyle w:val="6"/>
              <w:spacing w:before="44" w:line="216" w:lineRule="auto"/>
              <w:ind w:left="634"/>
            </w:pPr>
            <w:r>
              <w:rPr>
                <w:spacing w:val="2"/>
              </w:rPr>
              <w:t>牛肉</w:t>
            </w:r>
          </w:p>
        </w:tc>
        <w:tc>
          <w:tcPr>
            <w:tcW w:w="1679" w:type="dxa"/>
            <w:vAlign w:val="top"/>
          </w:tcPr>
          <w:p w14:paraId="7715CF81">
            <w:pPr>
              <w:spacing w:before="80" w:line="195" w:lineRule="auto"/>
              <w:ind w:left="7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679" w:type="dxa"/>
            <w:vAlign w:val="top"/>
          </w:tcPr>
          <w:p w14:paraId="0E07BEEE">
            <w:pPr>
              <w:pStyle w:val="6"/>
              <w:spacing w:before="44" w:line="216" w:lineRule="auto"/>
              <w:ind w:left="327"/>
            </w:pPr>
            <w:r>
              <w:rPr>
                <w:spacing w:val="7"/>
              </w:rPr>
              <w:t>外购，车运</w:t>
            </w:r>
          </w:p>
        </w:tc>
        <w:tc>
          <w:tcPr>
            <w:tcW w:w="1679" w:type="dxa"/>
            <w:vAlign w:val="top"/>
          </w:tcPr>
          <w:p w14:paraId="3A235B8E">
            <w:pPr>
              <w:pStyle w:val="6"/>
              <w:spacing w:before="44" w:line="216" w:lineRule="auto"/>
              <w:ind w:left="242"/>
            </w:pPr>
            <w:r>
              <w:rPr>
                <w:spacing w:val="8"/>
              </w:rPr>
              <w:t>袋装，</w:t>
            </w:r>
            <w:r>
              <w:rPr>
                <w:rFonts w:ascii="Times New Roman" w:hAnsi="Times New Roman" w:eastAsia="Times New Roman" w:cs="Times New Roman"/>
                <w:spacing w:val="8"/>
              </w:rPr>
              <w:t>5</w:t>
            </w:r>
            <w:r>
              <w:rPr>
                <w:rFonts w:ascii="Times New Roman" w:hAnsi="Times New Roman" w:eastAsia="Times New Roman" w:cs="Times New Roman"/>
              </w:rPr>
              <w:t>kg</w:t>
            </w:r>
            <w:r>
              <w:rPr>
                <w:rFonts w:ascii="Times New Roman" w:hAnsi="Times New Roman" w:eastAsia="Times New Roman" w:cs="Times New Roman"/>
                <w:spacing w:val="8"/>
              </w:rPr>
              <w:t>/</w:t>
            </w:r>
            <w:r>
              <w:rPr>
                <w:spacing w:val="8"/>
              </w:rPr>
              <w:t>袋</w:t>
            </w:r>
          </w:p>
        </w:tc>
        <w:tc>
          <w:tcPr>
            <w:tcW w:w="122" w:type="dxa"/>
            <w:tcBorders>
              <w:top w:val="nil"/>
              <w:bottom w:val="single" w:color="000000" w:sz="6" w:space="0"/>
              <w:right w:val="single" w:color="000000" w:sz="6" w:space="0"/>
            </w:tcBorders>
            <w:vAlign w:val="top"/>
          </w:tcPr>
          <w:p w14:paraId="2F86FB5E">
            <w:pPr>
              <w:rPr>
                <w:rFonts w:ascii="Arial"/>
                <w:sz w:val="21"/>
              </w:rPr>
            </w:pPr>
          </w:p>
        </w:tc>
      </w:tr>
    </w:tbl>
    <w:p w14:paraId="466334E0">
      <w:pPr>
        <w:pStyle w:val="2"/>
      </w:pPr>
    </w:p>
    <w:p w14:paraId="4B23BEF4">
      <w:pPr>
        <w:sectPr>
          <w:footerReference r:id="rId36" w:type="default"/>
          <w:pgSz w:w="11906" w:h="16839"/>
          <w:pgMar w:top="1431" w:right="1413" w:bottom="998" w:left="1413" w:header="0" w:footer="656" w:gutter="0"/>
          <w:cols w:space="720" w:num="1"/>
        </w:sectPr>
      </w:pPr>
    </w:p>
    <w:p w14:paraId="43D147BD">
      <w:pPr>
        <w:spacing w:before="28"/>
      </w:pPr>
    </w:p>
    <w:tbl>
      <w:tblPr>
        <w:tblStyle w:val="5"/>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
        <w:gridCol w:w="113"/>
        <w:gridCol w:w="1665"/>
        <w:gridCol w:w="1678"/>
        <w:gridCol w:w="555"/>
        <w:gridCol w:w="893"/>
        <w:gridCol w:w="231"/>
        <w:gridCol w:w="205"/>
        <w:gridCol w:w="1329"/>
        <w:gridCol w:w="146"/>
        <w:gridCol w:w="1689"/>
        <w:gridCol w:w="125"/>
      </w:tblGrid>
      <w:tr w14:paraId="127F3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435" w:type="dxa"/>
            <w:vMerge w:val="restart"/>
            <w:tcBorders>
              <w:top w:val="single" w:color="000000" w:sz="6" w:space="0"/>
              <w:left w:val="single" w:color="000000" w:sz="6" w:space="0"/>
              <w:bottom w:val="nil"/>
            </w:tcBorders>
            <w:vAlign w:val="top"/>
          </w:tcPr>
          <w:p w14:paraId="1749EAFA">
            <w:pPr>
              <w:rPr>
                <w:rFonts w:ascii="Arial"/>
                <w:sz w:val="21"/>
              </w:rPr>
            </w:pPr>
          </w:p>
        </w:tc>
        <w:tc>
          <w:tcPr>
            <w:tcW w:w="113" w:type="dxa"/>
            <w:tcBorders>
              <w:top w:val="single" w:color="000000" w:sz="6" w:space="0"/>
              <w:bottom w:val="nil"/>
            </w:tcBorders>
            <w:vAlign w:val="top"/>
          </w:tcPr>
          <w:p w14:paraId="12E1F917">
            <w:pPr>
              <w:rPr>
                <w:rFonts w:ascii="Arial"/>
                <w:sz w:val="21"/>
              </w:rPr>
            </w:pPr>
          </w:p>
        </w:tc>
        <w:tc>
          <w:tcPr>
            <w:tcW w:w="1665" w:type="dxa"/>
            <w:tcBorders>
              <w:top w:val="single" w:color="000000" w:sz="6" w:space="0"/>
            </w:tcBorders>
            <w:vAlign w:val="top"/>
          </w:tcPr>
          <w:p w14:paraId="72A559B0">
            <w:pPr>
              <w:spacing w:before="82" w:line="195" w:lineRule="auto"/>
              <w:ind w:left="78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678" w:type="dxa"/>
            <w:tcBorders>
              <w:top w:val="single" w:color="000000" w:sz="6" w:space="0"/>
            </w:tcBorders>
            <w:vAlign w:val="top"/>
          </w:tcPr>
          <w:p w14:paraId="710493F5">
            <w:pPr>
              <w:pStyle w:val="6"/>
              <w:spacing w:before="46" w:line="216" w:lineRule="auto"/>
              <w:ind w:left="642"/>
            </w:pPr>
            <w:r>
              <w:rPr>
                <w:spacing w:val="5"/>
              </w:rPr>
              <w:t>鸡蛋</w:t>
            </w:r>
          </w:p>
        </w:tc>
        <w:tc>
          <w:tcPr>
            <w:tcW w:w="1679" w:type="dxa"/>
            <w:gridSpan w:val="3"/>
            <w:tcBorders>
              <w:top w:val="single" w:color="000000" w:sz="6" w:space="0"/>
            </w:tcBorders>
            <w:vAlign w:val="top"/>
          </w:tcPr>
          <w:p w14:paraId="266137C1">
            <w:pPr>
              <w:spacing w:before="82"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680" w:type="dxa"/>
            <w:gridSpan w:val="3"/>
            <w:tcBorders>
              <w:top w:val="single" w:color="000000" w:sz="6" w:space="0"/>
            </w:tcBorders>
            <w:vAlign w:val="top"/>
          </w:tcPr>
          <w:p w14:paraId="2021DEAE">
            <w:pPr>
              <w:pStyle w:val="6"/>
              <w:spacing w:before="46" w:line="216" w:lineRule="auto"/>
              <w:ind w:left="341"/>
            </w:pPr>
            <w:r>
              <w:rPr>
                <w:spacing w:val="7"/>
              </w:rPr>
              <w:t>外购，车运</w:t>
            </w:r>
          </w:p>
        </w:tc>
        <w:tc>
          <w:tcPr>
            <w:tcW w:w="1689" w:type="dxa"/>
            <w:tcBorders>
              <w:top w:val="single" w:color="000000" w:sz="6" w:space="0"/>
            </w:tcBorders>
            <w:vAlign w:val="top"/>
          </w:tcPr>
          <w:p w14:paraId="7EE13DD5">
            <w:pPr>
              <w:pStyle w:val="6"/>
              <w:spacing w:before="46" w:line="216" w:lineRule="auto"/>
              <w:ind w:left="206"/>
            </w:pPr>
            <w:r>
              <w:rPr>
                <w:spacing w:val="7"/>
              </w:rPr>
              <w:t>箱装，</w:t>
            </w:r>
            <w:r>
              <w:rPr>
                <w:rFonts w:ascii="Times New Roman" w:hAnsi="Times New Roman" w:eastAsia="Times New Roman" w:cs="Times New Roman"/>
                <w:spacing w:val="7"/>
              </w:rPr>
              <w:t>25</w:t>
            </w:r>
            <w:r>
              <w:rPr>
                <w:rFonts w:ascii="Times New Roman" w:hAnsi="Times New Roman" w:eastAsia="Times New Roman" w:cs="Times New Roman"/>
              </w:rPr>
              <w:t>kg</w:t>
            </w:r>
            <w:r>
              <w:rPr>
                <w:rFonts w:ascii="Times New Roman" w:hAnsi="Times New Roman" w:eastAsia="Times New Roman" w:cs="Times New Roman"/>
                <w:spacing w:val="7"/>
              </w:rPr>
              <w:t>/</w:t>
            </w:r>
            <w:r>
              <w:rPr>
                <w:spacing w:val="7"/>
              </w:rPr>
              <w:t>箱</w:t>
            </w:r>
          </w:p>
        </w:tc>
        <w:tc>
          <w:tcPr>
            <w:tcW w:w="125" w:type="dxa"/>
            <w:tcBorders>
              <w:top w:val="single" w:color="000000" w:sz="6" w:space="0"/>
              <w:bottom w:val="nil"/>
              <w:right w:val="single" w:color="000000" w:sz="6" w:space="0"/>
            </w:tcBorders>
            <w:vAlign w:val="top"/>
          </w:tcPr>
          <w:p w14:paraId="7BE01503">
            <w:pPr>
              <w:rPr>
                <w:rFonts w:ascii="Arial"/>
                <w:sz w:val="21"/>
              </w:rPr>
            </w:pPr>
          </w:p>
        </w:tc>
      </w:tr>
      <w:tr w14:paraId="2544C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35" w:type="dxa"/>
            <w:vMerge w:val="continue"/>
            <w:tcBorders>
              <w:top w:val="nil"/>
              <w:left w:val="single" w:color="000000" w:sz="6" w:space="0"/>
              <w:bottom w:val="nil"/>
            </w:tcBorders>
            <w:vAlign w:val="top"/>
          </w:tcPr>
          <w:p w14:paraId="284F9F9A">
            <w:pPr>
              <w:rPr>
                <w:rFonts w:ascii="Arial"/>
                <w:sz w:val="21"/>
              </w:rPr>
            </w:pPr>
          </w:p>
        </w:tc>
        <w:tc>
          <w:tcPr>
            <w:tcW w:w="113" w:type="dxa"/>
            <w:tcBorders>
              <w:top w:val="nil"/>
              <w:bottom w:val="nil"/>
            </w:tcBorders>
            <w:vAlign w:val="top"/>
          </w:tcPr>
          <w:p w14:paraId="6D49B1D6">
            <w:pPr>
              <w:rPr>
                <w:rFonts w:ascii="Arial"/>
                <w:sz w:val="21"/>
              </w:rPr>
            </w:pPr>
          </w:p>
        </w:tc>
        <w:tc>
          <w:tcPr>
            <w:tcW w:w="1665" w:type="dxa"/>
            <w:vAlign w:val="top"/>
          </w:tcPr>
          <w:p w14:paraId="52CF19AE">
            <w:pPr>
              <w:spacing w:before="70" w:line="192" w:lineRule="auto"/>
              <w:ind w:left="78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678" w:type="dxa"/>
            <w:vAlign w:val="top"/>
          </w:tcPr>
          <w:p w14:paraId="0F384FBA">
            <w:pPr>
              <w:pStyle w:val="6"/>
              <w:spacing w:before="31" w:line="218" w:lineRule="auto"/>
              <w:jc w:val="right"/>
            </w:pPr>
            <w:r>
              <w:rPr>
                <w:spacing w:val="-7"/>
              </w:rPr>
              <w:t>海鲜（鱿鱼、虾）</w:t>
            </w:r>
          </w:p>
        </w:tc>
        <w:tc>
          <w:tcPr>
            <w:tcW w:w="1679" w:type="dxa"/>
            <w:gridSpan w:val="3"/>
            <w:vAlign w:val="top"/>
          </w:tcPr>
          <w:p w14:paraId="1AAE251E">
            <w:pPr>
              <w:spacing w:before="67"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680" w:type="dxa"/>
            <w:gridSpan w:val="3"/>
            <w:vAlign w:val="top"/>
          </w:tcPr>
          <w:p w14:paraId="102C4CEB">
            <w:pPr>
              <w:pStyle w:val="6"/>
              <w:spacing w:before="31" w:line="218" w:lineRule="auto"/>
              <w:ind w:left="341"/>
            </w:pPr>
            <w:r>
              <w:rPr>
                <w:spacing w:val="7"/>
              </w:rPr>
              <w:t>外购，车运</w:t>
            </w:r>
          </w:p>
        </w:tc>
        <w:tc>
          <w:tcPr>
            <w:tcW w:w="1689" w:type="dxa"/>
            <w:vAlign w:val="top"/>
          </w:tcPr>
          <w:p w14:paraId="456F28F0">
            <w:pPr>
              <w:pStyle w:val="6"/>
              <w:spacing w:before="31" w:line="218" w:lineRule="auto"/>
              <w:ind w:left="255"/>
            </w:pPr>
            <w:r>
              <w:rPr>
                <w:spacing w:val="8"/>
              </w:rPr>
              <w:t>袋装，</w:t>
            </w:r>
            <w:r>
              <w:rPr>
                <w:rFonts w:ascii="Times New Roman" w:hAnsi="Times New Roman" w:eastAsia="Times New Roman" w:cs="Times New Roman"/>
                <w:spacing w:val="8"/>
              </w:rPr>
              <w:t>5</w:t>
            </w:r>
            <w:r>
              <w:rPr>
                <w:rFonts w:ascii="Times New Roman" w:hAnsi="Times New Roman" w:eastAsia="Times New Roman" w:cs="Times New Roman"/>
              </w:rPr>
              <w:t>kg</w:t>
            </w:r>
            <w:r>
              <w:rPr>
                <w:rFonts w:ascii="Times New Roman" w:hAnsi="Times New Roman" w:eastAsia="Times New Roman" w:cs="Times New Roman"/>
                <w:spacing w:val="8"/>
              </w:rPr>
              <w:t>/</w:t>
            </w:r>
            <w:r>
              <w:rPr>
                <w:spacing w:val="8"/>
              </w:rPr>
              <w:t>袋</w:t>
            </w:r>
          </w:p>
        </w:tc>
        <w:tc>
          <w:tcPr>
            <w:tcW w:w="125" w:type="dxa"/>
            <w:tcBorders>
              <w:top w:val="nil"/>
              <w:bottom w:val="nil"/>
              <w:right w:val="single" w:color="000000" w:sz="6" w:space="0"/>
            </w:tcBorders>
            <w:vAlign w:val="top"/>
          </w:tcPr>
          <w:p w14:paraId="182C0388">
            <w:pPr>
              <w:rPr>
                <w:rFonts w:ascii="Arial"/>
                <w:sz w:val="21"/>
              </w:rPr>
            </w:pPr>
          </w:p>
        </w:tc>
      </w:tr>
      <w:tr w14:paraId="4C1B6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1B1B54C7">
            <w:pPr>
              <w:rPr>
                <w:rFonts w:ascii="Arial"/>
                <w:sz w:val="21"/>
              </w:rPr>
            </w:pPr>
          </w:p>
        </w:tc>
        <w:tc>
          <w:tcPr>
            <w:tcW w:w="113" w:type="dxa"/>
            <w:tcBorders>
              <w:top w:val="nil"/>
              <w:bottom w:val="nil"/>
            </w:tcBorders>
            <w:vAlign w:val="top"/>
          </w:tcPr>
          <w:p w14:paraId="4219FF71">
            <w:pPr>
              <w:rPr>
                <w:rFonts w:ascii="Arial"/>
                <w:sz w:val="21"/>
              </w:rPr>
            </w:pPr>
          </w:p>
        </w:tc>
        <w:tc>
          <w:tcPr>
            <w:tcW w:w="1665" w:type="dxa"/>
            <w:vAlign w:val="top"/>
          </w:tcPr>
          <w:p w14:paraId="7C7883B5">
            <w:pPr>
              <w:spacing w:before="67" w:line="195" w:lineRule="auto"/>
              <w:ind w:left="79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678" w:type="dxa"/>
            <w:vAlign w:val="top"/>
          </w:tcPr>
          <w:p w14:paraId="3DE3E97A">
            <w:pPr>
              <w:pStyle w:val="6"/>
              <w:spacing w:before="31" w:line="217" w:lineRule="auto"/>
              <w:ind w:left="647"/>
            </w:pPr>
            <w:r>
              <w:rPr>
                <w:spacing w:val="2"/>
              </w:rPr>
              <w:t>蔬菜</w:t>
            </w:r>
          </w:p>
        </w:tc>
        <w:tc>
          <w:tcPr>
            <w:tcW w:w="1679" w:type="dxa"/>
            <w:gridSpan w:val="3"/>
            <w:vAlign w:val="top"/>
          </w:tcPr>
          <w:p w14:paraId="3E3F7CDE">
            <w:pPr>
              <w:spacing w:before="67" w:line="195" w:lineRule="auto"/>
              <w:ind w:left="69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680" w:type="dxa"/>
            <w:gridSpan w:val="3"/>
            <w:vAlign w:val="top"/>
          </w:tcPr>
          <w:p w14:paraId="2DAD87FC">
            <w:pPr>
              <w:pStyle w:val="6"/>
              <w:spacing w:before="31" w:line="217" w:lineRule="auto"/>
              <w:ind w:left="341"/>
            </w:pPr>
            <w:r>
              <w:rPr>
                <w:spacing w:val="7"/>
              </w:rPr>
              <w:t>外购，车运</w:t>
            </w:r>
          </w:p>
        </w:tc>
        <w:tc>
          <w:tcPr>
            <w:tcW w:w="1689" w:type="dxa"/>
            <w:vAlign w:val="top"/>
          </w:tcPr>
          <w:p w14:paraId="00BBF635">
            <w:pPr>
              <w:pStyle w:val="6"/>
              <w:spacing w:before="31" w:line="217" w:lineRule="auto"/>
              <w:ind w:left="205"/>
            </w:pPr>
            <w:r>
              <w:rPr>
                <w:spacing w:val="7"/>
              </w:rPr>
              <w:t>袋装，</w:t>
            </w:r>
            <w:r>
              <w:rPr>
                <w:rFonts w:ascii="Times New Roman" w:hAnsi="Times New Roman" w:eastAsia="Times New Roman" w:cs="Times New Roman"/>
                <w:spacing w:val="7"/>
              </w:rPr>
              <w:t>10</w:t>
            </w:r>
            <w:r>
              <w:rPr>
                <w:rFonts w:ascii="Times New Roman" w:hAnsi="Times New Roman" w:eastAsia="Times New Roman" w:cs="Times New Roman"/>
              </w:rPr>
              <w:t>kg</w:t>
            </w:r>
            <w:r>
              <w:rPr>
                <w:rFonts w:ascii="Times New Roman" w:hAnsi="Times New Roman" w:eastAsia="Times New Roman" w:cs="Times New Roman"/>
                <w:spacing w:val="7"/>
              </w:rPr>
              <w:t>/</w:t>
            </w:r>
            <w:r>
              <w:rPr>
                <w:spacing w:val="7"/>
              </w:rPr>
              <w:t>袋</w:t>
            </w:r>
          </w:p>
        </w:tc>
        <w:tc>
          <w:tcPr>
            <w:tcW w:w="125" w:type="dxa"/>
            <w:tcBorders>
              <w:top w:val="nil"/>
              <w:bottom w:val="nil"/>
              <w:right w:val="single" w:color="000000" w:sz="6" w:space="0"/>
            </w:tcBorders>
            <w:vAlign w:val="top"/>
          </w:tcPr>
          <w:p w14:paraId="6A3B3C61">
            <w:pPr>
              <w:rPr>
                <w:rFonts w:ascii="Arial"/>
                <w:sz w:val="21"/>
              </w:rPr>
            </w:pPr>
          </w:p>
        </w:tc>
      </w:tr>
      <w:tr w14:paraId="26525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5C0A73DF">
            <w:pPr>
              <w:rPr>
                <w:rFonts w:ascii="Arial"/>
                <w:sz w:val="21"/>
              </w:rPr>
            </w:pPr>
          </w:p>
        </w:tc>
        <w:tc>
          <w:tcPr>
            <w:tcW w:w="113" w:type="dxa"/>
            <w:tcBorders>
              <w:top w:val="nil"/>
              <w:bottom w:val="nil"/>
            </w:tcBorders>
            <w:vAlign w:val="top"/>
          </w:tcPr>
          <w:p w14:paraId="5C4AB485">
            <w:pPr>
              <w:rPr>
                <w:rFonts w:ascii="Arial"/>
                <w:sz w:val="21"/>
              </w:rPr>
            </w:pPr>
          </w:p>
        </w:tc>
        <w:tc>
          <w:tcPr>
            <w:tcW w:w="1665" w:type="dxa"/>
            <w:vAlign w:val="top"/>
          </w:tcPr>
          <w:p w14:paraId="3A2EAA98">
            <w:pPr>
              <w:spacing w:before="69" w:line="195" w:lineRule="auto"/>
              <w:ind w:left="787"/>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678" w:type="dxa"/>
            <w:vAlign w:val="top"/>
          </w:tcPr>
          <w:p w14:paraId="35AAE973">
            <w:pPr>
              <w:pStyle w:val="6"/>
              <w:spacing w:before="32" w:line="216" w:lineRule="auto"/>
              <w:ind w:left="540"/>
            </w:pPr>
            <w:r>
              <w:rPr>
                <w:spacing w:val="6"/>
              </w:rPr>
              <w:t>食用盐</w:t>
            </w:r>
          </w:p>
        </w:tc>
        <w:tc>
          <w:tcPr>
            <w:tcW w:w="1679" w:type="dxa"/>
            <w:gridSpan w:val="3"/>
            <w:vAlign w:val="top"/>
          </w:tcPr>
          <w:p w14:paraId="00F43C65">
            <w:pPr>
              <w:spacing w:before="69" w:line="195" w:lineRule="auto"/>
              <w:ind w:left="7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680" w:type="dxa"/>
            <w:gridSpan w:val="3"/>
            <w:vAlign w:val="top"/>
          </w:tcPr>
          <w:p w14:paraId="1DDCD639">
            <w:pPr>
              <w:pStyle w:val="6"/>
              <w:spacing w:before="32" w:line="216" w:lineRule="auto"/>
              <w:ind w:left="341"/>
            </w:pPr>
            <w:r>
              <w:rPr>
                <w:spacing w:val="7"/>
              </w:rPr>
              <w:t>外购，车运</w:t>
            </w:r>
          </w:p>
        </w:tc>
        <w:tc>
          <w:tcPr>
            <w:tcW w:w="1689" w:type="dxa"/>
            <w:vAlign w:val="top"/>
          </w:tcPr>
          <w:p w14:paraId="4983CC97">
            <w:pPr>
              <w:pStyle w:val="6"/>
              <w:spacing w:before="32" w:line="216" w:lineRule="auto"/>
              <w:ind w:left="255"/>
            </w:pPr>
            <w:r>
              <w:rPr>
                <w:spacing w:val="8"/>
              </w:rPr>
              <w:t>袋装，</w:t>
            </w:r>
            <w:r>
              <w:rPr>
                <w:rFonts w:ascii="Times New Roman" w:hAnsi="Times New Roman" w:eastAsia="Times New Roman" w:cs="Times New Roman"/>
                <w:spacing w:val="8"/>
              </w:rPr>
              <w:t>5</w:t>
            </w:r>
            <w:r>
              <w:rPr>
                <w:rFonts w:ascii="Times New Roman" w:hAnsi="Times New Roman" w:eastAsia="Times New Roman" w:cs="Times New Roman"/>
              </w:rPr>
              <w:t>kg</w:t>
            </w:r>
            <w:r>
              <w:rPr>
                <w:rFonts w:ascii="Times New Roman" w:hAnsi="Times New Roman" w:eastAsia="Times New Roman" w:cs="Times New Roman"/>
                <w:spacing w:val="8"/>
              </w:rPr>
              <w:t>/</w:t>
            </w:r>
            <w:r>
              <w:rPr>
                <w:spacing w:val="8"/>
              </w:rPr>
              <w:t>袋</w:t>
            </w:r>
          </w:p>
        </w:tc>
        <w:tc>
          <w:tcPr>
            <w:tcW w:w="125" w:type="dxa"/>
            <w:tcBorders>
              <w:top w:val="nil"/>
              <w:bottom w:val="nil"/>
              <w:right w:val="single" w:color="000000" w:sz="6" w:space="0"/>
            </w:tcBorders>
            <w:vAlign w:val="top"/>
          </w:tcPr>
          <w:p w14:paraId="7291293C">
            <w:pPr>
              <w:rPr>
                <w:rFonts w:ascii="Arial"/>
                <w:sz w:val="21"/>
              </w:rPr>
            </w:pPr>
          </w:p>
        </w:tc>
      </w:tr>
      <w:tr w14:paraId="7CC90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35" w:type="dxa"/>
            <w:vMerge w:val="continue"/>
            <w:tcBorders>
              <w:top w:val="nil"/>
              <w:left w:val="single" w:color="000000" w:sz="6" w:space="0"/>
              <w:bottom w:val="nil"/>
            </w:tcBorders>
            <w:vAlign w:val="top"/>
          </w:tcPr>
          <w:p w14:paraId="21F897E7">
            <w:pPr>
              <w:rPr>
                <w:rFonts w:ascii="Arial"/>
                <w:sz w:val="21"/>
              </w:rPr>
            </w:pPr>
          </w:p>
        </w:tc>
        <w:tc>
          <w:tcPr>
            <w:tcW w:w="113" w:type="dxa"/>
            <w:tcBorders>
              <w:top w:val="nil"/>
              <w:bottom w:val="nil"/>
            </w:tcBorders>
            <w:vAlign w:val="top"/>
          </w:tcPr>
          <w:p w14:paraId="09D1B07E">
            <w:pPr>
              <w:rPr>
                <w:rFonts w:ascii="Arial"/>
                <w:sz w:val="21"/>
              </w:rPr>
            </w:pPr>
          </w:p>
        </w:tc>
        <w:tc>
          <w:tcPr>
            <w:tcW w:w="1665" w:type="dxa"/>
            <w:vAlign w:val="top"/>
          </w:tcPr>
          <w:p w14:paraId="52F103A4">
            <w:pPr>
              <w:spacing w:before="67" w:line="195" w:lineRule="auto"/>
              <w:ind w:left="75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678" w:type="dxa"/>
            <w:vAlign w:val="top"/>
          </w:tcPr>
          <w:p w14:paraId="70C5F25F">
            <w:pPr>
              <w:pStyle w:val="6"/>
              <w:spacing w:before="31" w:line="218" w:lineRule="auto"/>
              <w:ind w:left="540"/>
            </w:pPr>
            <w:r>
              <w:rPr>
                <w:spacing w:val="6"/>
              </w:rPr>
              <w:t>食用油</w:t>
            </w:r>
          </w:p>
        </w:tc>
        <w:tc>
          <w:tcPr>
            <w:tcW w:w="1679" w:type="dxa"/>
            <w:gridSpan w:val="3"/>
            <w:vAlign w:val="top"/>
          </w:tcPr>
          <w:p w14:paraId="106336D3">
            <w:pPr>
              <w:spacing w:before="67" w:line="195" w:lineRule="auto"/>
              <w:ind w:left="75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680" w:type="dxa"/>
            <w:gridSpan w:val="3"/>
            <w:vAlign w:val="top"/>
          </w:tcPr>
          <w:p w14:paraId="0F0C9A59">
            <w:pPr>
              <w:pStyle w:val="6"/>
              <w:spacing w:before="31" w:line="218" w:lineRule="auto"/>
              <w:ind w:left="341"/>
            </w:pPr>
            <w:r>
              <w:rPr>
                <w:spacing w:val="7"/>
              </w:rPr>
              <w:t>外购，车运</w:t>
            </w:r>
          </w:p>
        </w:tc>
        <w:tc>
          <w:tcPr>
            <w:tcW w:w="1689" w:type="dxa"/>
            <w:vAlign w:val="top"/>
          </w:tcPr>
          <w:p w14:paraId="1D6A3256">
            <w:pPr>
              <w:pStyle w:val="6"/>
              <w:spacing w:before="31" w:line="218" w:lineRule="auto"/>
              <w:ind w:left="257"/>
            </w:pPr>
            <w:r>
              <w:rPr>
                <w:spacing w:val="7"/>
              </w:rPr>
              <w:t>桶装，</w:t>
            </w:r>
            <w:r>
              <w:rPr>
                <w:rFonts w:ascii="Times New Roman" w:hAnsi="Times New Roman" w:eastAsia="Times New Roman" w:cs="Times New Roman"/>
                <w:spacing w:val="7"/>
              </w:rPr>
              <w:t>5</w:t>
            </w:r>
            <w:r>
              <w:rPr>
                <w:rFonts w:ascii="Times New Roman" w:hAnsi="Times New Roman" w:eastAsia="Times New Roman" w:cs="Times New Roman"/>
              </w:rPr>
              <w:t>kg</w:t>
            </w:r>
            <w:r>
              <w:rPr>
                <w:rFonts w:ascii="Times New Roman" w:hAnsi="Times New Roman" w:eastAsia="Times New Roman" w:cs="Times New Roman"/>
                <w:spacing w:val="7"/>
              </w:rPr>
              <w:t>/</w:t>
            </w:r>
            <w:r>
              <w:rPr>
                <w:spacing w:val="7"/>
              </w:rPr>
              <w:t>桶</w:t>
            </w:r>
          </w:p>
        </w:tc>
        <w:tc>
          <w:tcPr>
            <w:tcW w:w="125" w:type="dxa"/>
            <w:tcBorders>
              <w:top w:val="nil"/>
              <w:bottom w:val="nil"/>
              <w:right w:val="single" w:color="000000" w:sz="6" w:space="0"/>
            </w:tcBorders>
            <w:vAlign w:val="top"/>
          </w:tcPr>
          <w:p w14:paraId="489E5D59">
            <w:pPr>
              <w:rPr>
                <w:rFonts w:ascii="Arial"/>
                <w:sz w:val="21"/>
              </w:rPr>
            </w:pPr>
          </w:p>
        </w:tc>
      </w:tr>
      <w:tr w14:paraId="400DA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7D040945">
            <w:pPr>
              <w:rPr>
                <w:rFonts w:ascii="Arial"/>
                <w:sz w:val="21"/>
              </w:rPr>
            </w:pPr>
          </w:p>
        </w:tc>
        <w:tc>
          <w:tcPr>
            <w:tcW w:w="113" w:type="dxa"/>
            <w:tcBorders>
              <w:top w:val="nil"/>
              <w:bottom w:val="nil"/>
            </w:tcBorders>
            <w:vAlign w:val="top"/>
          </w:tcPr>
          <w:p w14:paraId="38CE0A50">
            <w:pPr>
              <w:rPr>
                <w:rFonts w:ascii="Arial"/>
                <w:sz w:val="21"/>
              </w:rPr>
            </w:pPr>
          </w:p>
        </w:tc>
        <w:tc>
          <w:tcPr>
            <w:tcW w:w="1665" w:type="dxa"/>
            <w:vAlign w:val="top"/>
          </w:tcPr>
          <w:p w14:paraId="62468017">
            <w:pPr>
              <w:spacing w:before="68" w:line="195" w:lineRule="auto"/>
              <w:ind w:left="753"/>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678" w:type="dxa"/>
            <w:vAlign w:val="top"/>
          </w:tcPr>
          <w:p w14:paraId="23E36B21">
            <w:pPr>
              <w:pStyle w:val="6"/>
              <w:spacing w:before="31" w:line="217" w:lineRule="auto"/>
              <w:ind w:left="749"/>
            </w:pPr>
            <w:r>
              <w:t>糖</w:t>
            </w:r>
          </w:p>
        </w:tc>
        <w:tc>
          <w:tcPr>
            <w:tcW w:w="1679" w:type="dxa"/>
            <w:gridSpan w:val="3"/>
            <w:vAlign w:val="top"/>
          </w:tcPr>
          <w:p w14:paraId="08D8D9E5">
            <w:pPr>
              <w:spacing w:before="71" w:line="192" w:lineRule="auto"/>
              <w:ind w:left="80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680" w:type="dxa"/>
            <w:gridSpan w:val="3"/>
            <w:vAlign w:val="top"/>
          </w:tcPr>
          <w:p w14:paraId="1A1C0DCC">
            <w:pPr>
              <w:pStyle w:val="6"/>
              <w:spacing w:before="31" w:line="217" w:lineRule="auto"/>
              <w:ind w:left="341"/>
            </w:pPr>
            <w:r>
              <w:rPr>
                <w:spacing w:val="7"/>
              </w:rPr>
              <w:t>外购，车运</w:t>
            </w:r>
          </w:p>
        </w:tc>
        <w:tc>
          <w:tcPr>
            <w:tcW w:w="1689" w:type="dxa"/>
            <w:vAlign w:val="top"/>
          </w:tcPr>
          <w:p w14:paraId="36887B46">
            <w:pPr>
              <w:pStyle w:val="6"/>
              <w:spacing w:before="31" w:line="217" w:lineRule="auto"/>
              <w:ind w:left="255"/>
            </w:pPr>
            <w:r>
              <w:rPr>
                <w:spacing w:val="8"/>
              </w:rPr>
              <w:t>袋装，</w:t>
            </w:r>
            <w:r>
              <w:rPr>
                <w:rFonts w:ascii="Times New Roman" w:hAnsi="Times New Roman" w:eastAsia="Times New Roman" w:cs="Times New Roman"/>
                <w:spacing w:val="8"/>
              </w:rPr>
              <w:t>5</w:t>
            </w:r>
            <w:r>
              <w:rPr>
                <w:rFonts w:ascii="Times New Roman" w:hAnsi="Times New Roman" w:eastAsia="Times New Roman" w:cs="Times New Roman"/>
              </w:rPr>
              <w:t>kg</w:t>
            </w:r>
            <w:r>
              <w:rPr>
                <w:rFonts w:ascii="Times New Roman" w:hAnsi="Times New Roman" w:eastAsia="Times New Roman" w:cs="Times New Roman"/>
                <w:spacing w:val="8"/>
              </w:rPr>
              <w:t>/</w:t>
            </w:r>
            <w:r>
              <w:rPr>
                <w:spacing w:val="8"/>
              </w:rPr>
              <w:t>袋</w:t>
            </w:r>
          </w:p>
        </w:tc>
        <w:tc>
          <w:tcPr>
            <w:tcW w:w="125" w:type="dxa"/>
            <w:tcBorders>
              <w:top w:val="nil"/>
              <w:bottom w:val="nil"/>
              <w:right w:val="single" w:color="000000" w:sz="6" w:space="0"/>
            </w:tcBorders>
            <w:vAlign w:val="top"/>
          </w:tcPr>
          <w:p w14:paraId="2A4EFD98">
            <w:pPr>
              <w:rPr>
                <w:rFonts w:ascii="Arial"/>
                <w:sz w:val="21"/>
              </w:rPr>
            </w:pPr>
          </w:p>
        </w:tc>
      </w:tr>
      <w:tr w14:paraId="3D6D1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0AAD6612">
            <w:pPr>
              <w:rPr>
                <w:rFonts w:ascii="Arial"/>
                <w:sz w:val="21"/>
              </w:rPr>
            </w:pPr>
          </w:p>
        </w:tc>
        <w:tc>
          <w:tcPr>
            <w:tcW w:w="113" w:type="dxa"/>
            <w:tcBorders>
              <w:top w:val="nil"/>
              <w:bottom w:val="nil"/>
            </w:tcBorders>
            <w:vAlign w:val="top"/>
          </w:tcPr>
          <w:p w14:paraId="70AD05E5">
            <w:pPr>
              <w:rPr>
                <w:rFonts w:ascii="Arial"/>
                <w:sz w:val="21"/>
              </w:rPr>
            </w:pPr>
          </w:p>
        </w:tc>
        <w:tc>
          <w:tcPr>
            <w:tcW w:w="1665" w:type="dxa"/>
            <w:vAlign w:val="top"/>
          </w:tcPr>
          <w:p w14:paraId="39E13D85">
            <w:pPr>
              <w:spacing w:before="69" w:line="195" w:lineRule="auto"/>
              <w:ind w:left="75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678" w:type="dxa"/>
            <w:vAlign w:val="top"/>
          </w:tcPr>
          <w:p w14:paraId="73C29ADA">
            <w:pPr>
              <w:pStyle w:val="6"/>
              <w:spacing w:before="32" w:line="216" w:lineRule="auto"/>
              <w:ind w:left="646"/>
            </w:pPr>
            <w:r>
              <w:rPr>
                <w:spacing w:val="3"/>
              </w:rPr>
              <w:t>酱油</w:t>
            </w:r>
          </w:p>
        </w:tc>
        <w:tc>
          <w:tcPr>
            <w:tcW w:w="1679" w:type="dxa"/>
            <w:gridSpan w:val="3"/>
            <w:vAlign w:val="top"/>
          </w:tcPr>
          <w:p w14:paraId="36A106E3">
            <w:pPr>
              <w:spacing w:before="69" w:line="195" w:lineRule="auto"/>
              <w:ind w:left="75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680" w:type="dxa"/>
            <w:gridSpan w:val="3"/>
            <w:vAlign w:val="top"/>
          </w:tcPr>
          <w:p w14:paraId="31CDCE18">
            <w:pPr>
              <w:pStyle w:val="6"/>
              <w:spacing w:before="32" w:line="216" w:lineRule="auto"/>
              <w:ind w:left="341"/>
            </w:pPr>
            <w:r>
              <w:rPr>
                <w:spacing w:val="7"/>
              </w:rPr>
              <w:t>外购，车运</w:t>
            </w:r>
          </w:p>
        </w:tc>
        <w:tc>
          <w:tcPr>
            <w:tcW w:w="1689" w:type="dxa"/>
            <w:vAlign w:val="top"/>
          </w:tcPr>
          <w:p w14:paraId="7B31BCE3">
            <w:pPr>
              <w:pStyle w:val="6"/>
              <w:spacing w:before="32" w:line="216" w:lineRule="auto"/>
              <w:ind w:left="257"/>
            </w:pPr>
            <w:r>
              <w:rPr>
                <w:spacing w:val="7"/>
              </w:rPr>
              <w:t>桶装，</w:t>
            </w:r>
            <w:r>
              <w:rPr>
                <w:rFonts w:ascii="Times New Roman" w:hAnsi="Times New Roman" w:eastAsia="Times New Roman" w:cs="Times New Roman"/>
                <w:spacing w:val="7"/>
              </w:rPr>
              <w:t>2</w:t>
            </w:r>
            <w:r>
              <w:rPr>
                <w:rFonts w:ascii="Times New Roman" w:hAnsi="Times New Roman" w:eastAsia="Times New Roman" w:cs="Times New Roman"/>
              </w:rPr>
              <w:t>kg</w:t>
            </w:r>
            <w:r>
              <w:rPr>
                <w:rFonts w:ascii="Times New Roman" w:hAnsi="Times New Roman" w:eastAsia="Times New Roman" w:cs="Times New Roman"/>
                <w:spacing w:val="7"/>
              </w:rPr>
              <w:t>/</w:t>
            </w:r>
            <w:r>
              <w:rPr>
                <w:spacing w:val="7"/>
              </w:rPr>
              <w:t>桶</w:t>
            </w:r>
          </w:p>
        </w:tc>
        <w:tc>
          <w:tcPr>
            <w:tcW w:w="125" w:type="dxa"/>
            <w:tcBorders>
              <w:top w:val="nil"/>
              <w:bottom w:val="nil"/>
              <w:right w:val="single" w:color="000000" w:sz="6" w:space="0"/>
            </w:tcBorders>
            <w:vAlign w:val="top"/>
          </w:tcPr>
          <w:p w14:paraId="6E43E65F">
            <w:pPr>
              <w:rPr>
                <w:rFonts w:ascii="Arial"/>
                <w:sz w:val="21"/>
              </w:rPr>
            </w:pPr>
          </w:p>
        </w:tc>
      </w:tr>
      <w:tr w14:paraId="3002DE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35" w:type="dxa"/>
            <w:vMerge w:val="continue"/>
            <w:tcBorders>
              <w:top w:val="nil"/>
              <w:left w:val="single" w:color="000000" w:sz="6" w:space="0"/>
              <w:bottom w:val="nil"/>
            </w:tcBorders>
            <w:vAlign w:val="top"/>
          </w:tcPr>
          <w:p w14:paraId="0B5B36BC">
            <w:pPr>
              <w:rPr>
                <w:rFonts w:ascii="Arial"/>
                <w:sz w:val="21"/>
              </w:rPr>
            </w:pPr>
          </w:p>
        </w:tc>
        <w:tc>
          <w:tcPr>
            <w:tcW w:w="113" w:type="dxa"/>
            <w:tcBorders>
              <w:top w:val="nil"/>
              <w:bottom w:val="nil"/>
            </w:tcBorders>
            <w:vAlign w:val="top"/>
          </w:tcPr>
          <w:p w14:paraId="06956F75">
            <w:pPr>
              <w:rPr>
                <w:rFonts w:ascii="Arial"/>
                <w:sz w:val="21"/>
              </w:rPr>
            </w:pPr>
          </w:p>
        </w:tc>
        <w:tc>
          <w:tcPr>
            <w:tcW w:w="1665" w:type="dxa"/>
            <w:vAlign w:val="top"/>
          </w:tcPr>
          <w:p w14:paraId="35030E2A">
            <w:pPr>
              <w:spacing w:before="68" w:line="195" w:lineRule="auto"/>
              <w:ind w:left="75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678" w:type="dxa"/>
            <w:vAlign w:val="top"/>
          </w:tcPr>
          <w:p w14:paraId="35F2C33C">
            <w:pPr>
              <w:pStyle w:val="6"/>
              <w:spacing w:before="31" w:line="218" w:lineRule="auto"/>
              <w:ind w:left="643"/>
            </w:pPr>
            <w:r>
              <w:rPr>
                <w:spacing w:val="4"/>
              </w:rPr>
              <w:t>蚝油</w:t>
            </w:r>
          </w:p>
        </w:tc>
        <w:tc>
          <w:tcPr>
            <w:tcW w:w="1679" w:type="dxa"/>
            <w:gridSpan w:val="3"/>
            <w:vAlign w:val="top"/>
          </w:tcPr>
          <w:p w14:paraId="1CF8EEBC">
            <w:pPr>
              <w:spacing w:before="68" w:line="195" w:lineRule="auto"/>
              <w:ind w:left="75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680" w:type="dxa"/>
            <w:gridSpan w:val="3"/>
            <w:vAlign w:val="top"/>
          </w:tcPr>
          <w:p w14:paraId="464B71AF">
            <w:pPr>
              <w:pStyle w:val="6"/>
              <w:spacing w:before="31" w:line="218" w:lineRule="auto"/>
              <w:ind w:left="341"/>
            </w:pPr>
            <w:r>
              <w:rPr>
                <w:spacing w:val="7"/>
              </w:rPr>
              <w:t>外购，车运</w:t>
            </w:r>
          </w:p>
        </w:tc>
        <w:tc>
          <w:tcPr>
            <w:tcW w:w="1689" w:type="dxa"/>
            <w:vAlign w:val="top"/>
          </w:tcPr>
          <w:p w14:paraId="210EF41E">
            <w:pPr>
              <w:pStyle w:val="6"/>
              <w:spacing w:before="31" w:line="218" w:lineRule="auto"/>
              <w:ind w:left="257"/>
            </w:pPr>
            <w:r>
              <w:rPr>
                <w:spacing w:val="7"/>
              </w:rPr>
              <w:t>桶装，</w:t>
            </w:r>
            <w:r>
              <w:rPr>
                <w:rFonts w:ascii="Times New Roman" w:hAnsi="Times New Roman" w:eastAsia="Times New Roman" w:cs="Times New Roman"/>
                <w:spacing w:val="7"/>
              </w:rPr>
              <w:t>2</w:t>
            </w:r>
            <w:r>
              <w:rPr>
                <w:rFonts w:ascii="Times New Roman" w:hAnsi="Times New Roman" w:eastAsia="Times New Roman" w:cs="Times New Roman"/>
              </w:rPr>
              <w:t>kg</w:t>
            </w:r>
            <w:r>
              <w:rPr>
                <w:rFonts w:ascii="Times New Roman" w:hAnsi="Times New Roman" w:eastAsia="Times New Roman" w:cs="Times New Roman"/>
                <w:spacing w:val="7"/>
              </w:rPr>
              <w:t>/</w:t>
            </w:r>
            <w:r>
              <w:rPr>
                <w:spacing w:val="7"/>
              </w:rPr>
              <w:t>桶</w:t>
            </w:r>
          </w:p>
        </w:tc>
        <w:tc>
          <w:tcPr>
            <w:tcW w:w="125" w:type="dxa"/>
            <w:tcBorders>
              <w:top w:val="nil"/>
              <w:bottom w:val="nil"/>
              <w:right w:val="single" w:color="000000" w:sz="6" w:space="0"/>
            </w:tcBorders>
            <w:vAlign w:val="top"/>
          </w:tcPr>
          <w:p w14:paraId="1AE93563">
            <w:pPr>
              <w:rPr>
                <w:rFonts w:ascii="Arial"/>
                <w:sz w:val="21"/>
              </w:rPr>
            </w:pPr>
          </w:p>
        </w:tc>
      </w:tr>
      <w:tr w14:paraId="0D050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7BB7767D">
            <w:pPr>
              <w:rPr>
                <w:rFonts w:ascii="Arial"/>
                <w:sz w:val="21"/>
              </w:rPr>
            </w:pPr>
          </w:p>
        </w:tc>
        <w:tc>
          <w:tcPr>
            <w:tcW w:w="113" w:type="dxa"/>
            <w:tcBorders>
              <w:top w:val="nil"/>
              <w:bottom w:val="nil"/>
            </w:tcBorders>
            <w:vAlign w:val="top"/>
          </w:tcPr>
          <w:p w14:paraId="791E39E8">
            <w:pPr>
              <w:rPr>
                <w:rFonts w:ascii="Arial"/>
                <w:sz w:val="21"/>
              </w:rPr>
            </w:pPr>
          </w:p>
        </w:tc>
        <w:tc>
          <w:tcPr>
            <w:tcW w:w="1665" w:type="dxa"/>
            <w:vAlign w:val="top"/>
          </w:tcPr>
          <w:p w14:paraId="4923C8D9">
            <w:pPr>
              <w:spacing w:before="68" w:line="195" w:lineRule="auto"/>
              <w:ind w:left="75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678" w:type="dxa"/>
            <w:vAlign w:val="top"/>
          </w:tcPr>
          <w:p w14:paraId="40B69417">
            <w:pPr>
              <w:pStyle w:val="6"/>
              <w:spacing w:before="32" w:line="216" w:lineRule="auto"/>
              <w:ind w:left="645"/>
            </w:pPr>
            <w:r>
              <w:rPr>
                <w:spacing w:val="3"/>
              </w:rPr>
              <w:t>香料</w:t>
            </w:r>
          </w:p>
        </w:tc>
        <w:tc>
          <w:tcPr>
            <w:tcW w:w="1679" w:type="dxa"/>
            <w:gridSpan w:val="3"/>
            <w:vAlign w:val="top"/>
          </w:tcPr>
          <w:p w14:paraId="723B5836">
            <w:pPr>
              <w:spacing w:before="71" w:line="192" w:lineRule="auto"/>
              <w:ind w:left="80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680" w:type="dxa"/>
            <w:gridSpan w:val="3"/>
            <w:vAlign w:val="top"/>
          </w:tcPr>
          <w:p w14:paraId="2C1F0EA3">
            <w:pPr>
              <w:pStyle w:val="6"/>
              <w:spacing w:before="32" w:line="216" w:lineRule="auto"/>
              <w:ind w:left="341"/>
            </w:pPr>
            <w:r>
              <w:rPr>
                <w:spacing w:val="7"/>
              </w:rPr>
              <w:t>外购，车运</w:t>
            </w:r>
          </w:p>
        </w:tc>
        <w:tc>
          <w:tcPr>
            <w:tcW w:w="1689" w:type="dxa"/>
            <w:vAlign w:val="top"/>
          </w:tcPr>
          <w:p w14:paraId="6B907FAF">
            <w:pPr>
              <w:pStyle w:val="6"/>
              <w:spacing w:before="32" w:line="216" w:lineRule="auto"/>
              <w:ind w:left="255"/>
            </w:pPr>
            <w:r>
              <w:rPr>
                <w:spacing w:val="8"/>
              </w:rPr>
              <w:t>袋装，</w:t>
            </w:r>
            <w:r>
              <w:rPr>
                <w:rFonts w:ascii="Times New Roman" w:hAnsi="Times New Roman" w:eastAsia="Times New Roman" w:cs="Times New Roman"/>
                <w:spacing w:val="8"/>
              </w:rPr>
              <w:t>5</w:t>
            </w:r>
            <w:r>
              <w:rPr>
                <w:rFonts w:ascii="Times New Roman" w:hAnsi="Times New Roman" w:eastAsia="Times New Roman" w:cs="Times New Roman"/>
              </w:rPr>
              <w:t>kg</w:t>
            </w:r>
            <w:r>
              <w:rPr>
                <w:rFonts w:ascii="Times New Roman" w:hAnsi="Times New Roman" w:eastAsia="Times New Roman" w:cs="Times New Roman"/>
                <w:spacing w:val="8"/>
              </w:rPr>
              <w:t>/</w:t>
            </w:r>
            <w:r>
              <w:rPr>
                <w:spacing w:val="8"/>
              </w:rPr>
              <w:t>袋</w:t>
            </w:r>
          </w:p>
        </w:tc>
        <w:tc>
          <w:tcPr>
            <w:tcW w:w="125" w:type="dxa"/>
            <w:tcBorders>
              <w:top w:val="nil"/>
              <w:bottom w:val="nil"/>
              <w:right w:val="single" w:color="000000" w:sz="6" w:space="0"/>
            </w:tcBorders>
            <w:vAlign w:val="top"/>
          </w:tcPr>
          <w:p w14:paraId="3EF81677">
            <w:pPr>
              <w:rPr>
                <w:rFonts w:ascii="Arial"/>
                <w:sz w:val="21"/>
              </w:rPr>
            </w:pPr>
          </w:p>
        </w:tc>
      </w:tr>
      <w:tr w14:paraId="7F6B8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3FAE2968">
            <w:pPr>
              <w:rPr>
                <w:rFonts w:ascii="Arial"/>
                <w:sz w:val="21"/>
              </w:rPr>
            </w:pPr>
          </w:p>
        </w:tc>
        <w:tc>
          <w:tcPr>
            <w:tcW w:w="113" w:type="dxa"/>
            <w:tcBorders>
              <w:top w:val="nil"/>
              <w:bottom w:val="nil"/>
            </w:tcBorders>
            <w:vAlign w:val="top"/>
          </w:tcPr>
          <w:p w14:paraId="2AE7C3B6">
            <w:pPr>
              <w:rPr>
                <w:rFonts w:ascii="Arial"/>
                <w:sz w:val="21"/>
              </w:rPr>
            </w:pPr>
          </w:p>
        </w:tc>
        <w:tc>
          <w:tcPr>
            <w:tcW w:w="1665" w:type="dxa"/>
            <w:vAlign w:val="top"/>
          </w:tcPr>
          <w:p w14:paraId="5DDF0958">
            <w:pPr>
              <w:spacing w:before="67" w:line="195" w:lineRule="auto"/>
              <w:ind w:left="75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678" w:type="dxa"/>
            <w:vAlign w:val="top"/>
          </w:tcPr>
          <w:p w14:paraId="3043347E">
            <w:pPr>
              <w:pStyle w:val="6"/>
              <w:spacing w:before="30" w:line="218" w:lineRule="auto"/>
              <w:ind w:left="540"/>
            </w:pPr>
            <w:r>
              <w:rPr>
                <w:spacing w:val="6"/>
              </w:rPr>
              <w:t>包装盒</w:t>
            </w:r>
          </w:p>
        </w:tc>
        <w:tc>
          <w:tcPr>
            <w:tcW w:w="1679" w:type="dxa"/>
            <w:gridSpan w:val="3"/>
            <w:vAlign w:val="top"/>
          </w:tcPr>
          <w:p w14:paraId="3BA5CC37">
            <w:pPr>
              <w:spacing w:before="67" w:line="195" w:lineRule="auto"/>
              <w:ind w:left="7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680" w:type="dxa"/>
            <w:gridSpan w:val="3"/>
            <w:vAlign w:val="top"/>
          </w:tcPr>
          <w:p w14:paraId="0EAA20B7">
            <w:pPr>
              <w:pStyle w:val="6"/>
              <w:spacing w:before="30" w:line="218" w:lineRule="auto"/>
              <w:ind w:left="341"/>
            </w:pPr>
            <w:r>
              <w:rPr>
                <w:spacing w:val="7"/>
              </w:rPr>
              <w:t>外购，车运</w:t>
            </w:r>
          </w:p>
        </w:tc>
        <w:tc>
          <w:tcPr>
            <w:tcW w:w="1689" w:type="dxa"/>
            <w:vAlign w:val="top"/>
          </w:tcPr>
          <w:p w14:paraId="544D635E">
            <w:pPr>
              <w:pStyle w:val="6"/>
              <w:spacing w:before="30" w:line="218" w:lineRule="auto"/>
              <w:ind w:left="205"/>
            </w:pPr>
            <w:r>
              <w:rPr>
                <w:spacing w:val="7"/>
              </w:rPr>
              <w:t>捆装，</w:t>
            </w:r>
            <w:r>
              <w:rPr>
                <w:rFonts w:ascii="Times New Roman" w:hAnsi="Times New Roman" w:eastAsia="Times New Roman" w:cs="Times New Roman"/>
                <w:spacing w:val="7"/>
              </w:rPr>
              <w:t>50</w:t>
            </w:r>
            <w:r>
              <w:rPr>
                <w:rFonts w:ascii="Times New Roman" w:hAnsi="Times New Roman" w:eastAsia="Times New Roman" w:cs="Times New Roman"/>
              </w:rPr>
              <w:t>kg</w:t>
            </w:r>
            <w:r>
              <w:rPr>
                <w:rFonts w:ascii="Times New Roman" w:hAnsi="Times New Roman" w:eastAsia="Times New Roman" w:cs="Times New Roman"/>
                <w:spacing w:val="7"/>
              </w:rPr>
              <w:t>/</w:t>
            </w:r>
            <w:r>
              <w:rPr>
                <w:spacing w:val="7"/>
              </w:rPr>
              <w:t>捆</w:t>
            </w:r>
          </w:p>
        </w:tc>
        <w:tc>
          <w:tcPr>
            <w:tcW w:w="125" w:type="dxa"/>
            <w:tcBorders>
              <w:top w:val="nil"/>
              <w:bottom w:val="nil"/>
              <w:right w:val="single" w:color="000000" w:sz="6" w:space="0"/>
            </w:tcBorders>
            <w:vAlign w:val="top"/>
          </w:tcPr>
          <w:p w14:paraId="35DA72EA">
            <w:pPr>
              <w:rPr>
                <w:rFonts w:ascii="Arial"/>
                <w:sz w:val="21"/>
              </w:rPr>
            </w:pPr>
          </w:p>
        </w:tc>
      </w:tr>
      <w:tr w14:paraId="2BFA7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35" w:type="dxa"/>
            <w:vMerge w:val="continue"/>
            <w:tcBorders>
              <w:top w:val="nil"/>
              <w:left w:val="single" w:color="000000" w:sz="6" w:space="0"/>
              <w:bottom w:val="nil"/>
            </w:tcBorders>
            <w:vAlign w:val="top"/>
          </w:tcPr>
          <w:p w14:paraId="1C36A390">
            <w:pPr>
              <w:rPr>
                <w:rFonts w:ascii="Arial"/>
                <w:sz w:val="21"/>
              </w:rPr>
            </w:pPr>
          </w:p>
        </w:tc>
        <w:tc>
          <w:tcPr>
            <w:tcW w:w="113" w:type="dxa"/>
            <w:tcBorders>
              <w:top w:val="nil"/>
              <w:bottom w:val="nil"/>
            </w:tcBorders>
            <w:vAlign w:val="top"/>
          </w:tcPr>
          <w:p w14:paraId="1902AC5D">
            <w:pPr>
              <w:rPr>
                <w:rFonts w:ascii="Arial"/>
                <w:sz w:val="21"/>
              </w:rPr>
            </w:pPr>
          </w:p>
        </w:tc>
        <w:tc>
          <w:tcPr>
            <w:tcW w:w="1665" w:type="dxa"/>
            <w:vAlign w:val="top"/>
          </w:tcPr>
          <w:p w14:paraId="1F77F776">
            <w:pPr>
              <w:spacing w:before="68" w:line="195" w:lineRule="auto"/>
              <w:ind w:left="75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678" w:type="dxa"/>
            <w:vAlign w:val="top"/>
          </w:tcPr>
          <w:p w14:paraId="7B3255AF">
            <w:pPr>
              <w:pStyle w:val="6"/>
              <w:spacing w:before="32" w:line="217" w:lineRule="auto"/>
              <w:ind w:left="642"/>
            </w:pPr>
            <w:r>
              <w:rPr>
                <w:spacing w:val="5"/>
              </w:rPr>
              <w:t>胶袋</w:t>
            </w:r>
          </w:p>
        </w:tc>
        <w:tc>
          <w:tcPr>
            <w:tcW w:w="1679" w:type="dxa"/>
            <w:gridSpan w:val="3"/>
            <w:vAlign w:val="top"/>
          </w:tcPr>
          <w:p w14:paraId="6CA06012">
            <w:pPr>
              <w:spacing w:before="68" w:line="195" w:lineRule="auto"/>
              <w:ind w:left="77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680" w:type="dxa"/>
            <w:gridSpan w:val="3"/>
            <w:vAlign w:val="top"/>
          </w:tcPr>
          <w:p w14:paraId="71955531">
            <w:pPr>
              <w:pStyle w:val="6"/>
              <w:spacing w:before="32" w:line="217" w:lineRule="auto"/>
              <w:ind w:left="341"/>
            </w:pPr>
            <w:r>
              <w:rPr>
                <w:spacing w:val="7"/>
              </w:rPr>
              <w:t>外购，车运</w:t>
            </w:r>
          </w:p>
        </w:tc>
        <w:tc>
          <w:tcPr>
            <w:tcW w:w="1689" w:type="dxa"/>
            <w:vAlign w:val="top"/>
          </w:tcPr>
          <w:p w14:paraId="141C8B5C">
            <w:pPr>
              <w:pStyle w:val="6"/>
              <w:spacing w:before="32" w:line="217" w:lineRule="auto"/>
              <w:ind w:left="206"/>
            </w:pPr>
            <w:r>
              <w:rPr>
                <w:spacing w:val="7"/>
              </w:rPr>
              <w:t>盒装，</w:t>
            </w:r>
            <w:r>
              <w:rPr>
                <w:rFonts w:ascii="Times New Roman" w:hAnsi="Times New Roman" w:eastAsia="Times New Roman" w:cs="Times New Roman"/>
                <w:spacing w:val="7"/>
              </w:rPr>
              <w:t>10</w:t>
            </w:r>
            <w:r>
              <w:rPr>
                <w:rFonts w:ascii="Times New Roman" w:hAnsi="Times New Roman" w:eastAsia="Times New Roman" w:cs="Times New Roman"/>
              </w:rPr>
              <w:t>kg</w:t>
            </w:r>
            <w:r>
              <w:rPr>
                <w:rFonts w:ascii="Times New Roman" w:hAnsi="Times New Roman" w:eastAsia="Times New Roman" w:cs="Times New Roman"/>
                <w:spacing w:val="7"/>
              </w:rPr>
              <w:t>/</w:t>
            </w:r>
            <w:r>
              <w:rPr>
                <w:spacing w:val="7"/>
              </w:rPr>
              <w:t>盒</w:t>
            </w:r>
          </w:p>
        </w:tc>
        <w:tc>
          <w:tcPr>
            <w:tcW w:w="125" w:type="dxa"/>
            <w:tcBorders>
              <w:top w:val="nil"/>
              <w:bottom w:val="nil"/>
              <w:right w:val="single" w:color="000000" w:sz="6" w:space="0"/>
            </w:tcBorders>
            <w:vAlign w:val="top"/>
          </w:tcPr>
          <w:p w14:paraId="0ABDE8C3">
            <w:pPr>
              <w:rPr>
                <w:rFonts w:ascii="Arial"/>
                <w:sz w:val="21"/>
              </w:rPr>
            </w:pPr>
          </w:p>
        </w:tc>
      </w:tr>
      <w:tr w14:paraId="3BDED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68084C1D">
            <w:pPr>
              <w:rPr>
                <w:rFonts w:ascii="Arial"/>
                <w:sz w:val="21"/>
              </w:rPr>
            </w:pPr>
          </w:p>
        </w:tc>
        <w:tc>
          <w:tcPr>
            <w:tcW w:w="113" w:type="dxa"/>
            <w:tcBorders>
              <w:top w:val="nil"/>
              <w:bottom w:val="nil"/>
            </w:tcBorders>
            <w:vAlign w:val="top"/>
          </w:tcPr>
          <w:p w14:paraId="071F6305">
            <w:pPr>
              <w:rPr>
                <w:rFonts w:ascii="Arial"/>
                <w:sz w:val="21"/>
              </w:rPr>
            </w:pPr>
          </w:p>
        </w:tc>
        <w:tc>
          <w:tcPr>
            <w:tcW w:w="1665" w:type="dxa"/>
            <w:vAlign w:val="top"/>
          </w:tcPr>
          <w:p w14:paraId="21F10BEB">
            <w:pPr>
              <w:spacing w:before="66" w:line="195" w:lineRule="auto"/>
              <w:ind w:left="75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678" w:type="dxa"/>
            <w:vAlign w:val="top"/>
          </w:tcPr>
          <w:p w14:paraId="3A8E0548">
            <w:pPr>
              <w:pStyle w:val="6"/>
              <w:spacing w:before="29" w:line="219" w:lineRule="auto"/>
              <w:ind w:left="334"/>
            </w:pPr>
            <w:r>
              <w:rPr>
                <w:rFonts w:ascii="Times New Roman" w:hAnsi="Times New Roman" w:eastAsia="Times New Roman" w:cs="Times New Roman"/>
                <w:spacing w:val="6"/>
              </w:rPr>
              <w:t xml:space="preserve">R22 </w:t>
            </w:r>
            <w:r>
              <w:rPr>
                <w:spacing w:val="6"/>
              </w:rPr>
              <w:t>制冷剂</w:t>
            </w:r>
          </w:p>
        </w:tc>
        <w:tc>
          <w:tcPr>
            <w:tcW w:w="1679" w:type="dxa"/>
            <w:gridSpan w:val="3"/>
            <w:vAlign w:val="top"/>
          </w:tcPr>
          <w:p w14:paraId="130C3DDE">
            <w:pPr>
              <w:spacing w:before="66" w:line="195" w:lineRule="auto"/>
              <w:ind w:left="6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1680" w:type="dxa"/>
            <w:gridSpan w:val="3"/>
            <w:vAlign w:val="top"/>
          </w:tcPr>
          <w:p w14:paraId="65F84251">
            <w:pPr>
              <w:pStyle w:val="6"/>
              <w:spacing w:before="29" w:line="219" w:lineRule="auto"/>
              <w:ind w:left="341"/>
            </w:pPr>
            <w:r>
              <w:rPr>
                <w:spacing w:val="7"/>
              </w:rPr>
              <w:t>外购，车运</w:t>
            </w:r>
          </w:p>
        </w:tc>
        <w:tc>
          <w:tcPr>
            <w:tcW w:w="1689" w:type="dxa"/>
            <w:vAlign w:val="top"/>
          </w:tcPr>
          <w:p w14:paraId="552EB3DA">
            <w:pPr>
              <w:pStyle w:val="6"/>
              <w:spacing w:before="29" w:line="219" w:lineRule="auto"/>
              <w:ind w:left="203"/>
            </w:pPr>
            <w:r>
              <w:rPr>
                <w:spacing w:val="7"/>
              </w:rPr>
              <w:t>钢瓶，</w:t>
            </w:r>
            <w:r>
              <w:rPr>
                <w:rFonts w:ascii="Times New Roman" w:hAnsi="Times New Roman" w:eastAsia="Times New Roman" w:cs="Times New Roman"/>
                <w:spacing w:val="7"/>
              </w:rPr>
              <w:t>10</w:t>
            </w:r>
            <w:r>
              <w:rPr>
                <w:rFonts w:ascii="Times New Roman" w:hAnsi="Times New Roman" w:eastAsia="Times New Roman" w:cs="Times New Roman"/>
              </w:rPr>
              <w:t>kg</w:t>
            </w:r>
            <w:r>
              <w:rPr>
                <w:rFonts w:ascii="Times New Roman" w:hAnsi="Times New Roman" w:eastAsia="Times New Roman" w:cs="Times New Roman"/>
                <w:spacing w:val="7"/>
              </w:rPr>
              <w:t>/</w:t>
            </w:r>
            <w:r>
              <w:rPr>
                <w:spacing w:val="7"/>
              </w:rPr>
              <w:t>瓶</w:t>
            </w:r>
          </w:p>
        </w:tc>
        <w:tc>
          <w:tcPr>
            <w:tcW w:w="125" w:type="dxa"/>
            <w:tcBorders>
              <w:top w:val="nil"/>
              <w:bottom w:val="nil"/>
              <w:right w:val="single" w:color="000000" w:sz="6" w:space="0"/>
            </w:tcBorders>
            <w:vAlign w:val="top"/>
          </w:tcPr>
          <w:p w14:paraId="747E3883">
            <w:pPr>
              <w:rPr>
                <w:rFonts w:ascii="Arial"/>
                <w:sz w:val="21"/>
              </w:rPr>
            </w:pPr>
          </w:p>
        </w:tc>
      </w:tr>
      <w:tr w14:paraId="0AE4E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739B8731">
            <w:pPr>
              <w:rPr>
                <w:rFonts w:ascii="Arial"/>
                <w:sz w:val="21"/>
              </w:rPr>
            </w:pPr>
          </w:p>
        </w:tc>
        <w:tc>
          <w:tcPr>
            <w:tcW w:w="113" w:type="dxa"/>
            <w:tcBorders>
              <w:top w:val="nil"/>
              <w:bottom w:val="nil"/>
            </w:tcBorders>
            <w:vAlign w:val="top"/>
          </w:tcPr>
          <w:p w14:paraId="68ACDDF7">
            <w:pPr>
              <w:rPr>
                <w:rFonts w:ascii="Arial"/>
                <w:sz w:val="21"/>
              </w:rPr>
            </w:pPr>
          </w:p>
        </w:tc>
        <w:tc>
          <w:tcPr>
            <w:tcW w:w="1665" w:type="dxa"/>
            <w:vAlign w:val="top"/>
          </w:tcPr>
          <w:p w14:paraId="68307641">
            <w:pPr>
              <w:spacing w:before="67" w:line="195" w:lineRule="auto"/>
              <w:ind w:left="75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678" w:type="dxa"/>
            <w:vAlign w:val="top"/>
          </w:tcPr>
          <w:p w14:paraId="5ACE2DBB">
            <w:pPr>
              <w:pStyle w:val="6"/>
              <w:spacing w:before="31" w:line="217" w:lineRule="auto"/>
              <w:ind w:left="331"/>
            </w:pPr>
            <w:r>
              <w:rPr>
                <w:spacing w:val="7"/>
              </w:rPr>
              <w:t>无磷洗洁精</w:t>
            </w:r>
          </w:p>
        </w:tc>
        <w:tc>
          <w:tcPr>
            <w:tcW w:w="1679" w:type="dxa"/>
            <w:gridSpan w:val="3"/>
            <w:vAlign w:val="top"/>
          </w:tcPr>
          <w:p w14:paraId="26684C01">
            <w:pPr>
              <w:spacing w:before="67" w:line="195" w:lineRule="auto"/>
              <w:ind w:left="8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80" w:type="dxa"/>
            <w:gridSpan w:val="3"/>
            <w:vAlign w:val="top"/>
          </w:tcPr>
          <w:p w14:paraId="3BEA2B7C">
            <w:pPr>
              <w:pStyle w:val="6"/>
              <w:spacing w:before="31" w:line="217" w:lineRule="auto"/>
              <w:ind w:left="341"/>
            </w:pPr>
            <w:r>
              <w:rPr>
                <w:spacing w:val="7"/>
              </w:rPr>
              <w:t>外购，车运</w:t>
            </w:r>
          </w:p>
        </w:tc>
        <w:tc>
          <w:tcPr>
            <w:tcW w:w="1689" w:type="dxa"/>
            <w:vAlign w:val="top"/>
          </w:tcPr>
          <w:p w14:paraId="18EFFF4F">
            <w:pPr>
              <w:pStyle w:val="6"/>
              <w:spacing w:before="31" w:line="217" w:lineRule="auto"/>
              <w:ind w:left="206"/>
            </w:pPr>
            <w:r>
              <w:rPr>
                <w:spacing w:val="7"/>
              </w:rPr>
              <w:t>桶装，</w:t>
            </w:r>
            <w:r>
              <w:rPr>
                <w:rFonts w:ascii="Times New Roman" w:hAnsi="Times New Roman" w:eastAsia="Times New Roman" w:cs="Times New Roman"/>
                <w:spacing w:val="7"/>
              </w:rPr>
              <w:t>10</w:t>
            </w:r>
            <w:r>
              <w:rPr>
                <w:rFonts w:ascii="Times New Roman" w:hAnsi="Times New Roman" w:eastAsia="Times New Roman" w:cs="Times New Roman"/>
              </w:rPr>
              <w:t>kg</w:t>
            </w:r>
            <w:r>
              <w:rPr>
                <w:rFonts w:ascii="Times New Roman" w:hAnsi="Times New Roman" w:eastAsia="Times New Roman" w:cs="Times New Roman"/>
                <w:spacing w:val="7"/>
              </w:rPr>
              <w:t>/</w:t>
            </w:r>
            <w:r>
              <w:rPr>
                <w:spacing w:val="7"/>
              </w:rPr>
              <w:t>桶</w:t>
            </w:r>
          </w:p>
        </w:tc>
        <w:tc>
          <w:tcPr>
            <w:tcW w:w="125" w:type="dxa"/>
            <w:tcBorders>
              <w:top w:val="nil"/>
              <w:bottom w:val="nil"/>
              <w:right w:val="single" w:color="000000" w:sz="6" w:space="0"/>
            </w:tcBorders>
            <w:vAlign w:val="top"/>
          </w:tcPr>
          <w:p w14:paraId="656A888E">
            <w:pPr>
              <w:rPr>
                <w:rFonts w:ascii="Arial"/>
                <w:sz w:val="21"/>
              </w:rPr>
            </w:pPr>
          </w:p>
        </w:tc>
      </w:tr>
      <w:tr w14:paraId="5AB4B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35" w:type="dxa"/>
            <w:vMerge w:val="continue"/>
            <w:tcBorders>
              <w:top w:val="nil"/>
              <w:left w:val="single" w:color="000000" w:sz="6" w:space="0"/>
              <w:bottom w:val="nil"/>
            </w:tcBorders>
            <w:vAlign w:val="top"/>
          </w:tcPr>
          <w:p w14:paraId="41A9BE91">
            <w:pPr>
              <w:rPr>
                <w:rFonts w:ascii="Arial"/>
                <w:sz w:val="21"/>
              </w:rPr>
            </w:pPr>
          </w:p>
        </w:tc>
        <w:tc>
          <w:tcPr>
            <w:tcW w:w="113" w:type="dxa"/>
            <w:tcBorders>
              <w:top w:val="nil"/>
              <w:bottom w:val="nil"/>
            </w:tcBorders>
            <w:vAlign w:val="top"/>
          </w:tcPr>
          <w:p w14:paraId="69D3FF99">
            <w:pPr>
              <w:rPr>
                <w:rFonts w:ascii="Arial"/>
                <w:sz w:val="21"/>
              </w:rPr>
            </w:pPr>
          </w:p>
        </w:tc>
        <w:tc>
          <w:tcPr>
            <w:tcW w:w="1665" w:type="dxa"/>
            <w:vAlign w:val="top"/>
          </w:tcPr>
          <w:p w14:paraId="7ACE95FB">
            <w:pPr>
              <w:spacing w:before="68" w:line="195" w:lineRule="auto"/>
              <w:ind w:left="75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1678" w:type="dxa"/>
            <w:vAlign w:val="top"/>
          </w:tcPr>
          <w:p w14:paraId="11DACDF5">
            <w:pPr>
              <w:pStyle w:val="6"/>
              <w:spacing w:before="32" w:line="217" w:lineRule="auto"/>
              <w:ind w:left="448"/>
            </w:pPr>
            <w:r>
              <w:rPr>
                <w:spacing w:val="4"/>
              </w:rPr>
              <w:t>防腐剂包</w:t>
            </w:r>
          </w:p>
        </w:tc>
        <w:tc>
          <w:tcPr>
            <w:tcW w:w="1679" w:type="dxa"/>
            <w:gridSpan w:val="3"/>
            <w:vAlign w:val="top"/>
          </w:tcPr>
          <w:p w14:paraId="2CEDDA88">
            <w:pPr>
              <w:pStyle w:val="6"/>
              <w:spacing w:before="32" w:line="217" w:lineRule="auto"/>
              <w:ind w:left="326"/>
            </w:pPr>
            <w:r>
              <w:rPr>
                <w:rFonts w:ascii="Times New Roman" w:hAnsi="Times New Roman" w:eastAsia="Times New Roman" w:cs="Times New Roman"/>
                <w:spacing w:val="4"/>
              </w:rPr>
              <w:t>450</w:t>
            </w:r>
            <w:r>
              <w:rPr>
                <w:rFonts w:ascii="Times New Roman" w:hAnsi="Times New Roman" w:eastAsia="Times New Roman" w:cs="Times New Roman"/>
                <w:spacing w:val="15"/>
                <w:w w:val="101"/>
              </w:rPr>
              <w:t xml:space="preserve"> </w:t>
            </w:r>
            <w:r>
              <w:rPr>
                <w:spacing w:val="4"/>
              </w:rPr>
              <w:t>万包</w:t>
            </w:r>
            <w:r>
              <w:rPr>
                <w:rFonts w:ascii="Times New Roman" w:hAnsi="Times New Roman" w:eastAsia="Times New Roman" w:cs="Times New Roman"/>
                <w:spacing w:val="4"/>
              </w:rPr>
              <w:t>/</w:t>
            </w:r>
            <w:r>
              <w:rPr>
                <w:spacing w:val="4"/>
              </w:rPr>
              <w:t>年</w:t>
            </w:r>
          </w:p>
        </w:tc>
        <w:tc>
          <w:tcPr>
            <w:tcW w:w="1680" w:type="dxa"/>
            <w:gridSpan w:val="3"/>
            <w:vAlign w:val="top"/>
          </w:tcPr>
          <w:p w14:paraId="35901472">
            <w:pPr>
              <w:pStyle w:val="6"/>
              <w:spacing w:before="32" w:line="217" w:lineRule="auto"/>
              <w:ind w:left="341"/>
            </w:pPr>
            <w:r>
              <w:rPr>
                <w:spacing w:val="7"/>
              </w:rPr>
              <w:t>外购，车运</w:t>
            </w:r>
          </w:p>
        </w:tc>
        <w:tc>
          <w:tcPr>
            <w:tcW w:w="1689" w:type="dxa"/>
            <w:vAlign w:val="top"/>
          </w:tcPr>
          <w:p w14:paraId="4030F872">
            <w:pPr>
              <w:pStyle w:val="6"/>
              <w:spacing w:before="32" w:line="217" w:lineRule="auto"/>
              <w:ind w:left="255"/>
            </w:pPr>
            <w:r>
              <w:rPr>
                <w:spacing w:val="8"/>
              </w:rPr>
              <w:t>袋装，</w:t>
            </w:r>
            <w:r>
              <w:rPr>
                <w:rFonts w:ascii="Times New Roman" w:hAnsi="Times New Roman" w:eastAsia="Times New Roman" w:cs="Times New Roman"/>
                <w:spacing w:val="8"/>
              </w:rPr>
              <w:t>5</w:t>
            </w:r>
            <w:r>
              <w:rPr>
                <w:rFonts w:ascii="Times New Roman" w:hAnsi="Times New Roman" w:eastAsia="Times New Roman" w:cs="Times New Roman"/>
              </w:rPr>
              <w:t>kg</w:t>
            </w:r>
            <w:r>
              <w:rPr>
                <w:rFonts w:ascii="Times New Roman" w:hAnsi="Times New Roman" w:eastAsia="Times New Roman" w:cs="Times New Roman"/>
                <w:spacing w:val="8"/>
              </w:rPr>
              <w:t>/</w:t>
            </w:r>
            <w:r>
              <w:rPr>
                <w:spacing w:val="8"/>
              </w:rPr>
              <w:t>袋</w:t>
            </w:r>
          </w:p>
        </w:tc>
        <w:tc>
          <w:tcPr>
            <w:tcW w:w="125" w:type="dxa"/>
            <w:tcBorders>
              <w:top w:val="nil"/>
              <w:bottom w:val="nil"/>
              <w:right w:val="single" w:color="000000" w:sz="6" w:space="0"/>
            </w:tcBorders>
            <w:vAlign w:val="top"/>
          </w:tcPr>
          <w:p w14:paraId="09A733A0">
            <w:pPr>
              <w:rPr>
                <w:rFonts w:ascii="Arial"/>
                <w:sz w:val="21"/>
              </w:rPr>
            </w:pPr>
          </w:p>
        </w:tc>
      </w:tr>
      <w:tr w14:paraId="34C04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0D57C9CB">
            <w:pPr>
              <w:rPr>
                <w:rFonts w:ascii="Arial"/>
                <w:sz w:val="21"/>
              </w:rPr>
            </w:pPr>
          </w:p>
        </w:tc>
        <w:tc>
          <w:tcPr>
            <w:tcW w:w="113" w:type="dxa"/>
            <w:tcBorders>
              <w:top w:val="nil"/>
              <w:bottom w:val="nil"/>
            </w:tcBorders>
            <w:vAlign w:val="top"/>
          </w:tcPr>
          <w:p w14:paraId="06D1639E">
            <w:pPr>
              <w:rPr>
                <w:rFonts w:ascii="Arial"/>
                <w:sz w:val="21"/>
              </w:rPr>
            </w:pPr>
          </w:p>
        </w:tc>
        <w:tc>
          <w:tcPr>
            <w:tcW w:w="8391" w:type="dxa"/>
            <w:gridSpan w:val="9"/>
            <w:vAlign w:val="top"/>
          </w:tcPr>
          <w:p w14:paraId="38A56BFA">
            <w:pPr>
              <w:pStyle w:val="6"/>
              <w:spacing w:before="30" w:line="218" w:lineRule="auto"/>
              <w:ind w:left="3574"/>
            </w:pPr>
            <w:r>
              <w:rPr>
                <w:spacing w:val="8"/>
              </w:rPr>
              <w:t>其他辅助原料</w:t>
            </w:r>
          </w:p>
        </w:tc>
        <w:tc>
          <w:tcPr>
            <w:tcW w:w="125" w:type="dxa"/>
            <w:tcBorders>
              <w:top w:val="nil"/>
              <w:bottom w:val="nil"/>
              <w:right w:val="single" w:color="000000" w:sz="6" w:space="0"/>
            </w:tcBorders>
            <w:vAlign w:val="top"/>
          </w:tcPr>
          <w:p w14:paraId="43E59949">
            <w:pPr>
              <w:rPr>
                <w:rFonts w:ascii="Arial"/>
                <w:sz w:val="21"/>
              </w:rPr>
            </w:pPr>
          </w:p>
        </w:tc>
      </w:tr>
      <w:tr w14:paraId="76F73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435" w:type="dxa"/>
            <w:vMerge w:val="continue"/>
            <w:tcBorders>
              <w:top w:val="nil"/>
              <w:left w:val="single" w:color="000000" w:sz="6" w:space="0"/>
              <w:bottom w:val="nil"/>
            </w:tcBorders>
            <w:vAlign w:val="top"/>
          </w:tcPr>
          <w:p w14:paraId="4E46E35F">
            <w:pPr>
              <w:rPr>
                <w:rFonts w:ascii="Arial"/>
                <w:sz w:val="21"/>
              </w:rPr>
            </w:pPr>
          </w:p>
        </w:tc>
        <w:tc>
          <w:tcPr>
            <w:tcW w:w="113" w:type="dxa"/>
            <w:tcBorders>
              <w:top w:val="nil"/>
              <w:bottom w:val="nil"/>
            </w:tcBorders>
            <w:vAlign w:val="top"/>
          </w:tcPr>
          <w:p w14:paraId="3B088036">
            <w:pPr>
              <w:rPr>
                <w:rFonts w:ascii="Arial"/>
                <w:sz w:val="21"/>
              </w:rPr>
            </w:pPr>
          </w:p>
        </w:tc>
        <w:tc>
          <w:tcPr>
            <w:tcW w:w="1665" w:type="dxa"/>
            <w:vAlign w:val="top"/>
          </w:tcPr>
          <w:p w14:paraId="0CB72C13">
            <w:pPr>
              <w:spacing w:before="187" w:line="195" w:lineRule="auto"/>
              <w:ind w:left="75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1678" w:type="dxa"/>
            <w:vAlign w:val="top"/>
          </w:tcPr>
          <w:p w14:paraId="6E18E16C">
            <w:pPr>
              <w:pStyle w:val="6"/>
              <w:spacing w:before="151" w:line="227" w:lineRule="auto"/>
              <w:ind w:left="642"/>
            </w:pPr>
            <w:r>
              <w:rPr>
                <w:spacing w:val="5"/>
              </w:rPr>
              <w:t>机油</w:t>
            </w:r>
          </w:p>
        </w:tc>
        <w:tc>
          <w:tcPr>
            <w:tcW w:w="1679" w:type="dxa"/>
            <w:gridSpan w:val="3"/>
            <w:vAlign w:val="top"/>
          </w:tcPr>
          <w:p w14:paraId="64C3FE40">
            <w:pPr>
              <w:spacing w:before="187" w:line="195" w:lineRule="auto"/>
              <w:ind w:left="8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80" w:type="dxa"/>
            <w:gridSpan w:val="3"/>
            <w:vAlign w:val="top"/>
          </w:tcPr>
          <w:p w14:paraId="78F2C5E1">
            <w:pPr>
              <w:pStyle w:val="6"/>
              <w:spacing w:before="151" w:line="228" w:lineRule="auto"/>
              <w:ind w:left="341"/>
            </w:pPr>
            <w:r>
              <w:rPr>
                <w:spacing w:val="7"/>
              </w:rPr>
              <w:t>外购，车运</w:t>
            </w:r>
          </w:p>
        </w:tc>
        <w:tc>
          <w:tcPr>
            <w:tcW w:w="1689" w:type="dxa"/>
            <w:vAlign w:val="top"/>
          </w:tcPr>
          <w:p w14:paraId="64BCE31E">
            <w:pPr>
              <w:pStyle w:val="6"/>
              <w:spacing w:before="31" w:line="228" w:lineRule="auto"/>
              <w:ind w:left="236"/>
            </w:pPr>
            <w:r>
              <w:rPr>
                <w:spacing w:val="7"/>
              </w:rPr>
              <w:t>最大储存量为</w:t>
            </w:r>
          </w:p>
          <w:p w14:paraId="290EECC2">
            <w:pPr>
              <w:spacing w:before="46" w:line="191" w:lineRule="auto"/>
              <w:ind w:left="6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0.25t</w:t>
            </w:r>
          </w:p>
        </w:tc>
        <w:tc>
          <w:tcPr>
            <w:tcW w:w="125" w:type="dxa"/>
            <w:tcBorders>
              <w:top w:val="nil"/>
              <w:bottom w:val="nil"/>
              <w:right w:val="single" w:color="000000" w:sz="6" w:space="0"/>
            </w:tcBorders>
            <w:vAlign w:val="top"/>
          </w:tcPr>
          <w:p w14:paraId="0E615EA3">
            <w:pPr>
              <w:rPr>
                <w:rFonts w:ascii="Arial"/>
                <w:sz w:val="21"/>
              </w:rPr>
            </w:pPr>
          </w:p>
        </w:tc>
      </w:tr>
      <w:tr w14:paraId="31900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35" w:type="dxa"/>
            <w:vMerge w:val="continue"/>
            <w:tcBorders>
              <w:top w:val="nil"/>
              <w:left w:val="single" w:color="000000" w:sz="6" w:space="0"/>
              <w:bottom w:val="nil"/>
            </w:tcBorders>
            <w:vAlign w:val="top"/>
          </w:tcPr>
          <w:p w14:paraId="5FC6CD80">
            <w:pPr>
              <w:rPr>
                <w:rFonts w:ascii="Arial"/>
                <w:sz w:val="21"/>
              </w:rPr>
            </w:pPr>
          </w:p>
        </w:tc>
        <w:tc>
          <w:tcPr>
            <w:tcW w:w="113" w:type="dxa"/>
            <w:tcBorders>
              <w:top w:val="nil"/>
              <w:bottom w:val="nil"/>
            </w:tcBorders>
            <w:vAlign w:val="top"/>
          </w:tcPr>
          <w:p w14:paraId="24A8853A">
            <w:pPr>
              <w:rPr>
                <w:rFonts w:ascii="Arial"/>
                <w:sz w:val="21"/>
              </w:rPr>
            </w:pPr>
          </w:p>
        </w:tc>
        <w:tc>
          <w:tcPr>
            <w:tcW w:w="1665" w:type="dxa"/>
            <w:vAlign w:val="top"/>
          </w:tcPr>
          <w:p w14:paraId="09ADCF55">
            <w:pPr>
              <w:spacing w:before="204" w:line="195" w:lineRule="auto"/>
              <w:ind w:left="7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678" w:type="dxa"/>
            <w:vAlign w:val="top"/>
          </w:tcPr>
          <w:p w14:paraId="5CABF4F7">
            <w:pPr>
              <w:pStyle w:val="6"/>
              <w:spacing w:before="166" w:line="227" w:lineRule="auto"/>
              <w:ind w:left="222"/>
            </w:pPr>
            <w:r>
              <w:rPr>
                <w:spacing w:val="8"/>
              </w:rPr>
              <w:t>平板计数琼脂</w:t>
            </w:r>
          </w:p>
        </w:tc>
        <w:tc>
          <w:tcPr>
            <w:tcW w:w="1679" w:type="dxa"/>
            <w:gridSpan w:val="3"/>
            <w:vAlign w:val="top"/>
          </w:tcPr>
          <w:p w14:paraId="71EDDEA5">
            <w:pPr>
              <w:spacing w:before="204" w:line="195" w:lineRule="auto"/>
              <w:ind w:left="6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680" w:type="dxa"/>
            <w:gridSpan w:val="3"/>
            <w:vAlign w:val="top"/>
          </w:tcPr>
          <w:p w14:paraId="10AF719A">
            <w:pPr>
              <w:pStyle w:val="6"/>
              <w:spacing w:before="165" w:line="228" w:lineRule="auto"/>
              <w:ind w:left="341"/>
            </w:pPr>
            <w:r>
              <w:rPr>
                <w:spacing w:val="7"/>
              </w:rPr>
              <w:t>外购，车运</w:t>
            </w:r>
          </w:p>
        </w:tc>
        <w:tc>
          <w:tcPr>
            <w:tcW w:w="1689" w:type="dxa"/>
            <w:vAlign w:val="top"/>
          </w:tcPr>
          <w:p w14:paraId="4181E1D9">
            <w:pPr>
              <w:pStyle w:val="6"/>
              <w:spacing w:before="32" w:line="234" w:lineRule="auto"/>
              <w:ind w:left="758" w:right="96" w:hanging="610"/>
            </w:pPr>
            <w:r>
              <w:rPr>
                <w:spacing w:val="2"/>
              </w:rPr>
              <w:t>固体</w:t>
            </w:r>
            <w:r>
              <w:rPr>
                <w:rFonts w:ascii="Times New Roman" w:hAnsi="Times New Roman" w:eastAsia="Times New Roman" w:cs="Times New Roman"/>
                <w:spacing w:val="2"/>
              </w:rPr>
              <w:t>/</w:t>
            </w:r>
            <w:r>
              <w:rPr>
                <w:spacing w:val="2"/>
              </w:rPr>
              <w:t>瓶装，</w:t>
            </w:r>
            <w:r>
              <w:rPr>
                <w:rFonts w:ascii="Times New Roman" w:hAnsi="Times New Roman" w:eastAsia="Times New Roman" w:cs="Times New Roman"/>
                <w:spacing w:val="2"/>
              </w:rPr>
              <w:t>50g/</w:t>
            </w:r>
            <w:r>
              <w:rPr>
                <w:rFonts w:ascii="Times New Roman" w:hAnsi="Times New Roman" w:eastAsia="Times New Roman" w:cs="Times New Roman"/>
                <w:spacing w:val="6"/>
              </w:rPr>
              <w:t xml:space="preserve"> </w:t>
            </w:r>
            <w:r>
              <w:t>瓶</w:t>
            </w:r>
          </w:p>
        </w:tc>
        <w:tc>
          <w:tcPr>
            <w:tcW w:w="125" w:type="dxa"/>
            <w:tcBorders>
              <w:top w:val="nil"/>
              <w:bottom w:val="nil"/>
              <w:right w:val="single" w:color="000000" w:sz="6" w:space="0"/>
            </w:tcBorders>
            <w:vAlign w:val="top"/>
          </w:tcPr>
          <w:p w14:paraId="49A2599D">
            <w:pPr>
              <w:rPr>
                <w:rFonts w:ascii="Arial"/>
                <w:sz w:val="21"/>
              </w:rPr>
            </w:pPr>
          </w:p>
        </w:tc>
      </w:tr>
      <w:tr w14:paraId="149D6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35" w:type="dxa"/>
            <w:vMerge w:val="continue"/>
            <w:tcBorders>
              <w:top w:val="nil"/>
              <w:left w:val="single" w:color="000000" w:sz="6" w:space="0"/>
              <w:bottom w:val="nil"/>
            </w:tcBorders>
            <w:vAlign w:val="top"/>
          </w:tcPr>
          <w:p w14:paraId="51A16CC6">
            <w:pPr>
              <w:rPr>
                <w:rFonts w:ascii="Arial"/>
                <w:sz w:val="21"/>
              </w:rPr>
            </w:pPr>
          </w:p>
        </w:tc>
        <w:tc>
          <w:tcPr>
            <w:tcW w:w="113" w:type="dxa"/>
            <w:tcBorders>
              <w:top w:val="nil"/>
              <w:bottom w:val="nil"/>
            </w:tcBorders>
            <w:vAlign w:val="top"/>
          </w:tcPr>
          <w:p w14:paraId="29E8FD82">
            <w:pPr>
              <w:rPr>
                <w:rFonts w:ascii="Arial"/>
                <w:sz w:val="21"/>
              </w:rPr>
            </w:pPr>
          </w:p>
        </w:tc>
        <w:tc>
          <w:tcPr>
            <w:tcW w:w="1665" w:type="dxa"/>
            <w:vAlign w:val="top"/>
          </w:tcPr>
          <w:p w14:paraId="1BBA3C98">
            <w:pPr>
              <w:spacing w:before="205" w:line="195" w:lineRule="auto"/>
              <w:ind w:left="7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1678" w:type="dxa"/>
            <w:vAlign w:val="top"/>
          </w:tcPr>
          <w:p w14:paraId="48A0A003">
            <w:pPr>
              <w:pStyle w:val="6"/>
              <w:spacing w:before="33" w:line="233" w:lineRule="auto"/>
              <w:ind w:left="434" w:right="199" w:hanging="206"/>
            </w:pPr>
            <w:r>
              <w:rPr>
                <w:spacing w:val="7"/>
              </w:rPr>
              <w:t>结晶紫中性红</w:t>
            </w:r>
            <w:r>
              <w:rPr>
                <w:spacing w:val="1"/>
              </w:rPr>
              <w:t xml:space="preserve"> </w:t>
            </w:r>
            <w:r>
              <w:rPr>
                <w:spacing w:val="7"/>
              </w:rPr>
              <w:t>胆盐琼脂</w:t>
            </w:r>
          </w:p>
        </w:tc>
        <w:tc>
          <w:tcPr>
            <w:tcW w:w="1679" w:type="dxa"/>
            <w:gridSpan w:val="3"/>
            <w:vAlign w:val="top"/>
          </w:tcPr>
          <w:p w14:paraId="4AF508B5">
            <w:pPr>
              <w:spacing w:before="204" w:line="195" w:lineRule="auto"/>
              <w:ind w:left="6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w:t>
            </w:r>
          </w:p>
        </w:tc>
        <w:tc>
          <w:tcPr>
            <w:tcW w:w="1680" w:type="dxa"/>
            <w:gridSpan w:val="3"/>
            <w:vAlign w:val="top"/>
          </w:tcPr>
          <w:p w14:paraId="29AB33E1">
            <w:pPr>
              <w:pStyle w:val="6"/>
              <w:spacing w:before="168" w:line="228" w:lineRule="auto"/>
              <w:ind w:left="341"/>
            </w:pPr>
            <w:r>
              <w:rPr>
                <w:spacing w:val="7"/>
              </w:rPr>
              <w:t>外购，车运</w:t>
            </w:r>
          </w:p>
        </w:tc>
        <w:tc>
          <w:tcPr>
            <w:tcW w:w="1689" w:type="dxa"/>
            <w:vAlign w:val="top"/>
          </w:tcPr>
          <w:p w14:paraId="6F8B6D30">
            <w:pPr>
              <w:pStyle w:val="6"/>
              <w:spacing w:before="32" w:line="228" w:lineRule="auto"/>
              <w:ind w:left="328"/>
            </w:pPr>
            <w:r>
              <w:rPr>
                <w:spacing w:val="2"/>
              </w:rPr>
              <w:t>固体</w:t>
            </w:r>
            <w:r>
              <w:rPr>
                <w:rFonts w:ascii="Times New Roman" w:hAnsi="Times New Roman" w:eastAsia="Times New Roman" w:cs="Times New Roman"/>
                <w:spacing w:val="2"/>
              </w:rPr>
              <w:t>/</w:t>
            </w:r>
            <w:r>
              <w:rPr>
                <w:spacing w:val="2"/>
              </w:rPr>
              <w:t>瓶装，</w:t>
            </w:r>
          </w:p>
          <w:p w14:paraId="1BC79CFD">
            <w:pPr>
              <w:pStyle w:val="6"/>
              <w:spacing w:before="26" w:line="214" w:lineRule="auto"/>
              <w:ind w:left="521"/>
            </w:pPr>
            <w:r>
              <w:rPr>
                <w:rFonts w:ascii="Times New Roman" w:hAnsi="Times New Roman" w:eastAsia="Times New Roman" w:cs="Times New Roman"/>
                <w:spacing w:val="3"/>
              </w:rPr>
              <w:t>500g/</w:t>
            </w:r>
            <w:r>
              <w:rPr>
                <w:spacing w:val="3"/>
              </w:rPr>
              <w:t>瓶</w:t>
            </w:r>
          </w:p>
        </w:tc>
        <w:tc>
          <w:tcPr>
            <w:tcW w:w="125" w:type="dxa"/>
            <w:tcBorders>
              <w:top w:val="nil"/>
              <w:bottom w:val="nil"/>
              <w:right w:val="single" w:color="000000" w:sz="6" w:space="0"/>
            </w:tcBorders>
            <w:vAlign w:val="top"/>
          </w:tcPr>
          <w:p w14:paraId="1F349C2E">
            <w:pPr>
              <w:rPr>
                <w:rFonts w:ascii="Arial"/>
                <w:sz w:val="21"/>
              </w:rPr>
            </w:pPr>
          </w:p>
        </w:tc>
      </w:tr>
      <w:tr w14:paraId="5B2D9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35" w:type="dxa"/>
            <w:vMerge w:val="continue"/>
            <w:tcBorders>
              <w:top w:val="nil"/>
              <w:left w:val="single" w:color="000000" w:sz="6" w:space="0"/>
              <w:bottom w:val="nil"/>
            </w:tcBorders>
            <w:vAlign w:val="top"/>
          </w:tcPr>
          <w:p w14:paraId="28B22860">
            <w:pPr>
              <w:rPr>
                <w:rFonts w:ascii="Arial"/>
                <w:sz w:val="21"/>
              </w:rPr>
            </w:pPr>
          </w:p>
        </w:tc>
        <w:tc>
          <w:tcPr>
            <w:tcW w:w="113" w:type="dxa"/>
            <w:tcBorders>
              <w:top w:val="nil"/>
              <w:bottom w:val="nil"/>
            </w:tcBorders>
            <w:vAlign w:val="top"/>
          </w:tcPr>
          <w:p w14:paraId="1C5064CD">
            <w:pPr>
              <w:rPr>
                <w:rFonts w:ascii="Arial"/>
                <w:sz w:val="21"/>
              </w:rPr>
            </w:pPr>
          </w:p>
        </w:tc>
        <w:tc>
          <w:tcPr>
            <w:tcW w:w="1665" w:type="dxa"/>
            <w:vAlign w:val="top"/>
          </w:tcPr>
          <w:p w14:paraId="3DF635E3">
            <w:pPr>
              <w:spacing w:before="206" w:line="195" w:lineRule="auto"/>
              <w:ind w:left="7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678" w:type="dxa"/>
            <w:vAlign w:val="top"/>
          </w:tcPr>
          <w:p w14:paraId="4679D6E3">
            <w:pPr>
              <w:pStyle w:val="6"/>
              <w:spacing w:before="35" w:line="227" w:lineRule="auto"/>
              <w:ind w:left="225"/>
            </w:pPr>
            <w:r>
              <w:rPr>
                <w:spacing w:val="7"/>
              </w:rPr>
              <w:t>煌绿乳糖胆盐</w:t>
            </w:r>
          </w:p>
          <w:p w14:paraId="3C819451">
            <w:pPr>
              <w:pStyle w:val="6"/>
              <w:spacing w:before="25" w:line="214" w:lineRule="auto"/>
              <w:ind w:left="664"/>
            </w:pPr>
            <w:r>
              <w:rPr>
                <w:spacing w:val="-6"/>
              </w:rPr>
              <w:t>肉汤</w:t>
            </w:r>
          </w:p>
        </w:tc>
        <w:tc>
          <w:tcPr>
            <w:tcW w:w="1679" w:type="dxa"/>
            <w:gridSpan w:val="3"/>
            <w:vAlign w:val="top"/>
          </w:tcPr>
          <w:p w14:paraId="519E659B">
            <w:pPr>
              <w:spacing w:before="206" w:line="195" w:lineRule="auto"/>
              <w:ind w:left="5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0.0001</w:t>
            </w:r>
          </w:p>
        </w:tc>
        <w:tc>
          <w:tcPr>
            <w:tcW w:w="1680" w:type="dxa"/>
            <w:gridSpan w:val="3"/>
            <w:vAlign w:val="top"/>
          </w:tcPr>
          <w:p w14:paraId="0F72DB81">
            <w:pPr>
              <w:pStyle w:val="6"/>
              <w:spacing w:before="170" w:line="228" w:lineRule="auto"/>
              <w:ind w:left="341"/>
            </w:pPr>
            <w:r>
              <w:rPr>
                <w:spacing w:val="7"/>
              </w:rPr>
              <w:t>外购，车运</w:t>
            </w:r>
          </w:p>
        </w:tc>
        <w:tc>
          <w:tcPr>
            <w:tcW w:w="1689" w:type="dxa"/>
            <w:vAlign w:val="top"/>
          </w:tcPr>
          <w:p w14:paraId="01C71B6D">
            <w:pPr>
              <w:pStyle w:val="6"/>
              <w:spacing w:before="36" w:line="232" w:lineRule="auto"/>
              <w:ind w:left="758" w:right="96" w:hanging="610"/>
            </w:pPr>
            <w:r>
              <w:rPr>
                <w:spacing w:val="2"/>
              </w:rPr>
              <w:t>固体</w:t>
            </w:r>
            <w:r>
              <w:rPr>
                <w:rFonts w:ascii="Times New Roman" w:hAnsi="Times New Roman" w:eastAsia="Times New Roman" w:cs="Times New Roman"/>
                <w:spacing w:val="2"/>
              </w:rPr>
              <w:t>/</w:t>
            </w:r>
            <w:r>
              <w:rPr>
                <w:spacing w:val="2"/>
              </w:rPr>
              <w:t>瓶装，</w:t>
            </w:r>
            <w:r>
              <w:rPr>
                <w:rFonts w:ascii="Times New Roman" w:hAnsi="Times New Roman" w:eastAsia="Times New Roman" w:cs="Times New Roman"/>
                <w:spacing w:val="2"/>
              </w:rPr>
              <w:t>20g/</w:t>
            </w:r>
            <w:r>
              <w:rPr>
                <w:rFonts w:ascii="Times New Roman" w:hAnsi="Times New Roman" w:eastAsia="Times New Roman" w:cs="Times New Roman"/>
                <w:spacing w:val="6"/>
              </w:rPr>
              <w:t xml:space="preserve"> </w:t>
            </w:r>
            <w:r>
              <w:t>瓶</w:t>
            </w:r>
          </w:p>
        </w:tc>
        <w:tc>
          <w:tcPr>
            <w:tcW w:w="125" w:type="dxa"/>
            <w:tcBorders>
              <w:top w:val="nil"/>
              <w:bottom w:val="nil"/>
              <w:right w:val="single" w:color="000000" w:sz="6" w:space="0"/>
            </w:tcBorders>
            <w:vAlign w:val="top"/>
          </w:tcPr>
          <w:p w14:paraId="2D77412B">
            <w:pPr>
              <w:rPr>
                <w:rFonts w:ascii="Arial"/>
                <w:sz w:val="21"/>
              </w:rPr>
            </w:pPr>
          </w:p>
        </w:tc>
      </w:tr>
      <w:tr w14:paraId="117B6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35" w:type="dxa"/>
            <w:vMerge w:val="continue"/>
            <w:tcBorders>
              <w:top w:val="nil"/>
              <w:left w:val="single" w:color="000000" w:sz="6" w:space="0"/>
              <w:bottom w:val="nil"/>
            </w:tcBorders>
            <w:vAlign w:val="top"/>
          </w:tcPr>
          <w:p w14:paraId="2FE8BF3E">
            <w:pPr>
              <w:rPr>
                <w:rFonts w:ascii="Arial"/>
                <w:sz w:val="21"/>
              </w:rPr>
            </w:pPr>
          </w:p>
        </w:tc>
        <w:tc>
          <w:tcPr>
            <w:tcW w:w="113" w:type="dxa"/>
            <w:tcBorders>
              <w:top w:val="nil"/>
              <w:bottom w:val="nil"/>
            </w:tcBorders>
            <w:vAlign w:val="top"/>
          </w:tcPr>
          <w:p w14:paraId="1E35D4B7">
            <w:pPr>
              <w:rPr>
                <w:rFonts w:ascii="Arial"/>
                <w:sz w:val="21"/>
              </w:rPr>
            </w:pPr>
          </w:p>
        </w:tc>
        <w:tc>
          <w:tcPr>
            <w:tcW w:w="1665" w:type="dxa"/>
            <w:vAlign w:val="top"/>
          </w:tcPr>
          <w:p w14:paraId="00FB7FE2">
            <w:pPr>
              <w:spacing w:before="209" w:line="195" w:lineRule="auto"/>
              <w:ind w:left="7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678" w:type="dxa"/>
            <w:vAlign w:val="top"/>
          </w:tcPr>
          <w:p w14:paraId="10DDCB8F">
            <w:pPr>
              <w:pStyle w:val="6"/>
              <w:spacing w:before="170" w:line="229" w:lineRule="auto"/>
              <w:ind w:left="543"/>
            </w:pPr>
            <w:r>
              <w:rPr>
                <w:spacing w:val="5"/>
              </w:rPr>
              <w:t>氯化钠</w:t>
            </w:r>
          </w:p>
        </w:tc>
        <w:tc>
          <w:tcPr>
            <w:tcW w:w="1679" w:type="dxa"/>
            <w:gridSpan w:val="3"/>
            <w:vAlign w:val="top"/>
          </w:tcPr>
          <w:p w14:paraId="42E08790">
            <w:pPr>
              <w:spacing w:before="209" w:line="195" w:lineRule="auto"/>
              <w:ind w:left="5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0.0006</w:t>
            </w:r>
          </w:p>
        </w:tc>
        <w:tc>
          <w:tcPr>
            <w:tcW w:w="1680" w:type="dxa"/>
            <w:gridSpan w:val="3"/>
            <w:vAlign w:val="top"/>
          </w:tcPr>
          <w:p w14:paraId="2F4C0C20">
            <w:pPr>
              <w:pStyle w:val="6"/>
              <w:spacing w:before="170" w:line="228" w:lineRule="auto"/>
              <w:ind w:left="341"/>
            </w:pPr>
            <w:r>
              <w:rPr>
                <w:spacing w:val="7"/>
              </w:rPr>
              <w:t>外购，车运</w:t>
            </w:r>
          </w:p>
        </w:tc>
        <w:tc>
          <w:tcPr>
            <w:tcW w:w="1689" w:type="dxa"/>
            <w:vAlign w:val="top"/>
          </w:tcPr>
          <w:p w14:paraId="5CD87EDF">
            <w:pPr>
              <w:pStyle w:val="6"/>
              <w:spacing w:before="36" w:line="232" w:lineRule="auto"/>
              <w:ind w:left="758" w:right="96" w:hanging="610"/>
            </w:pPr>
            <w:r>
              <w:rPr>
                <w:spacing w:val="2"/>
              </w:rPr>
              <w:t>固体</w:t>
            </w:r>
            <w:r>
              <w:rPr>
                <w:rFonts w:ascii="Times New Roman" w:hAnsi="Times New Roman" w:eastAsia="Times New Roman" w:cs="Times New Roman"/>
                <w:spacing w:val="2"/>
              </w:rPr>
              <w:t>/</w:t>
            </w:r>
            <w:r>
              <w:rPr>
                <w:spacing w:val="2"/>
              </w:rPr>
              <w:t>瓶装，</w:t>
            </w:r>
            <w:r>
              <w:rPr>
                <w:rFonts w:ascii="Times New Roman" w:hAnsi="Times New Roman" w:eastAsia="Times New Roman" w:cs="Times New Roman"/>
                <w:spacing w:val="2"/>
              </w:rPr>
              <w:t>30g/</w:t>
            </w:r>
            <w:r>
              <w:rPr>
                <w:rFonts w:ascii="Times New Roman" w:hAnsi="Times New Roman" w:eastAsia="Times New Roman" w:cs="Times New Roman"/>
                <w:spacing w:val="6"/>
              </w:rPr>
              <w:t xml:space="preserve"> </w:t>
            </w:r>
            <w:r>
              <w:t>瓶</w:t>
            </w:r>
          </w:p>
        </w:tc>
        <w:tc>
          <w:tcPr>
            <w:tcW w:w="125" w:type="dxa"/>
            <w:tcBorders>
              <w:top w:val="nil"/>
              <w:bottom w:val="nil"/>
              <w:right w:val="single" w:color="000000" w:sz="6" w:space="0"/>
            </w:tcBorders>
            <w:vAlign w:val="top"/>
          </w:tcPr>
          <w:p w14:paraId="079F42DF">
            <w:pPr>
              <w:rPr>
                <w:rFonts w:ascii="Arial"/>
                <w:sz w:val="21"/>
              </w:rPr>
            </w:pPr>
          </w:p>
        </w:tc>
      </w:tr>
      <w:tr w14:paraId="7458D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35" w:type="dxa"/>
            <w:vMerge w:val="continue"/>
            <w:tcBorders>
              <w:top w:val="nil"/>
              <w:left w:val="single" w:color="000000" w:sz="6" w:space="0"/>
              <w:bottom w:val="nil"/>
            </w:tcBorders>
            <w:vAlign w:val="top"/>
          </w:tcPr>
          <w:p w14:paraId="41677666">
            <w:pPr>
              <w:rPr>
                <w:rFonts w:ascii="Arial"/>
                <w:sz w:val="21"/>
              </w:rPr>
            </w:pPr>
          </w:p>
        </w:tc>
        <w:tc>
          <w:tcPr>
            <w:tcW w:w="113" w:type="dxa"/>
            <w:tcBorders>
              <w:top w:val="nil"/>
              <w:bottom w:val="nil"/>
            </w:tcBorders>
            <w:vAlign w:val="top"/>
          </w:tcPr>
          <w:p w14:paraId="2184604E">
            <w:pPr>
              <w:rPr>
                <w:rFonts w:ascii="Arial"/>
                <w:sz w:val="21"/>
              </w:rPr>
            </w:pPr>
          </w:p>
        </w:tc>
        <w:tc>
          <w:tcPr>
            <w:tcW w:w="1665" w:type="dxa"/>
            <w:vAlign w:val="top"/>
          </w:tcPr>
          <w:p w14:paraId="4B21A5FD">
            <w:pPr>
              <w:spacing w:before="207" w:line="195" w:lineRule="auto"/>
              <w:ind w:left="7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678" w:type="dxa"/>
            <w:vAlign w:val="top"/>
          </w:tcPr>
          <w:p w14:paraId="6891B087">
            <w:pPr>
              <w:pStyle w:val="6"/>
              <w:spacing w:before="171" w:line="227" w:lineRule="auto"/>
              <w:ind w:left="247"/>
            </w:pPr>
            <w:r>
              <w:rPr>
                <w:spacing w:val="5"/>
              </w:rPr>
              <w:t>酒精（</w:t>
            </w:r>
            <w:r>
              <w:rPr>
                <w:rFonts w:ascii="Times New Roman" w:hAnsi="Times New Roman" w:eastAsia="Times New Roman" w:cs="Times New Roman"/>
                <w:spacing w:val="5"/>
              </w:rPr>
              <w:t>75%</w:t>
            </w:r>
            <w:r>
              <w:rPr>
                <w:spacing w:val="5"/>
              </w:rPr>
              <w:t>）</w:t>
            </w:r>
          </w:p>
        </w:tc>
        <w:tc>
          <w:tcPr>
            <w:tcW w:w="1679" w:type="dxa"/>
            <w:gridSpan w:val="3"/>
            <w:vAlign w:val="top"/>
          </w:tcPr>
          <w:p w14:paraId="0723F896">
            <w:pPr>
              <w:spacing w:before="207" w:line="195" w:lineRule="auto"/>
              <w:ind w:left="6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680" w:type="dxa"/>
            <w:gridSpan w:val="3"/>
            <w:vAlign w:val="top"/>
          </w:tcPr>
          <w:p w14:paraId="609F971A">
            <w:pPr>
              <w:pStyle w:val="6"/>
              <w:spacing w:before="170" w:line="228" w:lineRule="auto"/>
              <w:ind w:left="341"/>
            </w:pPr>
            <w:r>
              <w:rPr>
                <w:spacing w:val="7"/>
              </w:rPr>
              <w:t>外购，车运</w:t>
            </w:r>
          </w:p>
        </w:tc>
        <w:tc>
          <w:tcPr>
            <w:tcW w:w="1689" w:type="dxa"/>
            <w:vAlign w:val="top"/>
          </w:tcPr>
          <w:p w14:paraId="4CDAB77F">
            <w:pPr>
              <w:pStyle w:val="6"/>
              <w:spacing w:before="37" w:line="231" w:lineRule="auto"/>
              <w:ind w:left="509" w:right="325" w:hanging="197"/>
            </w:pPr>
            <w:r>
              <w:rPr>
                <w:spacing w:val="-2"/>
              </w:rPr>
              <w:t>液体</w:t>
            </w:r>
            <w:r>
              <w:rPr>
                <w:rFonts w:ascii="Times New Roman" w:hAnsi="Times New Roman" w:eastAsia="Times New Roman" w:cs="Times New Roman"/>
                <w:spacing w:val="-2"/>
              </w:rPr>
              <w:t>/</w:t>
            </w:r>
            <w:r>
              <w:rPr>
                <w:spacing w:val="-2"/>
              </w:rPr>
              <w:t>瓶装，</w:t>
            </w:r>
            <w:r>
              <w:rPr>
                <w:spacing w:val="1"/>
              </w:rPr>
              <w:t xml:space="preserve"> </w:t>
            </w:r>
            <w:r>
              <w:rPr>
                <w:rFonts w:ascii="Times New Roman" w:hAnsi="Times New Roman" w:eastAsia="Times New Roman" w:cs="Times New Roman"/>
                <w:spacing w:val="3"/>
              </w:rPr>
              <w:t>500L/</w:t>
            </w:r>
            <w:r>
              <w:rPr>
                <w:spacing w:val="3"/>
              </w:rPr>
              <w:t>瓶</w:t>
            </w:r>
          </w:p>
        </w:tc>
        <w:tc>
          <w:tcPr>
            <w:tcW w:w="125" w:type="dxa"/>
            <w:tcBorders>
              <w:top w:val="nil"/>
              <w:bottom w:val="nil"/>
              <w:right w:val="single" w:color="000000" w:sz="6" w:space="0"/>
            </w:tcBorders>
            <w:vAlign w:val="top"/>
          </w:tcPr>
          <w:p w14:paraId="31B60B2F">
            <w:pPr>
              <w:rPr>
                <w:rFonts w:ascii="Arial"/>
                <w:sz w:val="21"/>
              </w:rPr>
            </w:pPr>
          </w:p>
        </w:tc>
      </w:tr>
      <w:tr w14:paraId="6B334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35" w:type="dxa"/>
            <w:vMerge w:val="continue"/>
            <w:tcBorders>
              <w:top w:val="nil"/>
              <w:left w:val="single" w:color="000000" w:sz="6" w:space="0"/>
              <w:bottom w:val="nil"/>
            </w:tcBorders>
            <w:vAlign w:val="top"/>
          </w:tcPr>
          <w:p w14:paraId="7ACCA915">
            <w:pPr>
              <w:rPr>
                <w:rFonts w:ascii="Arial"/>
                <w:sz w:val="21"/>
              </w:rPr>
            </w:pPr>
          </w:p>
        </w:tc>
        <w:tc>
          <w:tcPr>
            <w:tcW w:w="8629" w:type="dxa"/>
            <w:gridSpan w:val="11"/>
            <w:tcBorders>
              <w:right w:val="single" w:color="000000" w:sz="6" w:space="0"/>
            </w:tcBorders>
            <w:vAlign w:val="top"/>
          </w:tcPr>
          <w:p w14:paraId="287B5371">
            <w:pPr>
              <w:pStyle w:val="6"/>
              <w:spacing w:before="38" w:line="212" w:lineRule="auto"/>
              <w:ind w:left="3068"/>
            </w:pPr>
            <w:r>
              <w:rPr>
                <w:b/>
                <w:bCs/>
                <w:spacing w:val="6"/>
              </w:rPr>
              <w:t>表</w:t>
            </w:r>
            <w:r>
              <w:rPr>
                <w:spacing w:val="-42"/>
              </w:rPr>
              <w:t xml:space="preserve"> </w:t>
            </w:r>
            <w:r>
              <w:rPr>
                <w:rFonts w:ascii="Times New Roman" w:hAnsi="Times New Roman" w:eastAsia="Times New Roman" w:cs="Times New Roman"/>
                <w:b/>
                <w:bCs/>
                <w:spacing w:val="6"/>
              </w:rPr>
              <w:t xml:space="preserve">2-5 </w:t>
            </w:r>
            <w:r>
              <w:rPr>
                <w:b/>
                <w:bCs/>
                <w:spacing w:val="6"/>
              </w:rPr>
              <w:t>建设项目物料平衡表</w:t>
            </w:r>
          </w:p>
        </w:tc>
      </w:tr>
      <w:tr w14:paraId="15906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35" w:type="dxa"/>
            <w:vMerge w:val="continue"/>
            <w:tcBorders>
              <w:top w:val="nil"/>
              <w:left w:val="single" w:color="000000" w:sz="6" w:space="0"/>
              <w:bottom w:val="nil"/>
            </w:tcBorders>
            <w:vAlign w:val="top"/>
          </w:tcPr>
          <w:p w14:paraId="03098529">
            <w:pPr>
              <w:rPr>
                <w:rFonts w:ascii="Arial"/>
                <w:sz w:val="21"/>
              </w:rPr>
            </w:pPr>
          </w:p>
        </w:tc>
        <w:tc>
          <w:tcPr>
            <w:tcW w:w="113" w:type="dxa"/>
            <w:tcBorders>
              <w:top w:val="nil"/>
              <w:bottom w:val="nil"/>
            </w:tcBorders>
            <w:vAlign w:val="top"/>
          </w:tcPr>
          <w:p w14:paraId="02CD536B">
            <w:pPr>
              <w:rPr>
                <w:rFonts w:ascii="Arial"/>
                <w:sz w:val="21"/>
              </w:rPr>
            </w:pPr>
          </w:p>
        </w:tc>
        <w:tc>
          <w:tcPr>
            <w:tcW w:w="1665" w:type="dxa"/>
            <w:vAlign w:val="top"/>
          </w:tcPr>
          <w:p w14:paraId="591E1963">
            <w:pPr>
              <w:pStyle w:val="6"/>
              <w:spacing w:before="38" w:line="216" w:lineRule="auto"/>
              <w:ind w:left="616"/>
            </w:pPr>
            <w:r>
              <w:rPr>
                <w:b/>
                <w:bCs/>
                <w:spacing w:val="2"/>
              </w:rPr>
              <w:t>投入</w:t>
            </w:r>
          </w:p>
        </w:tc>
        <w:tc>
          <w:tcPr>
            <w:tcW w:w="2233" w:type="dxa"/>
            <w:gridSpan w:val="2"/>
            <w:vAlign w:val="top"/>
          </w:tcPr>
          <w:p w14:paraId="227FDE77">
            <w:pPr>
              <w:pStyle w:val="6"/>
              <w:spacing w:before="38" w:line="216" w:lineRule="auto"/>
              <w:ind w:left="648"/>
              <w:rPr>
                <w:rFonts w:ascii="Times New Roman" w:hAnsi="Times New Roman" w:eastAsia="Times New Roman" w:cs="Times New Roman"/>
              </w:rPr>
            </w:pPr>
            <w:r>
              <w:rPr>
                <w:b/>
                <w:bCs/>
                <w:spacing w:val="3"/>
              </w:rPr>
              <w:t>投入量</w:t>
            </w:r>
            <w:r>
              <w:rPr>
                <w:spacing w:val="-43"/>
              </w:rPr>
              <w:t xml:space="preserve"> </w:t>
            </w:r>
            <w:r>
              <w:rPr>
                <w:rFonts w:ascii="Times New Roman" w:hAnsi="Times New Roman" w:eastAsia="Times New Roman" w:cs="Times New Roman"/>
                <w:b/>
                <w:bCs/>
                <w:spacing w:val="3"/>
              </w:rPr>
              <w:t>t/a</w:t>
            </w:r>
          </w:p>
        </w:tc>
        <w:tc>
          <w:tcPr>
            <w:tcW w:w="2658" w:type="dxa"/>
            <w:gridSpan w:val="4"/>
            <w:vAlign w:val="top"/>
          </w:tcPr>
          <w:p w14:paraId="28BB91AB">
            <w:pPr>
              <w:pStyle w:val="6"/>
              <w:spacing w:before="38" w:line="216" w:lineRule="auto"/>
              <w:ind w:left="1110"/>
            </w:pPr>
            <w:r>
              <w:rPr>
                <w:b/>
                <w:bCs/>
                <w:spacing w:val="3"/>
              </w:rPr>
              <w:t>产出</w:t>
            </w:r>
          </w:p>
        </w:tc>
        <w:tc>
          <w:tcPr>
            <w:tcW w:w="1835" w:type="dxa"/>
            <w:gridSpan w:val="2"/>
            <w:vAlign w:val="top"/>
          </w:tcPr>
          <w:p w14:paraId="0B34AE5A">
            <w:pPr>
              <w:pStyle w:val="6"/>
              <w:spacing w:before="38" w:line="216" w:lineRule="auto"/>
              <w:ind w:left="461"/>
              <w:rPr>
                <w:rFonts w:ascii="Times New Roman" w:hAnsi="Times New Roman" w:eastAsia="Times New Roman" w:cs="Times New Roman"/>
              </w:rPr>
            </w:pPr>
            <w:r>
              <w:rPr>
                <w:b/>
                <w:bCs/>
                <w:spacing w:val="3"/>
              </w:rPr>
              <w:t>产生量</w:t>
            </w:r>
            <w:r>
              <w:rPr>
                <w:spacing w:val="-40"/>
              </w:rPr>
              <w:t xml:space="preserve"> </w:t>
            </w:r>
            <w:r>
              <w:rPr>
                <w:rFonts w:ascii="Times New Roman" w:hAnsi="Times New Roman" w:eastAsia="Times New Roman" w:cs="Times New Roman"/>
                <w:b/>
                <w:bCs/>
                <w:spacing w:val="3"/>
              </w:rPr>
              <w:t>t/a</w:t>
            </w:r>
          </w:p>
        </w:tc>
        <w:tc>
          <w:tcPr>
            <w:tcW w:w="125" w:type="dxa"/>
            <w:tcBorders>
              <w:top w:val="nil"/>
              <w:bottom w:val="nil"/>
              <w:right w:val="single" w:color="000000" w:sz="6" w:space="0"/>
            </w:tcBorders>
            <w:vAlign w:val="top"/>
          </w:tcPr>
          <w:p w14:paraId="51AB7D78">
            <w:pPr>
              <w:rPr>
                <w:rFonts w:ascii="Arial"/>
                <w:sz w:val="21"/>
              </w:rPr>
            </w:pPr>
          </w:p>
        </w:tc>
      </w:tr>
      <w:tr w14:paraId="3F3E7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35" w:type="dxa"/>
            <w:vMerge w:val="continue"/>
            <w:tcBorders>
              <w:top w:val="nil"/>
              <w:left w:val="single" w:color="000000" w:sz="6" w:space="0"/>
              <w:bottom w:val="nil"/>
            </w:tcBorders>
            <w:vAlign w:val="top"/>
          </w:tcPr>
          <w:p w14:paraId="5AA41103">
            <w:pPr>
              <w:rPr>
                <w:rFonts w:ascii="Arial"/>
                <w:sz w:val="21"/>
              </w:rPr>
            </w:pPr>
          </w:p>
        </w:tc>
        <w:tc>
          <w:tcPr>
            <w:tcW w:w="113" w:type="dxa"/>
            <w:tcBorders>
              <w:top w:val="nil"/>
              <w:bottom w:val="nil"/>
            </w:tcBorders>
            <w:vAlign w:val="top"/>
          </w:tcPr>
          <w:p w14:paraId="2A1B2BFB">
            <w:pPr>
              <w:rPr>
                <w:rFonts w:ascii="Arial"/>
                <w:sz w:val="21"/>
              </w:rPr>
            </w:pPr>
          </w:p>
        </w:tc>
        <w:tc>
          <w:tcPr>
            <w:tcW w:w="1665" w:type="dxa"/>
            <w:vAlign w:val="top"/>
          </w:tcPr>
          <w:p w14:paraId="4F785210">
            <w:pPr>
              <w:pStyle w:val="6"/>
              <w:spacing w:before="39" w:line="215" w:lineRule="auto"/>
              <w:ind w:left="615"/>
            </w:pPr>
            <w:r>
              <w:rPr>
                <w:spacing w:val="4"/>
              </w:rPr>
              <w:t>稻谷</w:t>
            </w:r>
          </w:p>
        </w:tc>
        <w:tc>
          <w:tcPr>
            <w:tcW w:w="2233" w:type="dxa"/>
            <w:gridSpan w:val="2"/>
            <w:vAlign w:val="top"/>
          </w:tcPr>
          <w:p w14:paraId="5D61E156">
            <w:pPr>
              <w:spacing w:before="77" w:line="195" w:lineRule="auto"/>
              <w:ind w:left="8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72000</w:t>
            </w:r>
          </w:p>
        </w:tc>
        <w:tc>
          <w:tcPr>
            <w:tcW w:w="893" w:type="dxa"/>
            <w:vAlign w:val="top"/>
          </w:tcPr>
          <w:p w14:paraId="5C2875E3">
            <w:pPr>
              <w:pStyle w:val="6"/>
              <w:spacing w:before="39" w:line="215" w:lineRule="auto"/>
              <w:ind w:left="123"/>
            </w:pPr>
            <w:r>
              <w:rPr>
                <w:spacing w:val="6"/>
              </w:rPr>
              <w:t>主产品</w:t>
            </w:r>
          </w:p>
        </w:tc>
        <w:tc>
          <w:tcPr>
            <w:tcW w:w="1765" w:type="dxa"/>
            <w:gridSpan w:val="3"/>
            <w:vAlign w:val="top"/>
          </w:tcPr>
          <w:p w14:paraId="13AE984D">
            <w:pPr>
              <w:pStyle w:val="6"/>
              <w:spacing w:before="39" w:line="215" w:lineRule="auto"/>
              <w:ind w:left="562"/>
            </w:pPr>
            <w:r>
              <w:rPr>
                <w:spacing w:val="6"/>
              </w:rPr>
              <w:t>丝苗米</w:t>
            </w:r>
          </w:p>
        </w:tc>
        <w:tc>
          <w:tcPr>
            <w:tcW w:w="1835" w:type="dxa"/>
            <w:gridSpan w:val="2"/>
            <w:vAlign w:val="top"/>
          </w:tcPr>
          <w:p w14:paraId="20802937">
            <w:pPr>
              <w:spacing w:before="77" w:line="195" w:lineRule="auto"/>
              <w:ind w:left="6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50000</w:t>
            </w:r>
          </w:p>
        </w:tc>
        <w:tc>
          <w:tcPr>
            <w:tcW w:w="125" w:type="dxa"/>
            <w:tcBorders>
              <w:top w:val="nil"/>
              <w:bottom w:val="nil"/>
              <w:right w:val="single" w:color="000000" w:sz="6" w:space="0"/>
            </w:tcBorders>
            <w:vAlign w:val="top"/>
          </w:tcPr>
          <w:p w14:paraId="5A81AEF0">
            <w:pPr>
              <w:rPr>
                <w:rFonts w:ascii="Arial"/>
                <w:sz w:val="21"/>
              </w:rPr>
            </w:pPr>
          </w:p>
        </w:tc>
      </w:tr>
      <w:tr w14:paraId="008E1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05C969A7">
            <w:pPr>
              <w:rPr>
                <w:rFonts w:ascii="Arial"/>
                <w:sz w:val="21"/>
              </w:rPr>
            </w:pPr>
          </w:p>
        </w:tc>
        <w:tc>
          <w:tcPr>
            <w:tcW w:w="113" w:type="dxa"/>
            <w:tcBorders>
              <w:top w:val="nil"/>
              <w:bottom w:val="nil"/>
            </w:tcBorders>
            <w:vAlign w:val="top"/>
          </w:tcPr>
          <w:p w14:paraId="681EA820">
            <w:pPr>
              <w:rPr>
                <w:rFonts w:ascii="Arial"/>
                <w:sz w:val="21"/>
              </w:rPr>
            </w:pPr>
          </w:p>
        </w:tc>
        <w:tc>
          <w:tcPr>
            <w:tcW w:w="1665" w:type="dxa"/>
            <w:vAlign w:val="top"/>
          </w:tcPr>
          <w:p w14:paraId="17D8DBA0">
            <w:pPr>
              <w:spacing w:before="72" w:line="199" w:lineRule="auto"/>
              <w:ind w:left="7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233" w:type="dxa"/>
            <w:gridSpan w:val="2"/>
            <w:vAlign w:val="top"/>
          </w:tcPr>
          <w:p w14:paraId="07B79850">
            <w:pPr>
              <w:spacing w:before="72" w:line="199" w:lineRule="auto"/>
              <w:ind w:left="10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93" w:type="dxa"/>
            <w:vMerge w:val="restart"/>
            <w:tcBorders>
              <w:bottom w:val="nil"/>
            </w:tcBorders>
            <w:vAlign w:val="top"/>
          </w:tcPr>
          <w:p w14:paraId="20EFF936">
            <w:pPr>
              <w:spacing w:line="259" w:lineRule="auto"/>
              <w:rPr>
                <w:rFonts w:ascii="Arial"/>
                <w:sz w:val="21"/>
              </w:rPr>
            </w:pPr>
          </w:p>
          <w:p w14:paraId="57669EF8">
            <w:pPr>
              <w:pStyle w:val="6"/>
              <w:spacing w:before="65" w:line="228" w:lineRule="auto"/>
              <w:ind w:left="126"/>
            </w:pPr>
            <w:r>
              <w:rPr>
                <w:spacing w:val="5"/>
              </w:rPr>
              <w:t>副产品</w:t>
            </w:r>
          </w:p>
        </w:tc>
        <w:tc>
          <w:tcPr>
            <w:tcW w:w="1765" w:type="dxa"/>
            <w:gridSpan w:val="3"/>
            <w:vAlign w:val="top"/>
          </w:tcPr>
          <w:p w14:paraId="59F199D8">
            <w:pPr>
              <w:pStyle w:val="6"/>
              <w:spacing w:before="40" w:line="209" w:lineRule="auto"/>
              <w:ind w:left="671"/>
            </w:pPr>
            <w:r>
              <w:rPr>
                <w:spacing w:val="2"/>
              </w:rPr>
              <w:t>统糠</w:t>
            </w:r>
          </w:p>
        </w:tc>
        <w:tc>
          <w:tcPr>
            <w:tcW w:w="1835" w:type="dxa"/>
            <w:gridSpan w:val="2"/>
            <w:vAlign w:val="top"/>
          </w:tcPr>
          <w:p w14:paraId="13E465CB">
            <w:pPr>
              <w:spacing w:before="76" w:line="195" w:lineRule="auto"/>
              <w:ind w:left="6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11000</w:t>
            </w:r>
          </w:p>
        </w:tc>
        <w:tc>
          <w:tcPr>
            <w:tcW w:w="125" w:type="dxa"/>
            <w:tcBorders>
              <w:top w:val="nil"/>
              <w:bottom w:val="nil"/>
              <w:right w:val="single" w:color="000000" w:sz="6" w:space="0"/>
            </w:tcBorders>
            <w:vAlign w:val="top"/>
          </w:tcPr>
          <w:p w14:paraId="0BDB84B9">
            <w:pPr>
              <w:rPr>
                <w:rFonts w:ascii="Arial"/>
                <w:sz w:val="21"/>
              </w:rPr>
            </w:pPr>
          </w:p>
        </w:tc>
      </w:tr>
      <w:tr w14:paraId="387EE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35" w:type="dxa"/>
            <w:vMerge w:val="continue"/>
            <w:tcBorders>
              <w:top w:val="nil"/>
              <w:left w:val="single" w:color="000000" w:sz="6" w:space="0"/>
              <w:bottom w:val="nil"/>
            </w:tcBorders>
            <w:vAlign w:val="top"/>
          </w:tcPr>
          <w:p w14:paraId="259D1B17">
            <w:pPr>
              <w:rPr>
                <w:rFonts w:ascii="Arial"/>
                <w:sz w:val="21"/>
              </w:rPr>
            </w:pPr>
          </w:p>
        </w:tc>
        <w:tc>
          <w:tcPr>
            <w:tcW w:w="113" w:type="dxa"/>
            <w:tcBorders>
              <w:top w:val="nil"/>
              <w:bottom w:val="nil"/>
            </w:tcBorders>
            <w:vAlign w:val="top"/>
          </w:tcPr>
          <w:p w14:paraId="48D0E818">
            <w:pPr>
              <w:rPr>
                <w:rFonts w:ascii="Arial"/>
                <w:sz w:val="21"/>
              </w:rPr>
            </w:pPr>
          </w:p>
        </w:tc>
        <w:tc>
          <w:tcPr>
            <w:tcW w:w="1665" w:type="dxa"/>
            <w:vAlign w:val="top"/>
          </w:tcPr>
          <w:p w14:paraId="134A65E1">
            <w:pPr>
              <w:spacing w:before="76" w:line="199" w:lineRule="auto"/>
              <w:ind w:left="7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233" w:type="dxa"/>
            <w:gridSpan w:val="2"/>
            <w:vAlign w:val="top"/>
          </w:tcPr>
          <w:p w14:paraId="713E23B3">
            <w:pPr>
              <w:spacing w:before="76" w:line="199" w:lineRule="auto"/>
              <w:ind w:left="10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93" w:type="dxa"/>
            <w:vMerge w:val="continue"/>
            <w:tcBorders>
              <w:top w:val="nil"/>
              <w:bottom w:val="nil"/>
            </w:tcBorders>
            <w:vAlign w:val="top"/>
          </w:tcPr>
          <w:p w14:paraId="1ACA8698">
            <w:pPr>
              <w:rPr>
                <w:rFonts w:ascii="Arial"/>
                <w:sz w:val="21"/>
              </w:rPr>
            </w:pPr>
          </w:p>
        </w:tc>
        <w:tc>
          <w:tcPr>
            <w:tcW w:w="1765" w:type="dxa"/>
            <w:gridSpan w:val="3"/>
            <w:vAlign w:val="top"/>
          </w:tcPr>
          <w:p w14:paraId="0AB0455D">
            <w:pPr>
              <w:pStyle w:val="6"/>
              <w:spacing w:before="41" w:line="213" w:lineRule="auto"/>
              <w:ind w:left="669"/>
            </w:pPr>
            <w:r>
              <w:rPr>
                <w:spacing w:val="3"/>
              </w:rPr>
              <w:t>油糠</w:t>
            </w:r>
          </w:p>
        </w:tc>
        <w:tc>
          <w:tcPr>
            <w:tcW w:w="1835" w:type="dxa"/>
            <w:gridSpan w:val="2"/>
            <w:vAlign w:val="top"/>
          </w:tcPr>
          <w:p w14:paraId="64540344">
            <w:pPr>
              <w:spacing w:before="79" w:line="195"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6000</w:t>
            </w:r>
          </w:p>
        </w:tc>
        <w:tc>
          <w:tcPr>
            <w:tcW w:w="125" w:type="dxa"/>
            <w:tcBorders>
              <w:top w:val="nil"/>
              <w:bottom w:val="nil"/>
              <w:right w:val="single" w:color="000000" w:sz="6" w:space="0"/>
            </w:tcBorders>
            <w:vAlign w:val="top"/>
          </w:tcPr>
          <w:p w14:paraId="5CB2D453">
            <w:pPr>
              <w:rPr>
                <w:rFonts w:ascii="Arial"/>
                <w:sz w:val="21"/>
              </w:rPr>
            </w:pPr>
          </w:p>
        </w:tc>
      </w:tr>
      <w:tr w14:paraId="69838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35" w:type="dxa"/>
            <w:vMerge w:val="continue"/>
            <w:tcBorders>
              <w:top w:val="nil"/>
              <w:left w:val="single" w:color="000000" w:sz="6" w:space="0"/>
              <w:bottom w:val="nil"/>
            </w:tcBorders>
            <w:vAlign w:val="top"/>
          </w:tcPr>
          <w:p w14:paraId="44BDA1E0">
            <w:pPr>
              <w:rPr>
                <w:rFonts w:ascii="Arial"/>
                <w:sz w:val="21"/>
              </w:rPr>
            </w:pPr>
          </w:p>
        </w:tc>
        <w:tc>
          <w:tcPr>
            <w:tcW w:w="113" w:type="dxa"/>
            <w:tcBorders>
              <w:top w:val="nil"/>
              <w:bottom w:val="nil"/>
            </w:tcBorders>
            <w:vAlign w:val="top"/>
          </w:tcPr>
          <w:p w14:paraId="3F61102A">
            <w:pPr>
              <w:rPr>
                <w:rFonts w:ascii="Arial"/>
                <w:sz w:val="21"/>
              </w:rPr>
            </w:pPr>
          </w:p>
        </w:tc>
        <w:tc>
          <w:tcPr>
            <w:tcW w:w="1665" w:type="dxa"/>
            <w:vAlign w:val="top"/>
          </w:tcPr>
          <w:p w14:paraId="247C2532">
            <w:pPr>
              <w:spacing w:before="77" w:line="199" w:lineRule="auto"/>
              <w:ind w:left="7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233" w:type="dxa"/>
            <w:gridSpan w:val="2"/>
            <w:vAlign w:val="top"/>
          </w:tcPr>
          <w:p w14:paraId="632AC2CF">
            <w:pPr>
              <w:spacing w:before="77" w:line="199" w:lineRule="auto"/>
              <w:ind w:left="10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93" w:type="dxa"/>
            <w:vMerge w:val="continue"/>
            <w:tcBorders>
              <w:top w:val="nil"/>
            </w:tcBorders>
            <w:vAlign w:val="top"/>
          </w:tcPr>
          <w:p w14:paraId="22798377">
            <w:pPr>
              <w:rPr>
                <w:rFonts w:ascii="Arial"/>
                <w:sz w:val="21"/>
              </w:rPr>
            </w:pPr>
          </w:p>
        </w:tc>
        <w:tc>
          <w:tcPr>
            <w:tcW w:w="1765" w:type="dxa"/>
            <w:gridSpan w:val="3"/>
            <w:vAlign w:val="top"/>
          </w:tcPr>
          <w:p w14:paraId="1342CA5B">
            <w:pPr>
              <w:pStyle w:val="6"/>
              <w:spacing w:before="42" w:line="212" w:lineRule="auto"/>
              <w:ind w:left="245"/>
            </w:pPr>
            <w:r>
              <w:rPr>
                <w:spacing w:val="8"/>
              </w:rPr>
              <w:t>碎米、异色米</w:t>
            </w:r>
          </w:p>
        </w:tc>
        <w:tc>
          <w:tcPr>
            <w:tcW w:w="1835" w:type="dxa"/>
            <w:gridSpan w:val="2"/>
            <w:vAlign w:val="top"/>
          </w:tcPr>
          <w:p w14:paraId="7B4161B0">
            <w:pPr>
              <w:spacing w:before="80" w:line="195"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3300</w:t>
            </w:r>
          </w:p>
        </w:tc>
        <w:tc>
          <w:tcPr>
            <w:tcW w:w="125" w:type="dxa"/>
            <w:tcBorders>
              <w:top w:val="nil"/>
              <w:bottom w:val="nil"/>
              <w:right w:val="single" w:color="000000" w:sz="6" w:space="0"/>
            </w:tcBorders>
            <w:vAlign w:val="top"/>
          </w:tcPr>
          <w:p w14:paraId="07A3850F">
            <w:pPr>
              <w:rPr>
                <w:rFonts w:ascii="Arial"/>
                <w:sz w:val="21"/>
              </w:rPr>
            </w:pPr>
          </w:p>
        </w:tc>
      </w:tr>
      <w:tr w14:paraId="24195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35" w:type="dxa"/>
            <w:vMerge w:val="continue"/>
            <w:tcBorders>
              <w:top w:val="nil"/>
              <w:left w:val="single" w:color="000000" w:sz="6" w:space="0"/>
              <w:bottom w:val="nil"/>
            </w:tcBorders>
            <w:vAlign w:val="top"/>
          </w:tcPr>
          <w:p w14:paraId="30DCAA96">
            <w:pPr>
              <w:rPr>
                <w:rFonts w:ascii="Arial"/>
                <w:sz w:val="21"/>
              </w:rPr>
            </w:pPr>
          </w:p>
        </w:tc>
        <w:tc>
          <w:tcPr>
            <w:tcW w:w="113" w:type="dxa"/>
            <w:tcBorders>
              <w:top w:val="nil"/>
              <w:bottom w:val="nil"/>
            </w:tcBorders>
            <w:vAlign w:val="top"/>
          </w:tcPr>
          <w:p w14:paraId="32CA7B45">
            <w:pPr>
              <w:rPr>
                <w:rFonts w:ascii="Arial"/>
                <w:sz w:val="21"/>
              </w:rPr>
            </w:pPr>
          </w:p>
        </w:tc>
        <w:tc>
          <w:tcPr>
            <w:tcW w:w="1665" w:type="dxa"/>
            <w:vAlign w:val="top"/>
          </w:tcPr>
          <w:p w14:paraId="3BA7DCF1">
            <w:pPr>
              <w:spacing w:before="78" w:line="199" w:lineRule="auto"/>
              <w:ind w:left="7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233" w:type="dxa"/>
            <w:gridSpan w:val="2"/>
            <w:vAlign w:val="top"/>
          </w:tcPr>
          <w:p w14:paraId="5FACD081">
            <w:pPr>
              <w:spacing w:before="78" w:line="199" w:lineRule="auto"/>
              <w:ind w:left="10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93" w:type="dxa"/>
            <w:vAlign w:val="top"/>
          </w:tcPr>
          <w:p w14:paraId="035FD6B4">
            <w:pPr>
              <w:pStyle w:val="6"/>
              <w:spacing w:before="43" w:line="211" w:lineRule="auto"/>
              <w:ind w:left="245"/>
            </w:pPr>
            <w:r>
              <w:rPr>
                <w:spacing w:val="-5"/>
              </w:rPr>
              <w:t>固废</w:t>
            </w:r>
          </w:p>
        </w:tc>
        <w:tc>
          <w:tcPr>
            <w:tcW w:w="1765" w:type="dxa"/>
            <w:gridSpan w:val="3"/>
            <w:vAlign w:val="top"/>
          </w:tcPr>
          <w:p w14:paraId="5799AED9">
            <w:pPr>
              <w:pStyle w:val="6"/>
              <w:spacing w:before="43" w:line="211" w:lineRule="auto"/>
              <w:ind w:left="350"/>
            </w:pPr>
            <w:r>
              <w:rPr>
                <w:spacing w:val="7"/>
              </w:rPr>
              <w:t>石子、杂物</w:t>
            </w:r>
          </w:p>
        </w:tc>
        <w:tc>
          <w:tcPr>
            <w:tcW w:w="1835" w:type="dxa"/>
            <w:gridSpan w:val="2"/>
            <w:vAlign w:val="top"/>
          </w:tcPr>
          <w:p w14:paraId="582B4EC2">
            <w:pPr>
              <w:spacing w:before="81" w:line="195" w:lineRule="auto"/>
              <w:ind w:left="57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204.481</w:t>
            </w:r>
          </w:p>
        </w:tc>
        <w:tc>
          <w:tcPr>
            <w:tcW w:w="125" w:type="dxa"/>
            <w:tcBorders>
              <w:top w:val="nil"/>
              <w:bottom w:val="nil"/>
              <w:right w:val="single" w:color="000000" w:sz="6" w:space="0"/>
            </w:tcBorders>
            <w:vAlign w:val="top"/>
          </w:tcPr>
          <w:p w14:paraId="430BDD9E">
            <w:pPr>
              <w:rPr>
                <w:rFonts w:ascii="Arial"/>
                <w:sz w:val="21"/>
              </w:rPr>
            </w:pPr>
          </w:p>
        </w:tc>
      </w:tr>
      <w:tr w14:paraId="47FD1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35" w:type="dxa"/>
            <w:vMerge w:val="continue"/>
            <w:tcBorders>
              <w:top w:val="nil"/>
              <w:left w:val="single" w:color="000000" w:sz="6" w:space="0"/>
              <w:bottom w:val="nil"/>
            </w:tcBorders>
            <w:vAlign w:val="top"/>
          </w:tcPr>
          <w:p w14:paraId="11F2E0F5">
            <w:pPr>
              <w:rPr>
                <w:rFonts w:ascii="Arial"/>
                <w:sz w:val="21"/>
              </w:rPr>
            </w:pPr>
          </w:p>
        </w:tc>
        <w:tc>
          <w:tcPr>
            <w:tcW w:w="113" w:type="dxa"/>
            <w:tcBorders>
              <w:top w:val="nil"/>
              <w:bottom w:val="nil"/>
            </w:tcBorders>
            <w:vAlign w:val="top"/>
          </w:tcPr>
          <w:p w14:paraId="181FB20C">
            <w:pPr>
              <w:rPr>
                <w:rFonts w:ascii="Arial"/>
                <w:sz w:val="21"/>
              </w:rPr>
            </w:pPr>
          </w:p>
        </w:tc>
        <w:tc>
          <w:tcPr>
            <w:tcW w:w="1665" w:type="dxa"/>
            <w:vAlign w:val="top"/>
          </w:tcPr>
          <w:p w14:paraId="3777DB02">
            <w:pPr>
              <w:spacing w:before="79" w:line="199" w:lineRule="auto"/>
              <w:ind w:left="7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233" w:type="dxa"/>
            <w:gridSpan w:val="2"/>
            <w:vAlign w:val="top"/>
          </w:tcPr>
          <w:p w14:paraId="456600D2">
            <w:pPr>
              <w:spacing w:before="79" w:line="199" w:lineRule="auto"/>
              <w:ind w:left="10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93" w:type="dxa"/>
            <w:vAlign w:val="top"/>
          </w:tcPr>
          <w:p w14:paraId="24AFCEE1">
            <w:pPr>
              <w:pStyle w:val="6"/>
              <w:spacing w:before="44" w:line="210" w:lineRule="auto"/>
              <w:ind w:left="124"/>
            </w:pPr>
            <w:r>
              <w:rPr>
                <w:spacing w:val="6"/>
              </w:rPr>
              <w:t>水蒸汽</w:t>
            </w:r>
          </w:p>
        </w:tc>
        <w:tc>
          <w:tcPr>
            <w:tcW w:w="1765" w:type="dxa"/>
            <w:gridSpan w:val="3"/>
            <w:vAlign w:val="top"/>
          </w:tcPr>
          <w:p w14:paraId="6BCD9B8E">
            <w:pPr>
              <w:pStyle w:val="6"/>
              <w:spacing w:before="44" w:line="210" w:lineRule="auto"/>
              <w:ind w:left="455"/>
            </w:pPr>
            <w:r>
              <w:rPr>
                <w:spacing w:val="7"/>
              </w:rPr>
              <w:t>烘干水分</w:t>
            </w:r>
          </w:p>
        </w:tc>
        <w:tc>
          <w:tcPr>
            <w:tcW w:w="1835" w:type="dxa"/>
            <w:gridSpan w:val="2"/>
            <w:vAlign w:val="top"/>
          </w:tcPr>
          <w:p w14:paraId="5A360F49">
            <w:pPr>
              <w:spacing w:before="82" w:line="195" w:lineRule="auto"/>
              <w:ind w:left="7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1440</w:t>
            </w:r>
          </w:p>
        </w:tc>
        <w:tc>
          <w:tcPr>
            <w:tcW w:w="125" w:type="dxa"/>
            <w:tcBorders>
              <w:top w:val="nil"/>
              <w:bottom w:val="nil"/>
              <w:right w:val="single" w:color="000000" w:sz="6" w:space="0"/>
            </w:tcBorders>
            <w:vAlign w:val="top"/>
          </w:tcPr>
          <w:p w14:paraId="053E539F">
            <w:pPr>
              <w:rPr>
                <w:rFonts w:ascii="Arial"/>
                <w:sz w:val="21"/>
              </w:rPr>
            </w:pPr>
          </w:p>
        </w:tc>
      </w:tr>
      <w:tr w14:paraId="35256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35" w:type="dxa"/>
            <w:vMerge w:val="continue"/>
            <w:tcBorders>
              <w:top w:val="nil"/>
              <w:left w:val="single" w:color="000000" w:sz="6" w:space="0"/>
              <w:bottom w:val="nil"/>
            </w:tcBorders>
            <w:vAlign w:val="top"/>
          </w:tcPr>
          <w:p w14:paraId="57ED9187">
            <w:pPr>
              <w:rPr>
                <w:rFonts w:ascii="Arial"/>
                <w:sz w:val="21"/>
              </w:rPr>
            </w:pPr>
          </w:p>
        </w:tc>
        <w:tc>
          <w:tcPr>
            <w:tcW w:w="113" w:type="dxa"/>
            <w:tcBorders>
              <w:top w:val="nil"/>
              <w:bottom w:val="nil"/>
            </w:tcBorders>
            <w:vAlign w:val="top"/>
          </w:tcPr>
          <w:p w14:paraId="6F05BC33">
            <w:pPr>
              <w:rPr>
                <w:rFonts w:ascii="Arial"/>
                <w:sz w:val="21"/>
              </w:rPr>
            </w:pPr>
          </w:p>
        </w:tc>
        <w:tc>
          <w:tcPr>
            <w:tcW w:w="1665" w:type="dxa"/>
            <w:vAlign w:val="top"/>
          </w:tcPr>
          <w:p w14:paraId="2B73DC41">
            <w:pPr>
              <w:spacing w:before="80" w:line="199" w:lineRule="auto"/>
              <w:ind w:left="7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233" w:type="dxa"/>
            <w:gridSpan w:val="2"/>
            <w:vAlign w:val="top"/>
          </w:tcPr>
          <w:p w14:paraId="50A5B8A3">
            <w:pPr>
              <w:spacing w:before="80" w:line="199" w:lineRule="auto"/>
              <w:ind w:left="10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93" w:type="dxa"/>
            <w:vAlign w:val="top"/>
          </w:tcPr>
          <w:p w14:paraId="21D743B9">
            <w:pPr>
              <w:pStyle w:val="6"/>
              <w:spacing w:before="45" w:line="209" w:lineRule="auto"/>
              <w:ind w:left="226"/>
            </w:pPr>
            <w:r>
              <w:rPr>
                <w:spacing w:val="5"/>
              </w:rPr>
              <w:t>废气</w:t>
            </w:r>
          </w:p>
        </w:tc>
        <w:tc>
          <w:tcPr>
            <w:tcW w:w="1765" w:type="dxa"/>
            <w:gridSpan w:val="3"/>
            <w:vAlign w:val="top"/>
          </w:tcPr>
          <w:p w14:paraId="51371075">
            <w:pPr>
              <w:pStyle w:val="6"/>
              <w:spacing w:before="45" w:line="209" w:lineRule="auto"/>
              <w:ind w:left="455"/>
            </w:pPr>
            <w:r>
              <w:rPr>
                <w:spacing w:val="7"/>
              </w:rPr>
              <w:t>排放粉尘</w:t>
            </w:r>
          </w:p>
        </w:tc>
        <w:tc>
          <w:tcPr>
            <w:tcW w:w="1835" w:type="dxa"/>
            <w:gridSpan w:val="2"/>
            <w:vAlign w:val="top"/>
          </w:tcPr>
          <w:p w14:paraId="4C117183">
            <w:pPr>
              <w:spacing w:before="83"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55.519</w:t>
            </w:r>
          </w:p>
        </w:tc>
        <w:tc>
          <w:tcPr>
            <w:tcW w:w="125" w:type="dxa"/>
            <w:tcBorders>
              <w:top w:val="nil"/>
              <w:bottom w:val="nil"/>
              <w:right w:val="single" w:color="000000" w:sz="6" w:space="0"/>
            </w:tcBorders>
            <w:vAlign w:val="top"/>
          </w:tcPr>
          <w:p w14:paraId="48F3158D">
            <w:pPr>
              <w:rPr>
                <w:rFonts w:ascii="Arial"/>
                <w:sz w:val="21"/>
              </w:rPr>
            </w:pPr>
          </w:p>
        </w:tc>
      </w:tr>
      <w:tr w14:paraId="29D50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14405028">
            <w:pPr>
              <w:rPr>
                <w:rFonts w:ascii="Arial"/>
                <w:sz w:val="21"/>
              </w:rPr>
            </w:pPr>
          </w:p>
        </w:tc>
        <w:tc>
          <w:tcPr>
            <w:tcW w:w="113" w:type="dxa"/>
            <w:tcBorders>
              <w:top w:val="nil"/>
              <w:bottom w:val="nil"/>
            </w:tcBorders>
            <w:vAlign w:val="top"/>
          </w:tcPr>
          <w:p w14:paraId="63D22FE4">
            <w:pPr>
              <w:rPr>
                <w:rFonts w:ascii="Arial"/>
                <w:sz w:val="21"/>
              </w:rPr>
            </w:pPr>
          </w:p>
        </w:tc>
        <w:tc>
          <w:tcPr>
            <w:tcW w:w="1665" w:type="dxa"/>
            <w:vAlign w:val="top"/>
          </w:tcPr>
          <w:p w14:paraId="6CDE35FA">
            <w:pPr>
              <w:pStyle w:val="6"/>
              <w:spacing w:before="43" w:line="206" w:lineRule="auto"/>
              <w:ind w:left="615"/>
            </w:pPr>
            <w:r>
              <w:rPr>
                <w:spacing w:val="4"/>
              </w:rPr>
              <w:t>合计</w:t>
            </w:r>
          </w:p>
        </w:tc>
        <w:tc>
          <w:tcPr>
            <w:tcW w:w="2233" w:type="dxa"/>
            <w:gridSpan w:val="2"/>
            <w:vAlign w:val="top"/>
          </w:tcPr>
          <w:p w14:paraId="538B2509">
            <w:pPr>
              <w:spacing w:before="80" w:line="195" w:lineRule="auto"/>
              <w:ind w:left="8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72000</w:t>
            </w:r>
          </w:p>
        </w:tc>
        <w:tc>
          <w:tcPr>
            <w:tcW w:w="2658" w:type="dxa"/>
            <w:gridSpan w:val="4"/>
            <w:vAlign w:val="top"/>
          </w:tcPr>
          <w:p w14:paraId="3CF06F10">
            <w:pPr>
              <w:pStyle w:val="6"/>
              <w:spacing w:before="43" w:line="206" w:lineRule="auto"/>
              <w:ind w:left="1111"/>
            </w:pPr>
            <w:r>
              <w:rPr>
                <w:spacing w:val="4"/>
              </w:rPr>
              <w:t>合计</w:t>
            </w:r>
          </w:p>
        </w:tc>
        <w:tc>
          <w:tcPr>
            <w:tcW w:w="1835" w:type="dxa"/>
            <w:gridSpan w:val="2"/>
            <w:vAlign w:val="top"/>
          </w:tcPr>
          <w:p w14:paraId="0CDFD0A2">
            <w:pPr>
              <w:spacing w:before="80" w:line="195" w:lineRule="auto"/>
              <w:ind w:left="6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72000</w:t>
            </w:r>
          </w:p>
        </w:tc>
        <w:tc>
          <w:tcPr>
            <w:tcW w:w="125" w:type="dxa"/>
            <w:tcBorders>
              <w:top w:val="nil"/>
              <w:bottom w:val="nil"/>
              <w:right w:val="single" w:color="000000" w:sz="6" w:space="0"/>
            </w:tcBorders>
            <w:vAlign w:val="top"/>
          </w:tcPr>
          <w:p w14:paraId="0D1BFB1C">
            <w:pPr>
              <w:rPr>
                <w:rFonts w:ascii="Arial"/>
                <w:sz w:val="21"/>
              </w:rPr>
            </w:pPr>
          </w:p>
        </w:tc>
      </w:tr>
      <w:tr w14:paraId="7DF1E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35" w:type="dxa"/>
            <w:vMerge w:val="continue"/>
            <w:tcBorders>
              <w:top w:val="nil"/>
              <w:left w:val="single" w:color="000000" w:sz="6" w:space="0"/>
              <w:bottom w:val="nil"/>
            </w:tcBorders>
            <w:vAlign w:val="top"/>
          </w:tcPr>
          <w:p w14:paraId="20F106AA">
            <w:pPr>
              <w:rPr>
                <w:rFonts w:ascii="Arial"/>
                <w:sz w:val="21"/>
              </w:rPr>
            </w:pPr>
          </w:p>
        </w:tc>
        <w:tc>
          <w:tcPr>
            <w:tcW w:w="113" w:type="dxa"/>
            <w:tcBorders>
              <w:top w:val="nil"/>
              <w:bottom w:val="nil"/>
            </w:tcBorders>
            <w:vAlign w:val="top"/>
          </w:tcPr>
          <w:p w14:paraId="492F1A20">
            <w:pPr>
              <w:rPr>
                <w:rFonts w:ascii="Arial"/>
                <w:sz w:val="21"/>
              </w:rPr>
            </w:pPr>
          </w:p>
        </w:tc>
        <w:tc>
          <w:tcPr>
            <w:tcW w:w="8391" w:type="dxa"/>
            <w:gridSpan w:val="9"/>
            <w:vAlign w:val="top"/>
          </w:tcPr>
          <w:p w14:paraId="20111C22">
            <w:pPr>
              <w:pStyle w:val="6"/>
              <w:spacing w:before="45" w:line="227" w:lineRule="auto"/>
              <w:ind w:left="105"/>
            </w:pPr>
            <w:r>
              <w:rPr>
                <w:spacing w:val="10"/>
              </w:rPr>
              <w:t>注：布袋除尘收集以及沉降后收集的粉尘量已经包含在</w:t>
            </w:r>
            <w:r>
              <w:rPr>
                <w:spacing w:val="9"/>
              </w:rPr>
              <w:t>上表产出项目中的统糠、油糠等副</w:t>
            </w:r>
          </w:p>
          <w:p w14:paraId="29E520C6">
            <w:pPr>
              <w:pStyle w:val="6"/>
              <w:spacing w:before="25" w:line="205" w:lineRule="auto"/>
              <w:ind w:left="3359"/>
            </w:pPr>
            <w:r>
              <w:rPr>
                <w:spacing w:val="7"/>
              </w:rPr>
              <w:t>产品的产生量中；</w:t>
            </w:r>
          </w:p>
        </w:tc>
        <w:tc>
          <w:tcPr>
            <w:tcW w:w="125" w:type="dxa"/>
            <w:tcBorders>
              <w:top w:val="nil"/>
              <w:bottom w:val="nil"/>
              <w:right w:val="single" w:color="000000" w:sz="6" w:space="0"/>
            </w:tcBorders>
            <w:vAlign w:val="top"/>
          </w:tcPr>
          <w:p w14:paraId="4E9D7263">
            <w:pPr>
              <w:rPr>
                <w:rFonts w:ascii="Arial"/>
                <w:sz w:val="21"/>
              </w:rPr>
            </w:pPr>
          </w:p>
        </w:tc>
      </w:tr>
      <w:tr w14:paraId="2F006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33365E21">
            <w:pPr>
              <w:rPr>
                <w:rFonts w:ascii="Arial"/>
                <w:sz w:val="21"/>
              </w:rPr>
            </w:pPr>
          </w:p>
        </w:tc>
        <w:tc>
          <w:tcPr>
            <w:tcW w:w="113" w:type="dxa"/>
            <w:tcBorders>
              <w:top w:val="nil"/>
              <w:bottom w:val="nil"/>
            </w:tcBorders>
            <w:vAlign w:val="top"/>
          </w:tcPr>
          <w:p w14:paraId="21FBE574">
            <w:pPr>
              <w:rPr>
                <w:rFonts w:ascii="Arial"/>
                <w:sz w:val="21"/>
              </w:rPr>
            </w:pPr>
          </w:p>
        </w:tc>
        <w:tc>
          <w:tcPr>
            <w:tcW w:w="1665" w:type="dxa"/>
            <w:vAlign w:val="top"/>
          </w:tcPr>
          <w:p w14:paraId="46F21E30">
            <w:pPr>
              <w:pStyle w:val="6"/>
              <w:spacing w:before="46" w:line="204" w:lineRule="auto"/>
              <w:ind w:left="616"/>
            </w:pPr>
            <w:r>
              <w:rPr>
                <w:b/>
                <w:bCs/>
                <w:spacing w:val="2"/>
              </w:rPr>
              <w:t>投入</w:t>
            </w:r>
          </w:p>
        </w:tc>
        <w:tc>
          <w:tcPr>
            <w:tcW w:w="2233" w:type="dxa"/>
            <w:gridSpan w:val="2"/>
            <w:vAlign w:val="top"/>
          </w:tcPr>
          <w:p w14:paraId="746D3362">
            <w:pPr>
              <w:pStyle w:val="6"/>
              <w:spacing w:before="46" w:line="204" w:lineRule="auto"/>
              <w:ind w:left="648"/>
              <w:rPr>
                <w:rFonts w:ascii="Times New Roman" w:hAnsi="Times New Roman" w:eastAsia="Times New Roman" w:cs="Times New Roman"/>
              </w:rPr>
            </w:pPr>
            <w:r>
              <w:rPr>
                <w:b/>
                <w:bCs/>
                <w:spacing w:val="3"/>
              </w:rPr>
              <w:t>投入量</w:t>
            </w:r>
            <w:r>
              <w:rPr>
                <w:spacing w:val="-43"/>
              </w:rPr>
              <w:t xml:space="preserve"> </w:t>
            </w:r>
            <w:r>
              <w:rPr>
                <w:rFonts w:ascii="Times New Roman" w:hAnsi="Times New Roman" w:eastAsia="Times New Roman" w:cs="Times New Roman"/>
                <w:b/>
                <w:bCs/>
                <w:spacing w:val="3"/>
              </w:rPr>
              <w:t>t/a</w:t>
            </w:r>
          </w:p>
        </w:tc>
        <w:tc>
          <w:tcPr>
            <w:tcW w:w="2658" w:type="dxa"/>
            <w:gridSpan w:val="4"/>
            <w:vAlign w:val="top"/>
          </w:tcPr>
          <w:p w14:paraId="675EB7E7">
            <w:pPr>
              <w:pStyle w:val="6"/>
              <w:spacing w:before="46" w:line="204" w:lineRule="auto"/>
              <w:ind w:left="1110"/>
            </w:pPr>
            <w:r>
              <w:rPr>
                <w:b/>
                <w:bCs/>
                <w:spacing w:val="3"/>
              </w:rPr>
              <w:t>产出</w:t>
            </w:r>
          </w:p>
        </w:tc>
        <w:tc>
          <w:tcPr>
            <w:tcW w:w="1835" w:type="dxa"/>
            <w:gridSpan w:val="2"/>
            <w:vAlign w:val="top"/>
          </w:tcPr>
          <w:p w14:paraId="1444266E">
            <w:pPr>
              <w:pStyle w:val="6"/>
              <w:spacing w:before="46" w:line="204" w:lineRule="auto"/>
              <w:ind w:left="461"/>
              <w:rPr>
                <w:rFonts w:ascii="Times New Roman" w:hAnsi="Times New Roman" w:eastAsia="Times New Roman" w:cs="Times New Roman"/>
              </w:rPr>
            </w:pPr>
            <w:r>
              <w:rPr>
                <w:b/>
                <w:bCs/>
                <w:spacing w:val="3"/>
              </w:rPr>
              <w:t>产生量</w:t>
            </w:r>
            <w:r>
              <w:rPr>
                <w:spacing w:val="-40"/>
              </w:rPr>
              <w:t xml:space="preserve"> </w:t>
            </w:r>
            <w:r>
              <w:rPr>
                <w:rFonts w:ascii="Times New Roman" w:hAnsi="Times New Roman" w:eastAsia="Times New Roman" w:cs="Times New Roman"/>
                <w:b/>
                <w:bCs/>
                <w:spacing w:val="3"/>
              </w:rPr>
              <w:t>t/a</w:t>
            </w:r>
          </w:p>
        </w:tc>
        <w:tc>
          <w:tcPr>
            <w:tcW w:w="125" w:type="dxa"/>
            <w:tcBorders>
              <w:top w:val="nil"/>
              <w:bottom w:val="nil"/>
              <w:right w:val="single" w:color="000000" w:sz="6" w:space="0"/>
            </w:tcBorders>
            <w:vAlign w:val="top"/>
          </w:tcPr>
          <w:p w14:paraId="1B4410DA">
            <w:pPr>
              <w:rPr>
                <w:rFonts w:ascii="Arial"/>
                <w:sz w:val="21"/>
              </w:rPr>
            </w:pPr>
          </w:p>
        </w:tc>
      </w:tr>
      <w:tr w14:paraId="181C5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35" w:type="dxa"/>
            <w:vMerge w:val="continue"/>
            <w:tcBorders>
              <w:top w:val="nil"/>
              <w:left w:val="single" w:color="000000" w:sz="6" w:space="0"/>
              <w:bottom w:val="nil"/>
            </w:tcBorders>
            <w:vAlign w:val="top"/>
          </w:tcPr>
          <w:p w14:paraId="53986B60">
            <w:pPr>
              <w:rPr>
                <w:rFonts w:ascii="Arial"/>
                <w:sz w:val="21"/>
              </w:rPr>
            </w:pPr>
          </w:p>
        </w:tc>
        <w:tc>
          <w:tcPr>
            <w:tcW w:w="113" w:type="dxa"/>
            <w:tcBorders>
              <w:top w:val="nil"/>
              <w:bottom w:val="nil"/>
            </w:tcBorders>
            <w:vAlign w:val="top"/>
          </w:tcPr>
          <w:p w14:paraId="11D3E817">
            <w:pPr>
              <w:rPr>
                <w:rFonts w:ascii="Arial"/>
                <w:sz w:val="21"/>
              </w:rPr>
            </w:pPr>
          </w:p>
        </w:tc>
        <w:tc>
          <w:tcPr>
            <w:tcW w:w="1665" w:type="dxa"/>
            <w:vAlign w:val="top"/>
          </w:tcPr>
          <w:p w14:paraId="51ACD544">
            <w:pPr>
              <w:pStyle w:val="6"/>
              <w:spacing w:before="46" w:line="204" w:lineRule="auto"/>
              <w:ind w:left="616"/>
            </w:pPr>
            <w:r>
              <w:rPr>
                <w:spacing w:val="3"/>
              </w:rPr>
              <w:t>大米</w:t>
            </w:r>
          </w:p>
        </w:tc>
        <w:tc>
          <w:tcPr>
            <w:tcW w:w="2233" w:type="dxa"/>
            <w:gridSpan w:val="2"/>
            <w:vAlign w:val="top"/>
          </w:tcPr>
          <w:p w14:paraId="2857FBB0">
            <w:pPr>
              <w:spacing w:before="83" w:line="193" w:lineRule="auto"/>
              <w:ind w:left="9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1000</w:t>
            </w:r>
          </w:p>
        </w:tc>
        <w:tc>
          <w:tcPr>
            <w:tcW w:w="2658" w:type="dxa"/>
            <w:gridSpan w:val="4"/>
            <w:vAlign w:val="top"/>
          </w:tcPr>
          <w:p w14:paraId="1170CF49">
            <w:pPr>
              <w:pStyle w:val="6"/>
              <w:spacing w:before="46" w:line="204" w:lineRule="auto"/>
              <w:ind w:left="906"/>
            </w:pPr>
            <w:r>
              <w:rPr>
                <w:spacing w:val="6"/>
              </w:rPr>
              <w:t>热餐盒饭</w:t>
            </w:r>
          </w:p>
        </w:tc>
        <w:tc>
          <w:tcPr>
            <w:tcW w:w="1835" w:type="dxa"/>
            <w:gridSpan w:val="2"/>
            <w:vAlign w:val="top"/>
          </w:tcPr>
          <w:p w14:paraId="4601E4FB">
            <w:pPr>
              <w:spacing w:before="83" w:line="193" w:lineRule="auto"/>
              <w:ind w:left="5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2576.255</w:t>
            </w:r>
          </w:p>
        </w:tc>
        <w:tc>
          <w:tcPr>
            <w:tcW w:w="125" w:type="dxa"/>
            <w:tcBorders>
              <w:top w:val="nil"/>
              <w:bottom w:val="nil"/>
              <w:right w:val="single" w:color="000000" w:sz="6" w:space="0"/>
            </w:tcBorders>
            <w:vAlign w:val="top"/>
          </w:tcPr>
          <w:p w14:paraId="50931196">
            <w:pPr>
              <w:rPr>
                <w:rFonts w:ascii="Arial"/>
                <w:sz w:val="21"/>
              </w:rPr>
            </w:pPr>
          </w:p>
        </w:tc>
      </w:tr>
      <w:tr w14:paraId="23470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75322FFC">
            <w:pPr>
              <w:rPr>
                <w:rFonts w:ascii="Arial"/>
                <w:sz w:val="21"/>
              </w:rPr>
            </w:pPr>
          </w:p>
        </w:tc>
        <w:tc>
          <w:tcPr>
            <w:tcW w:w="113" w:type="dxa"/>
            <w:tcBorders>
              <w:top w:val="nil"/>
              <w:bottom w:val="nil"/>
            </w:tcBorders>
            <w:vAlign w:val="top"/>
          </w:tcPr>
          <w:p w14:paraId="5504C68E">
            <w:pPr>
              <w:rPr>
                <w:rFonts w:ascii="Arial"/>
                <w:sz w:val="21"/>
              </w:rPr>
            </w:pPr>
          </w:p>
        </w:tc>
        <w:tc>
          <w:tcPr>
            <w:tcW w:w="1665" w:type="dxa"/>
            <w:vAlign w:val="top"/>
          </w:tcPr>
          <w:p w14:paraId="3564F715">
            <w:pPr>
              <w:pStyle w:val="6"/>
              <w:spacing w:before="44" w:line="205" w:lineRule="auto"/>
              <w:ind w:left="613"/>
            </w:pPr>
            <w:r>
              <w:rPr>
                <w:spacing w:val="5"/>
              </w:rPr>
              <w:t>鸡肉</w:t>
            </w:r>
          </w:p>
        </w:tc>
        <w:tc>
          <w:tcPr>
            <w:tcW w:w="2233" w:type="dxa"/>
            <w:gridSpan w:val="2"/>
            <w:vAlign w:val="top"/>
          </w:tcPr>
          <w:p w14:paraId="267AE4BB">
            <w:pPr>
              <w:spacing w:before="81" w:line="194" w:lineRule="auto"/>
              <w:ind w:left="9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329" w:type="dxa"/>
            <w:gridSpan w:val="3"/>
            <w:vAlign w:val="top"/>
          </w:tcPr>
          <w:p w14:paraId="00849201">
            <w:pPr>
              <w:pStyle w:val="6"/>
              <w:spacing w:before="44" w:line="205" w:lineRule="auto"/>
              <w:ind w:left="445"/>
            </w:pPr>
            <w:r>
              <w:rPr>
                <w:spacing w:val="5"/>
              </w:rPr>
              <w:t>废气</w:t>
            </w:r>
          </w:p>
        </w:tc>
        <w:tc>
          <w:tcPr>
            <w:tcW w:w="1329" w:type="dxa"/>
            <w:vAlign w:val="top"/>
          </w:tcPr>
          <w:p w14:paraId="024B1BB2">
            <w:pPr>
              <w:pStyle w:val="6"/>
              <w:spacing w:before="44" w:line="205" w:lineRule="auto"/>
              <w:ind w:left="449"/>
            </w:pPr>
            <w:r>
              <w:rPr>
                <w:spacing w:val="3"/>
              </w:rPr>
              <w:t>油烟</w:t>
            </w:r>
          </w:p>
        </w:tc>
        <w:tc>
          <w:tcPr>
            <w:tcW w:w="1835" w:type="dxa"/>
            <w:gridSpan w:val="2"/>
            <w:vAlign w:val="top"/>
          </w:tcPr>
          <w:p w14:paraId="76AB9883">
            <w:pPr>
              <w:spacing w:before="81" w:line="194" w:lineRule="auto"/>
              <w:ind w:left="6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0.191</w:t>
            </w:r>
          </w:p>
        </w:tc>
        <w:tc>
          <w:tcPr>
            <w:tcW w:w="125" w:type="dxa"/>
            <w:tcBorders>
              <w:top w:val="nil"/>
              <w:bottom w:val="nil"/>
              <w:right w:val="single" w:color="000000" w:sz="6" w:space="0"/>
            </w:tcBorders>
            <w:vAlign w:val="top"/>
          </w:tcPr>
          <w:p w14:paraId="7FFFD42D">
            <w:pPr>
              <w:rPr>
                <w:rFonts w:ascii="Arial"/>
                <w:sz w:val="21"/>
              </w:rPr>
            </w:pPr>
          </w:p>
        </w:tc>
      </w:tr>
      <w:tr w14:paraId="25783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35" w:type="dxa"/>
            <w:vMerge w:val="continue"/>
            <w:tcBorders>
              <w:top w:val="nil"/>
              <w:left w:val="single" w:color="000000" w:sz="6" w:space="0"/>
              <w:bottom w:val="nil"/>
            </w:tcBorders>
            <w:vAlign w:val="top"/>
          </w:tcPr>
          <w:p w14:paraId="3BCC9E6F">
            <w:pPr>
              <w:rPr>
                <w:rFonts w:ascii="Arial"/>
                <w:sz w:val="21"/>
              </w:rPr>
            </w:pPr>
          </w:p>
        </w:tc>
        <w:tc>
          <w:tcPr>
            <w:tcW w:w="113" w:type="dxa"/>
            <w:tcBorders>
              <w:top w:val="nil"/>
              <w:bottom w:val="nil"/>
            </w:tcBorders>
            <w:vAlign w:val="top"/>
          </w:tcPr>
          <w:p w14:paraId="4AF71A07">
            <w:pPr>
              <w:rPr>
                <w:rFonts w:ascii="Arial"/>
                <w:sz w:val="21"/>
              </w:rPr>
            </w:pPr>
          </w:p>
        </w:tc>
        <w:tc>
          <w:tcPr>
            <w:tcW w:w="1665" w:type="dxa"/>
            <w:vAlign w:val="top"/>
          </w:tcPr>
          <w:p w14:paraId="14258F4F">
            <w:pPr>
              <w:pStyle w:val="6"/>
              <w:spacing w:before="45" w:line="205" w:lineRule="auto"/>
              <w:ind w:left="614"/>
            </w:pPr>
            <w:r>
              <w:rPr>
                <w:spacing w:val="4"/>
              </w:rPr>
              <w:t>猪肉</w:t>
            </w:r>
          </w:p>
        </w:tc>
        <w:tc>
          <w:tcPr>
            <w:tcW w:w="2233" w:type="dxa"/>
            <w:gridSpan w:val="2"/>
            <w:vAlign w:val="top"/>
          </w:tcPr>
          <w:p w14:paraId="16CCA2FF">
            <w:pPr>
              <w:spacing w:before="82" w:line="194" w:lineRule="auto"/>
              <w:ind w:left="9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329" w:type="dxa"/>
            <w:gridSpan w:val="3"/>
            <w:vAlign w:val="top"/>
          </w:tcPr>
          <w:p w14:paraId="3E9FA4B1">
            <w:pPr>
              <w:pStyle w:val="6"/>
              <w:spacing w:before="45" w:line="205" w:lineRule="auto"/>
              <w:ind w:left="445"/>
            </w:pPr>
            <w:r>
              <w:rPr>
                <w:spacing w:val="5"/>
              </w:rPr>
              <w:t>废水</w:t>
            </w:r>
          </w:p>
        </w:tc>
        <w:tc>
          <w:tcPr>
            <w:tcW w:w="1329" w:type="dxa"/>
            <w:vAlign w:val="top"/>
          </w:tcPr>
          <w:p w14:paraId="3BF4FF20">
            <w:pPr>
              <w:pStyle w:val="6"/>
              <w:spacing w:before="45" w:line="205" w:lineRule="auto"/>
              <w:ind w:left="236"/>
            </w:pPr>
            <w:r>
              <w:rPr>
                <w:spacing w:val="7"/>
              </w:rPr>
              <w:t>解冻废水</w:t>
            </w:r>
          </w:p>
        </w:tc>
        <w:tc>
          <w:tcPr>
            <w:tcW w:w="1835" w:type="dxa"/>
            <w:gridSpan w:val="2"/>
            <w:vAlign w:val="top"/>
          </w:tcPr>
          <w:p w14:paraId="5E8E5A43">
            <w:pPr>
              <w:spacing w:before="82" w:line="194" w:lineRule="auto"/>
              <w:ind w:left="815"/>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25" w:type="dxa"/>
            <w:tcBorders>
              <w:top w:val="nil"/>
              <w:bottom w:val="nil"/>
              <w:right w:val="single" w:color="000000" w:sz="6" w:space="0"/>
            </w:tcBorders>
            <w:vAlign w:val="top"/>
          </w:tcPr>
          <w:p w14:paraId="37F691EA">
            <w:pPr>
              <w:rPr>
                <w:rFonts w:ascii="Arial"/>
                <w:sz w:val="21"/>
              </w:rPr>
            </w:pPr>
          </w:p>
        </w:tc>
      </w:tr>
      <w:tr w14:paraId="3B232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0B6C31B3">
            <w:pPr>
              <w:rPr>
                <w:rFonts w:ascii="Arial"/>
                <w:sz w:val="21"/>
              </w:rPr>
            </w:pPr>
          </w:p>
        </w:tc>
        <w:tc>
          <w:tcPr>
            <w:tcW w:w="113" w:type="dxa"/>
            <w:tcBorders>
              <w:top w:val="nil"/>
              <w:bottom w:val="nil"/>
            </w:tcBorders>
            <w:vAlign w:val="top"/>
          </w:tcPr>
          <w:p w14:paraId="29CF303C">
            <w:pPr>
              <w:rPr>
                <w:rFonts w:ascii="Arial"/>
                <w:sz w:val="21"/>
              </w:rPr>
            </w:pPr>
          </w:p>
        </w:tc>
        <w:tc>
          <w:tcPr>
            <w:tcW w:w="1665" w:type="dxa"/>
            <w:vAlign w:val="top"/>
          </w:tcPr>
          <w:p w14:paraId="7904C5E1">
            <w:pPr>
              <w:pStyle w:val="6"/>
              <w:spacing w:before="46" w:line="204" w:lineRule="auto"/>
              <w:ind w:left="619"/>
            </w:pPr>
            <w:r>
              <w:rPr>
                <w:spacing w:val="2"/>
              </w:rPr>
              <w:t>牛肉</w:t>
            </w:r>
          </w:p>
        </w:tc>
        <w:tc>
          <w:tcPr>
            <w:tcW w:w="2233" w:type="dxa"/>
            <w:gridSpan w:val="2"/>
            <w:vAlign w:val="top"/>
          </w:tcPr>
          <w:p w14:paraId="55868965">
            <w:pPr>
              <w:spacing w:before="82" w:line="193" w:lineRule="auto"/>
              <w:ind w:left="9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329" w:type="dxa"/>
            <w:gridSpan w:val="3"/>
            <w:vMerge w:val="restart"/>
            <w:tcBorders>
              <w:bottom w:val="nil"/>
            </w:tcBorders>
            <w:vAlign w:val="top"/>
          </w:tcPr>
          <w:p w14:paraId="0448C129">
            <w:pPr>
              <w:pStyle w:val="6"/>
              <w:spacing w:before="185" w:line="228" w:lineRule="auto"/>
              <w:ind w:left="463"/>
            </w:pPr>
            <w:r>
              <w:rPr>
                <w:spacing w:val="-5"/>
              </w:rPr>
              <w:t>固废</w:t>
            </w:r>
          </w:p>
        </w:tc>
        <w:tc>
          <w:tcPr>
            <w:tcW w:w="1329" w:type="dxa"/>
            <w:vAlign w:val="top"/>
          </w:tcPr>
          <w:p w14:paraId="44702BB6">
            <w:pPr>
              <w:pStyle w:val="6"/>
              <w:spacing w:before="46" w:line="204" w:lineRule="auto"/>
              <w:ind w:left="342"/>
            </w:pPr>
            <w:r>
              <w:rPr>
                <w:spacing w:val="7"/>
              </w:rPr>
              <w:t>废油脂</w:t>
            </w:r>
          </w:p>
        </w:tc>
        <w:tc>
          <w:tcPr>
            <w:tcW w:w="1835" w:type="dxa"/>
            <w:gridSpan w:val="2"/>
            <w:vAlign w:val="top"/>
          </w:tcPr>
          <w:p w14:paraId="75221688">
            <w:pPr>
              <w:spacing w:before="82" w:line="193" w:lineRule="auto"/>
              <w:ind w:left="6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0.574</w:t>
            </w:r>
          </w:p>
        </w:tc>
        <w:tc>
          <w:tcPr>
            <w:tcW w:w="125" w:type="dxa"/>
            <w:tcBorders>
              <w:top w:val="nil"/>
              <w:bottom w:val="nil"/>
              <w:right w:val="single" w:color="000000" w:sz="6" w:space="0"/>
            </w:tcBorders>
            <w:vAlign w:val="top"/>
          </w:tcPr>
          <w:p w14:paraId="563523B0">
            <w:pPr>
              <w:rPr>
                <w:rFonts w:ascii="Arial"/>
                <w:sz w:val="21"/>
              </w:rPr>
            </w:pPr>
          </w:p>
        </w:tc>
      </w:tr>
      <w:tr w14:paraId="2D190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47040A73">
            <w:pPr>
              <w:rPr>
                <w:rFonts w:ascii="Arial"/>
                <w:sz w:val="21"/>
              </w:rPr>
            </w:pPr>
          </w:p>
        </w:tc>
        <w:tc>
          <w:tcPr>
            <w:tcW w:w="113" w:type="dxa"/>
            <w:tcBorders>
              <w:top w:val="nil"/>
              <w:bottom w:val="nil"/>
            </w:tcBorders>
            <w:vAlign w:val="top"/>
          </w:tcPr>
          <w:p w14:paraId="30A7D182">
            <w:pPr>
              <w:rPr>
                <w:rFonts w:ascii="Arial"/>
                <w:sz w:val="21"/>
              </w:rPr>
            </w:pPr>
          </w:p>
        </w:tc>
        <w:tc>
          <w:tcPr>
            <w:tcW w:w="1665" w:type="dxa"/>
            <w:vAlign w:val="top"/>
          </w:tcPr>
          <w:p w14:paraId="402D6490">
            <w:pPr>
              <w:pStyle w:val="6"/>
              <w:spacing w:before="44" w:line="205" w:lineRule="auto"/>
              <w:ind w:left="613"/>
            </w:pPr>
            <w:r>
              <w:rPr>
                <w:spacing w:val="5"/>
              </w:rPr>
              <w:t>鸡蛋</w:t>
            </w:r>
          </w:p>
        </w:tc>
        <w:tc>
          <w:tcPr>
            <w:tcW w:w="2233" w:type="dxa"/>
            <w:gridSpan w:val="2"/>
            <w:vAlign w:val="top"/>
          </w:tcPr>
          <w:p w14:paraId="2C61D326">
            <w:pPr>
              <w:spacing w:before="81" w:line="194" w:lineRule="auto"/>
              <w:ind w:left="9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p>
        </w:tc>
        <w:tc>
          <w:tcPr>
            <w:tcW w:w="1329" w:type="dxa"/>
            <w:gridSpan w:val="3"/>
            <w:vMerge w:val="continue"/>
            <w:tcBorders>
              <w:top w:val="nil"/>
            </w:tcBorders>
            <w:vAlign w:val="top"/>
          </w:tcPr>
          <w:p w14:paraId="757431DD">
            <w:pPr>
              <w:rPr>
                <w:rFonts w:ascii="Arial"/>
                <w:sz w:val="21"/>
              </w:rPr>
            </w:pPr>
          </w:p>
        </w:tc>
        <w:tc>
          <w:tcPr>
            <w:tcW w:w="1329" w:type="dxa"/>
            <w:vAlign w:val="top"/>
          </w:tcPr>
          <w:p w14:paraId="3477F274">
            <w:pPr>
              <w:pStyle w:val="6"/>
              <w:spacing w:before="44" w:line="205" w:lineRule="auto"/>
              <w:ind w:left="132"/>
            </w:pPr>
            <w:r>
              <w:rPr>
                <w:spacing w:val="8"/>
              </w:rPr>
              <w:t>食材边角料</w:t>
            </w:r>
          </w:p>
        </w:tc>
        <w:tc>
          <w:tcPr>
            <w:tcW w:w="1835" w:type="dxa"/>
            <w:gridSpan w:val="2"/>
            <w:vAlign w:val="top"/>
          </w:tcPr>
          <w:p w14:paraId="1E642171">
            <w:pPr>
              <w:spacing w:before="81" w:line="194" w:lineRule="auto"/>
              <w:ind w:left="6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17.98</w:t>
            </w:r>
          </w:p>
        </w:tc>
        <w:tc>
          <w:tcPr>
            <w:tcW w:w="125" w:type="dxa"/>
            <w:tcBorders>
              <w:top w:val="nil"/>
              <w:bottom w:val="nil"/>
              <w:right w:val="single" w:color="000000" w:sz="6" w:space="0"/>
            </w:tcBorders>
            <w:vAlign w:val="top"/>
          </w:tcPr>
          <w:p w14:paraId="0901931F">
            <w:pPr>
              <w:rPr>
                <w:rFonts w:ascii="Arial"/>
                <w:sz w:val="21"/>
              </w:rPr>
            </w:pPr>
          </w:p>
        </w:tc>
      </w:tr>
      <w:tr w14:paraId="63351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435" w:type="dxa"/>
            <w:vMerge w:val="continue"/>
            <w:tcBorders>
              <w:top w:val="nil"/>
              <w:left w:val="single" w:color="000000" w:sz="6" w:space="0"/>
              <w:bottom w:val="nil"/>
            </w:tcBorders>
            <w:vAlign w:val="top"/>
          </w:tcPr>
          <w:p w14:paraId="4F586634">
            <w:pPr>
              <w:rPr>
                <w:rFonts w:ascii="Arial"/>
                <w:sz w:val="21"/>
              </w:rPr>
            </w:pPr>
          </w:p>
        </w:tc>
        <w:tc>
          <w:tcPr>
            <w:tcW w:w="113" w:type="dxa"/>
            <w:tcBorders>
              <w:top w:val="nil"/>
              <w:bottom w:val="nil"/>
            </w:tcBorders>
            <w:vAlign w:val="top"/>
          </w:tcPr>
          <w:p w14:paraId="75696090">
            <w:pPr>
              <w:rPr>
                <w:rFonts w:ascii="Arial"/>
                <w:sz w:val="21"/>
              </w:rPr>
            </w:pPr>
          </w:p>
        </w:tc>
        <w:tc>
          <w:tcPr>
            <w:tcW w:w="1665" w:type="dxa"/>
            <w:vAlign w:val="top"/>
          </w:tcPr>
          <w:p w14:paraId="514676D6">
            <w:pPr>
              <w:pStyle w:val="6"/>
              <w:spacing w:before="46" w:line="186" w:lineRule="auto"/>
              <w:ind w:left="104"/>
            </w:pPr>
            <w:r>
              <w:rPr>
                <w:spacing w:val="-10"/>
              </w:rPr>
              <w:t>海鲜（鱿鱼、虾）</w:t>
            </w:r>
          </w:p>
        </w:tc>
        <w:tc>
          <w:tcPr>
            <w:tcW w:w="2233" w:type="dxa"/>
            <w:gridSpan w:val="2"/>
            <w:vAlign w:val="top"/>
          </w:tcPr>
          <w:p w14:paraId="2DAD2671">
            <w:pPr>
              <w:spacing w:before="82" w:line="173" w:lineRule="auto"/>
              <w:ind w:left="9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150</w:t>
            </w:r>
          </w:p>
        </w:tc>
        <w:tc>
          <w:tcPr>
            <w:tcW w:w="2658" w:type="dxa"/>
            <w:gridSpan w:val="4"/>
            <w:vMerge w:val="restart"/>
            <w:tcBorders>
              <w:bottom w:val="nil"/>
            </w:tcBorders>
            <w:vAlign w:val="top"/>
          </w:tcPr>
          <w:p w14:paraId="178A1BEF">
            <w:pPr>
              <w:spacing w:before="219" w:line="199" w:lineRule="auto"/>
              <w:ind w:left="12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35" w:type="dxa"/>
            <w:gridSpan w:val="2"/>
            <w:vMerge w:val="restart"/>
            <w:tcBorders>
              <w:bottom w:val="nil"/>
            </w:tcBorders>
            <w:vAlign w:val="top"/>
          </w:tcPr>
          <w:p w14:paraId="74E3AEBC">
            <w:pPr>
              <w:spacing w:before="219" w:line="199" w:lineRule="auto"/>
              <w:ind w:left="8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5" w:type="dxa"/>
            <w:tcBorders>
              <w:top w:val="nil"/>
              <w:bottom w:val="nil"/>
              <w:right w:val="single" w:color="000000" w:sz="6" w:space="0"/>
            </w:tcBorders>
            <w:vAlign w:val="top"/>
          </w:tcPr>
          <w:p w14:paraId="29FD9E86">
            <w:pPr>
              <w:rPr>
                <w:rFonts w:ascii="Arial"/>
                <w:sz w:val="21"/>
              </w:rPr>
            </w:pPr>
          </w:p>
        </w:tc>
      </w:tr>
      <w:tr w14:paraId="22791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435" w:type="dxa"/>
            <w:vMerge w:val="continue"/>
            <w:tcBorders>
              <w:top w:val="nil"/>
              <w:left w:val="single" w:color="000000" w:sz="6" w:space="0"/>
              <w:bottom w:val="single" w:color="000000" w:sz="6" w:space="0"/>
            </w:tcBorders>
            <w:vAlign w:val="top"/>
          </w:tcPr>
          <w:p w14:paraId="6A16AA0B">
            <w:pPr>
              <w:rPr>
                <w:rFonts w:ascii="Arial"/>
                <w:sz w:val="21"/>
              </w:rPr>
            </w:pPr>
          </w:p>
        </w:tc>
        <w:tc>
          <w:tcPr>
            <w:tcW w:w="113" w:type="dxa"/>
            <w:tcBorders>
              <w:top w:val="nil"/>
              <w:bottom w:val="single" w:color="000000" w:sz="6" w:space="0"/>
            </w:tcBorders>
            <w:vAlign w:val="top"/>
          </w:tcPr>
          <w:p w14:paraId="25BF2937">
            <w:pPr>
              <w:rPr>
                <w:rFonts w:ascii="Arial"/>
                <w:sz w:val="21"/>
              </w:rPr>
            </w:pPr>
          </w:p>
        </w:tc>
        <w:tc>
          <w:tcPr>
            <w:tcW w:w="1665" w:type="dxa"/>
            <w:tcBorders>
              <w:bottom w:val="single" w:color="000000" w:sz="6" w:space="0"/>
            </w:tcBorders>
            <w:vAlign w:val="top"/>
          </w:tcPr>
          <w:p w14:paraId="48437E09">
            <w:pPr>
              <w:pStyle w:val="6"/>
              <w:spacing w:before="66" w:line="215" w:lineRule="auto"/>
              <w:ind w:left="618"/>
            </w:pPr>
            <w:r>
              <w:rPr>
                <w:spacing w:val="2"/>
              </w:rPr>
              <w:t>蔬菜</w:t>
            </w:r>
          </w:p>
        </w:tc>
        <w:tc>
          <w:tcPr>
            <w:tcW w:w="2233" w:type="dxa"/>
            <w:gridSpan w:val="2"/>
            <w:tcBorders>
              <w:bottom w:val="single" w:color="000000" w:sz="6" w:space="0"/>
            </w:tcBorders>
            <w:vAlign w:val="top"/>
          </w:tcPr>
          <w:p w14:paraId="2868D844">
            <w:pPr>
              <w:spacing w:before="102" w:line="195" w:lineRule="auto"/>
              <w:ind w:left="9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400</w:t>
            </w:r>
          </w:p>
        </w:tc>
        <w:tc>
          <w:tcPr>
            <w:tcW w:w="2658" w:type="dxa"/>
            <w:gridSpan w:val="4"/>
            <w:vMerge w:val="continue"/>
            <w:tcBorders>
              <w:top w:val="nil"/>
              <w:bottom w:val="single" w:color="000000" w:sz="6" w:space="0"/>
            </w:tcBorders>
            <w:vAlign w:val="top"/>
          </w:tcPr>
          <w:p w14:paraId="545A550D">
            <w:pPr>
              <w:rPr>
                <w:rFonts w:ascii="Arial"/>
                <w:sz w:val="21"/>
              </w:rPr>
            </w:pPr>
          </w:p>
        </w:tc>
        <w:tc>
          <w:tcPr>
            <w:tcW w:w="1835" w:type="dxa"/>
            <w:gridSpan w:val="2"/>
            <w:vMerge w:val="continue"/>
            <w:tcBorders>
              <w:top w:val="nil"/>
              <w:bottom w:val="single" w:color="000000" w:sz="6" w:space="0"/>
            </w:tcBorders>
            <w:vAlign w:val="top"/>
          </w:tcPr>
          <w:p w14:paraId="12C3082A">
            <w:pPr>
              <w:rPr>
                <w:rFonts w:ascii="Arial"/>
                <w:sz w:val="21"/>
              </w:rPr>
            </w:pPr>
          </w:p>
        </w:tc>
        <w:tc>
          <w:tcPr>
            <w:tcW w:w="125" w:type="dxa"/>
            <w:tcBorders>
              <w:top w:val="nil"/>
              <w:bottom w:val="single" w:color="000000" w:sz="6" w:space="0"/>
              <w:right w:val="single" w:color="000000" w:sz="6" w:space="0"/>
            </w:tcBorders>
            <w:vAlign w:val="top"/>
          </w:tcPr>
          <w:p w14:paraId="2B5885DA">
            <w:pPr>
              <w:rPr>
                <w:rFonts w:ascii="Arial"/>
                <w:sz w:val="21"/>
              </w:rPr>
            </w:pPr>
          </w:p>
        </w:tc>
      </w:tr>
    </w:tbl>
    <w:p w14:paraId="6A2F124C">
      <w:pPr>
        <w:pStyle w:val="2"/>
      </w:pPr>
    </w:p>
    <w:p w14:paraId="74EC001B">
      <w:pPr>
        <w:sectPr>
          <w:footerReference r:id="rId37" w:type="default"/>
          <w:pgSz w:w="11906" w:h="16839"/>
          <w:pgMar w:top="1431" w:right="1413" w:bottom="998" w:left="1413" w:header="0" w:footer="656" w:gutter="0"/>
          <w:cols w:space="720" w:num="1"/>
        </w:sectPr>
      </w:pPr>
    </w:p>
    <w:p w14:paraId="5AA09125">
      <w:pPr>
        <w:spacing w:before="28"/>
      </w:pPr>
    </w:p>
    <w:tbl>
      <w:tblPr>
        <w:tblStyle w:val="5"/>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
        <w:gridCol w:w="113"/>
        <w:gridCol w:w="1650"/>
        <w:gridCol w:w="2233"/>
        <w:gridCol w:w="2658"/>
        <w:gridCol w:w="1847"/>
        <w:gridCol w:w="128"/>
      </w:tblGrid>
      <w:tr w14:paraId="71E0A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435" w:type="dxa"/>
            <w:vMerge w:val="restart"/>
            <w:tcBorders>
              <w:top w:val="single" w:color="000000" w:sz="6" w:space="0"/>
              <w:left w:val="single" w:color="000000" w:sz="6" w:space="0"/>
              <w:bottom w:val="nil"/>
            </w:tcBorders>
            <w:vAlign w:val="top"/>
          </w:tcPr>
          <w:p w14:paraId="325332E0">
            <w:pPr>
              <w:rPr>
                <w:rFonts w:ascii="Arial"/>
                <w:sz w:val="21"/>
              </w:rPr>
            </w:pPr>
          </w:p>
        </w:tc>
        <w:tc>
          <w:tcPr>
            <w:tcW w:w="113" w:type="dxa"/>
            <w:tcBorders>
              <w:top w:val="single" w:color="000000" w:sz="6" w:space="0"/>
              <w:bottom w:val="nil"/>
            </w:tcBorders>
            <w:vAlign w:val="top"/>
          </w:tcPr>
          <w:p w14:paraId="65F5D328">
            <w:pPr>
              <w:rPr>
                <w:rFonts w:ascii="Arial"/>
                <w:sz w:val="21"/>
              </w:rPr>
            </w:pPr>
          </w:p>
        </w:tc>
        <w:tc>
          <w:tcPr>
            <w:tcW w:w="1650" w:type="dxa"/>
            <w:tcBorders>
              <w:top w:val="single" w:color="000000" w:sz="6" w:space="0"/>
            </w:tcBorders>
            <w:vAlign w:val="top"/>
          </w:tcPr>
          <w:p w14:paraId="249AFC3E">
            <w:pPr>
              <w:pStyle w:val="6"/>
              <w:spacing w:before="47" w:line="201" w:lineRule="auto"/>
              <w:ind w:left="508"/>
            </w:pPr>
            <w:r>
              <w:rPr>
                <w:spacing w:val="6"/>
              </w:rPr>
              <w:t>食用盐</w:t>
            </w:r>
          </w:p>
        </w:tc>
        <w:tc>
          <w:tcPr>
            <w:tcW w:w="2233" w:type="dxa"/>
            <w:tcBorders>
              <w:top w:val="single" w:color="000000" w:sz="6" w:space="0"/>
            </w:tcBorders>
            <w:vAlign w:val="top"/>
          </w:tcPr>
          <w:p w14:paraId="6B28393A">
            <w:pPr>
              <w:spacing w:before="82" w:line="190" w:lineRule="auto"/>
              <w:ind w:left="10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658" w:type="dxa"/>
            <w:vMerge w:val="restart"/>
            <w:tcBorders>
              <w:top w:val="single" w:color="000000" w:sz="6" w:space="0"/>
              <w:bottom w:val="nil"/>
            </w:tcBorders>
            <w:vAlign w:val="top"/>
          </w:tcPr>
          <w:p w14:paraId="10EA4917">
            <w:pPr>
              <w:rPr>
                <w:rFonts w:ascii="Arial"/>
                <w:sz w:val="21"/>
              </w:rPr>
            </w:pPr>
          </w:p>
        </w:tc>
        <w:tc>
          <w:tcPr>
            <w:tcW w:w="1847" w:type="dxa"/>
            <w:vMerge w:val="restart"/>
            <w:tcBorders>
              <w:top w:val="single" w:color="000000" w:sz="6" w:space="0"/>
              <w:bottom w:val="nil"/>
            </w:tcBorders>
            <w:vAlign w:val="top"/>
          </w:tcPr>
          <w:p w14:paraId="52B73F96">
            <w:pPr>
              <w:rPr>
                <w:rFonts w:ascii="Arial"/>
                <w:sz w:val="21"/>
              </w:rPr>
            </w:pPr>
          </w:p>
        </w:tc>
        <w:tc>
          <w:tcPr>
            <w:tcW w:w="128" w:type="dxa"/>
            <w:tcBorders>
              <w:top w:val="single" w:color="000000" w:sz="6" w:space="0"/>
              <w:bottom w:val="nil"/>
              <w:right w:val="single" w:color="000000" w:sz="6" w:space="0"/>
            </w:tcBorders>
            <w:vAlign w:val="top"/>
          </w:tcPr>
          <w:p w14:paraId="302D973D">
            <w:pPr>
              <w:rPr>
                <w:rFonts w:ascii="Arial"/>
                <w:sz w:val="21"/>
              </w:rPr>
            </w:pPr>
          </w:p>
        </w:tc>
      </w:tr>
      <w:tr w14:paraId="2CC99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435" w:type="dxa"/>
            <w:vMerge w:val="continue"/>
            <w:tcBorders>
              <w:top w:val="nil"/>
              <w:left w:val="single" w:color="000000" w:sz="6" w:space="0"/>
              <w:bottom w:val="nil"/>
            </w:tcBorders>
            <w:vAlign w:val="top"/>
          </w:tcPr>
          <w:p w14:paraId="01F7A28A">
            <w:pPr>
              <w:rPr>
                <w:rFonts w:ascii="Arial"/>
                <w:sz w:val="21"/>
              </w:rPr>
            </w:pPr>
          </w:p>
        </w:tc>
        <w:tc>
          <w:tcPr>
            <w:tcW w:w="113" w:type="dxa"/>
            <w:tcBorders>
              <w:top w:val="nil"/>
              <w:bottom w:val="nil"/>
            </w:tcBorders>
            <w:vAlign w:val="top"/>
          </w:tcPr>
          <w:p w14:paraId="5AEE47C0">
            <w:pPr>
              <w:rPr>
                <w:rFonts w:ascii="Arial"/>
                <w:sz w:val="21"/>
              </w:rPr>
            </w:pPr>
          </w:p>
        </w:tc>
        <w:tc>
          <w:tcPr>
            <w:tcW w:w="1650" w:type="dxa"/>
            <w:vAlign w:val="top"/>
          </w:tcPr>
          <w:p w14:paraId="5B0FCD5E">
            <w:pPr>
              <w:pStyle w:val="6"/>
              <w:spacing w:before="47" w:line="193" w:lineRule="auto"/>
              <w:ind w:left="508"/>
            </w:pPr>
            <w:r>
              <w:rPr>
                <w:spacing w:val="6"/>
              </w:rPr>
              <w:t>食用油</w:t>
            </w:r>
          </w:p>
        </w:tc>
        <w:tc>
          <w:tcPr>
            <w:tcW w:w="2233" w:type="dxa"/>
            <w:vAlign w:val="top"/>
          </w:tcPr>
          <w:p w14:paraId="6F11ED4F">
            <w:pPr>
              <w:spacing w:before="83" w:line="181" w:lineRule="auto"/>
              <w:ind w:left="101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2658" w:type="dxa"/>
            <w:vMerge w:val="continue"/>
            <w:tcBorders>
              <w:top w:val="nil"/>
              <w:bottom w:val="nil"/>
            </w:tcBorders>
            <w:vAlign w:val="top"/>
          </w:tcPr>
          <w:p w14:paraId="3532C044">
            <w:pPr>
              <w:rPr>
                <w:rFonts w:ascii="Arial"/>
                <w:sz w:val="21"/>
              </w:rPr>
            </w:pPr>
          </w:p>
        </w:tc>
        <w:tc>
          <w:tcPr>
            <w:tcW w:w="1847" w:type="dxa"/>
            <w:vMerge w:val="continue"/>
            <w:tcBorders>
              <w:top w:val="nil"/>
              <w:bottom w:val="nil"/>
            </w:tcBorders>
            <w:vAlign w:val="top"/>
          </w:tcPr>
          <w:p w14:paraId="1F754016">
            <w:pPr>
              <w:rPr>
                <w:rFonts w:ascii="Arial"/>
                <w:sz w:val="21"/>
              </w:rPr>
            </w:pPr>
          </w:p>
        </w:tc>
        <w:tc>
          <w:tcPr>
            <w:tcW w:w="128" w:type="dxa"/>
            <w:tcBorders>
              <w:top w:val="nil"/>
              <w:bottom w:val="nil"/>
              <w:right w:val="single" w:color="000000" w:sz="6" w:space="0"/>
            </w:tcBorders>
            <w:vAlign w:val="top"/>
          </w:tcPr>
          <w:p w14:paraId="3797D53F">
            <w:pPr>
              <w:rPr>
                <w:rFonts w:ascii="Arial"/>
                <w:sz w:val="21"/>
              </w:rPr>
            </w:pPr>
          </w:p>
        </w:tc>
      </w:tr>
      <w:tr w14:paraId="5CD37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435" w:type="dxa"/>
            <w:vMerge w:val="continue"/>
            <w:tcBorders>
              <w:top w:val="nil"/>
              <w:left w:val="single" w:color="000000" w:sz="6" w:space="0"/>
              <w:bottom w:val="nil"/>
            </w:tcBorders>
            <w:vAlign w:val="top"/>
          </w:tcPr>
          <w:p w14:paraId="3E743B46">
            <w:pPr>
              <w:rPr>
                <w:rFonts w:ascii="Arial"/>
                <w:sz w:val="21"/>
              </w:rPr>
            </w:pPr>
          </w:p>
        </w:tc>
        <w:tc>
          <w:tcPr>
            <w:tcW w:w="113" w:type="dxa"/>
            <w:tcBorders>
              <w:top w:val="nil"/>
              <w:bottom w:val="nil"/>
            </w:tcBorders>
            <w:vAlign w:val="top"/>
          </w:tcPr>
          <w:p w14:paraId="11F160CB">
            <w:pPr>
              <w:rPr>
                <w:rFonts w:ascii="Arial"/>
                <w:sz w:val="21"/>
              </w:rPr>
            </w:pPr>
          </w:p>
        </w:tc>
        <w:tc>
          <w:tcPr>
            <w:tcW w:w="1650" w:type="dxa"/>
            <w:vAlign w:val="top"/>
          </w:tcPr>
          <w:p w14:paraId="60F63A32">
            <w:pPr>
              <w:pStyle w:val="6"/>
              <w:spacing w:before="59" w:line="209" w:lineRule="auto"/>
              <w:ind w:left="719"/>
            </w:pPr>
            <w:r>
              <w:t>糖</w:t>
            </w:r>
          </w:p>
        </w:tc>
        <w:tc>
          <w:tcPr>
            <w:tcW w:w="2233" w:type="dxa"/>
            <w:vAlign w:val="top"/>
          </w:tcPr>
          <w:p w14:paraId="3B278023">
            <w:pPr>
              <w:spacing w:before="97" w:line="192" w:lineRule="auto"/>
              <w:ind w:left="106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658" w:type="dxa"/>
            <w:vMerge w:val="continue"/>
            <w:tcBorders>
              <w:top w:val="nil"/>
              <w:bottom w:val="nil"/>
            </w:tcBorders>
            <w:vAlign w:val="top"/>
          </w:tcPr>
          <w:p w14:paraId="70F2C1BF">
            <w:pPr>
              <w:rPr>
                <w:rFonts w:ascii="Arial"/>
                <w:sz w:val="21"/>
              </w:rPr>
            </w:pPr>
          </w:p>
        </w:tc>
        <w:tc>
          <w:tcPr>
            <w:tcW w:w="1847" w:type="dxa"/>
            <w:vMerge w:val="continue"/>
            <w:tcBorders>
              <w:top w:val="nil"/>
              <w:bottom w:val="nil"/>
            </w:tcBorders>
            <w:vAlign w:val="top"/>
          </w:tcPr>
          <w:p w14:paraId="675A99AB">
            <w:pPr>
              <w:rPr>
                <w:rFonts w:ascii="Arial"/>
                <w:sz w:val="21"/>
              </w:rPr>
            </w:pPr>
          </w:p>
        </w:tc>
        <w:tc>
          <w:tcPr>
            <w:tcW w:w="128" w:type="dxa"/>
            <w:tcBorders>
              <w:top w:val="nil"/>
              <w:bottom w:val="nil"/>
              <w:right w:val="single" w:color="000000" w:sz="6" w:space="0"/>
            </w:tcBorders>
            <w:vAlign w:val="top"/>
          </w:tcPr>
          <w:p w14:paraId="7CE30A0D">
            <w:pPr>
              <w:rPr>
                <w:rFonts w:ascii="Arial"/>
                <w:sz w:val="21"/>
              </w:rPr>
            </w:pPr>
          </w:p>
        </w:tc>
      </w:tr>
      <w:tr w14:paraId="593DF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435" w:type="dxa"/>
            <w:vMerge w:val="continue"/>
            <w:tcBorders>
              <w:top w:val="nil"/>
              <w:left w:val="single" w:color="000000" w:sz="6" w:space="0"/>
              <w:bottom w:val="nil"/>
            </w:tcBorders>
            <w:vAlign w:val="top"/>
          </w:tcPr>
          <w:p w14:paraId="0B468F91">
            <w:pPr>
              <w:rPr>
                <w:rFonts w:ascii="Arial"/>
                <w:sz w:val="21"/>
              </w:rPr>
            </w:pPr>
          </w:p>
        </w:tc>
        <w:tc>
          <w:tcPr>
            <w:tcW w:w="113" w:type="dxa"/>
            <w:tcBorders>
              <w:top w:val="nil"/>
              <w:bottom w:val="nil"/>
            </w:tcBorders>
            <w:vAlign w:val="top"/>
          </w:tcPr>
          <w:p w14:paraId="101DB984">
            <w:pPr>
              <w:rPr>
                <w:rFonts w:ascii="Arial"/>
                <w:sz w:val="21"/>
              </w:rPr>
            </w:pPr>
          </w:p>
        </w:tc>
        <w:tc>
          <w:tcPr>
            <w:tcW w:w="1650" w:type="dxa"/>
            <w:vAlign w:val="top"/>
          </w:tcPr>
          <w:p w14:paraId="7F51307F">
            <w:pPr>
              <w:pStyle w:val="6"/>
              <w:spacing w:before="41" w:line="198" w:lineRule="auto"/>
              <w:ind w:left="616"/>
            </w:pPr>
            <w:r>
              <w:rPr>
                <w:spacing w:val="3"/>
              </w:rPr>
              <w:t>酱油</w:t>
            </w:r>
          </w:p>
        </w:tc>
        <w:tc>
          <w:tcPr>
            <w:tcW w:w="2233" w:type="dxa"/>
            <w:vAlign w:val="top"/>
          </w:tcPr>
          <w:p w14:paraId="1D98F674">
            <w:pPr>
              <w:spacing w:before="77" w:line="186" w:lineRule="auto"/>
              <w:ind w:left="101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2658" w:type="dxa"/>
            <w:vMerge w:val="continue"/>
            <w:tcBorders>
              <w:top w:val="nil"/>
              <w:bottom w:val="nil"/>
            </w:tcBorders>
            <w:vAlign w:val="top"/>
          </w:tcPr>
          <w:p w14:paraId="262915E3">
            <w:pPr>
              <w:rPr>
                <w:rFonts w:ascii="Arial"/>
                <w:sz w:val="21"/>
              </w:rPr>
            </w:pPr>
          </w:p>
        </w:tc>
        <w:tc>
          <w:tcPr>
            <w:tcW w:w="1847" w:type="dxa"/>
            <w:vMerge w:val="continue"/>
            <w:tcBorders>
              <w:top w:val="nil"/>
              <w:bottom w:val="nil"/>
            </w:tcBorders>
            <w:vAlign w:val="top"/>
          </w:tcPr>
          <w:p w14:paraId="52503983">
            <w:pPr>
              <w:rPr>
                <w:rFonts w:ascii="Arial"/>
                <w:sz w:val="21"/>
              </w:rPr>
            </w:pPr>
          </w:p>
        </w:tc>
        <w:tc>
          <w:tcPr>
            <w:tcW w:w="128" w:type="dxa"/>
            <w:tcBorders>
              <w:top w:val="nil"/>
              <w:bottom w:val="nil"/>
              <w:right w:val="single" w:color="000000" w:sz="6" w:space="0"/>
            </w:tcBorders>
            <w:vAlign w:val="top"/>
          </w:tcPr>
          <w:p w14:paraId="2279D219">
            <w:pPr>
              <w:rPr>
                <w:rFonts w:ascii="Arial"/>
                <w:sz w:val="21"/>
              </w:rPr>
            </w:pPr>
          </w:p>
        </w:tc>
      </w:tr>
      <w:tr w14:paraId="58524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435" w:type="dxa"/>
            <w:vMerge w:val="continue"/>
            <w:tcBorders>
              <w:top w:val="nil"/>
              <w:left w:val="single" w:color="000000" w:sz="6" w:space="0"/>
              <w:bottom w:val="nil"/>
            </w:tcBorders>
            <w:vAlign w:val="top"/>
          </w:tcPr>
          <w:p w14:paraId="7CFF466B">
            <w:pPr>
              <w:rPr>
                <w:rFonts w:ascii="Arial"/>
                <w:sz w:val="21"/>
              </w:rPr>
            </w:pPr>
          </w:p>
        </w:tc>
        <w:tc>
          <w:tcPr>
            <w:tcW w:w="113" w:type="dxa"/>
            <w:tcBorders>
              <w:top w:val="nil"/>
              <w:bottom w:val="nil"/>
            </w:tcBorders>
            <w:vAlign w:val="top"/>
          </w:tcPr>
          <w:p w14:paraId="5CD3DD87">
            <w:pPr>
              <w:rPr>
                <w:rFonts w:ascii="Arial"/>
                <w:sz w:val="21"/>
              </w:rPr>
            </w:pPr>
          </w:p>
        </w:tc>
        <w:tc>
          <w:tcPr>
            <w:tcW w:w="1650" w:type="dxa"/>
            <w:vAlign w:val="top"/>
          </w:tcPr>
          <w:p w14:paraId="04B8B612">
            <w:pPr>
              <w:pStyle w:val="6"/>
              <w:spacing w:before="51" w:line="190" w:lineRule="auto"/>
              <w:ind w:left="614"/>
            </w:pPr>
            <w:r>
              <w:rPr>
                <w:spacing w:val="4"/>
              </w:rPr>
              <w:t>蚝油</w:t>
            </w:r>
          </w:p>
        </w:tc>
        <w:tc>
          <w:tcPr>
            <w:tcW w:w="2233" w:type="dxa"/>
            <w:vAlign w:val="top"/>
          </w:tcPr>
          <w:p w14:paraId="739D24B3">
            <w:pPr>
              <w:spacing w:before="87" w:line="177" w:lineRule="auto"/>
              <w:ind w:left="101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2658" w:type="dxa"/>
            <w:vMerge w:val="continue"/>
            <w:tcBorders>
              <w:top w:val="nil"/>
              <w:bottom w:val="nil"/>
            </w:tcBorders>
            <w:vAlign w:val="top"/>
          </w:tcPr>
          <w:p w14:paraId="5A951DAE">
            <w:pPr>
              <w:rPr>
                <w:rFonts w:ascii="Arial"/>
                <w:sz w:val="21"/>
              </w:rPr>
            </w:pPr>
          </w:p>
        </w:tc>
        <w:tc>
          <w:tcPr>
            <w:tcW w:w="1847" w:type="dxa"/>
            <w:vMerge w:val="continue"/>
            <w:tcBorders>
              <w:top w:val="nil"/>
              <w:bottom w:val="nil"/>
            </w:tcBorders>
            <w:vAlign w:val="top"/>
          </w:tcPr>
          <w:p w14:paraId="1D7B486C">
            <w:pPr>
              <w:rPr>
                <w:rFonts w:ascii="Arial"/>
                <w:sz w:val="21"/>
              </w:rPr>
            </w:pPr>
          </w:p>
        </w:tc>
        <w:tc>
          <w:tcPr>
            <w:tcW w:w="128" w:type="dxa"/>
            <w:tcBorders>
              <w:top w:val="nil"/>
              <w:bottom w:val="nil"/>
              <w:right w:val="single" w:color="000000" w:sz="6" w:space="0"/>
            </w:tcBorders>
            <w:vAlign w:val="top"/>
          </w:tcPr>
          <w:p w14:paraId="26E5C6D4">
            <w:pPr>
              <w:rPr>
                <w:rFonts w:ascii="Arial"/>
                <w:sz w:val="21"/>
              </w:rPr>
            </w:pPr>
          </w:p>
        </w:tc>
      </w:tr>
      <w:tr w14:paraId="52C66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435" w:type="dxa"/>
            <w:vMerge w:val="continue"/>
            <w:tcBorders>
              <w:top w:val="nil"/>
              <w:left w:val="single" w:color="000000" w:sz="6" w:space="0"/>
              <w:bottom w:val="nil"/>
            </w:tcBorders>
            <w:vAlign w:val="top"/>
          </w:tcPr>
          <w:p w14:paraId="3FADBBCB">
            <w:pPr>
              <w:rPr>
                <w:rFonts w:ascii="Arial"/>
                <w:sz w:val="21"/>
              </w:rPr>
            </w:pPr>
          </w:p>
        </w:tc>
        <w:tc>
          <w:tcPr>
            <w:tcW w:w="113" w:type="dxa"/>
            <w:tcBorders>
              <w:top w:val="nil"/>
              <w:bottom w:val="nil"/>
            </w:tcBorders>
            <w:vAlign w:val="top"/>
          </w:tcPr>
          <w:p w14:paraId="03B4CD3B">
            <w:pPr>
              <w:rPr>
                <w:rFonts w:ascii="Arial"/>
                <w:sz w:val="21"/>
              </w:rPr>
            </w:pPr>
          </w:p>
        </w:tc>
        <w:tc>
          <w:tcPr>
            <w:tcW w:w="1650" w:type="dxa"/>
            <w:vAlign w:val="top"/>
          </w:tcPr>
          <w:p w14:paraId="5E2869CF">
            <w:pPr>
              <w:pStyle w:val="6"/>
              <w:spacing w:before="61" w:line="207" w:lineRule="auto"/>
              <w:ind w:left="616"/>
            </w:pPr>
            <w:r>
              <w:rPr>
                <w:spacing w:val="3"/>
              </w:rPr>
              <w:t>香料</w:t>
            </w:r>
          </w:p>
        </w:tc>
        <w:tc>
          <w:tcPr>
            <w:tcW w:w="2233" w:type="dxa"/>
            <w:vAlign w:val="top"/>
          </w:tcPr>
          <w:p w14:paraId="3D67B401">
            <w:pPr>
              <w:spacing w:before="101" w:line="192" w:lineRule="auto"/>
              <w:ind w:left="106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658" w:type="dxa"/>
            <w:vMerge w:val="continue"/>
            <w:tcBorders>
              <w:top w:val="nil"/>
              <w:bottom w:val="nil"/>
            </w:tcBorders>
            <w:vAlign w:val="top"/>
          </w:tcPr>
          <w:p w14:paraId="6AE9D353">
            <w:pPr>
              <w:rPr>
                <w:rFonts w:ascii="Arial"/>
                <w:sz w:val="21"/>
              </w:rPr>
            </w:pPr>
          </w:p>
        </w:tc>
        <w:tc>
          <w:tcPr>
            <w:tcW w:w="1847" w:type="dxa"/>
            <w:vMerge w:val="continue"/>
            <w:tcBorders>
              <w:top w:val="nil"/>
              <w:bottom w:val="nil"/>
            </w:tcBorders>
            <w:vAlign w:val="top"/>
          </w:tcPr>
          <w:p w14:paraId="448C3706">
            <w:pPr>
              <w:rPr>
                <w:rFonts w:ascii="Arial"/>
                <w:sz w:val="21"/>
              </w:rPr>
            </w:pPr>
          </w:p>
        </w:tc>
        <w:tc>
          <w:tcPr>
            <w:tcW w:w="128" w:type="dxa"/>
            <w:tcBorders>
              <w:top w:val="nil"/>
              <w:bottom w:val="nil"/>
              <w:right w:val="single" w:color="000000" w:sz="6" w:space="0"/>
            </w:tcBorders>
            <w:vAlign w:val="top"/>
          </w:tcPr>
          <w:p w14:paraId="7C128538">
            <w:pPr>
              <w:rPr>
                <w:rFonts w:ascii="Arial"/>
                <w:sz w:val="21"/>
              </w:rPr>
            </w:pPr>
          </w:p>
        </w:tc>
      </w:tr>
      <w:tr w14:paraId="2CF47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435" w:type="dxa"/>
            <w:vMerge w:val="continue"/>
            <w:tcBorders>
              <w:top w:val="nil"/>
              <w:left w:val="single" w:color="000000" w:sz="6" w:space="0"/>
              <w:bottom w:val="nil"/>
            </w:tcBorders>
            <w:vAlign w:val="top"/>
          </w:tcPr>
          <w:p w14:paraId="0D9E57C2">
            <w:pPr>
              <w:rPr>
                <w:rFonts w:ascii="Arial"/>
                <w:sz w:val="21"/>
              </w:rPr>
            </w:pPr>
          </w:p>
        </w:tc>
        <w:tc>
          <w:tcPr>
            <w:tcW w:w="113" w:type="dxa"/>
            <w:tcBorders>
              <w:top w:val="nil"/>
              <w:bottom w:val="nil"/>
            </w:tcBorders>
            <w:vAlign w:val="top"/>
          </w:tcPr>
          <w:p w14:paraId="68FFA0A6">
            <w:pPr>
              <w:rPr>
                <w:rFonts w:ascii="Arial"/>
                <w:sz w:val="21"/>
              </w:rPr>
            </w:pPr>
          </w:p>
        </w:tc>
        <w:tc>
          <w:tcPr>
            <w:tcW w:w="1650" w:type="dxa"/>
            <w:vAlign w:val="top"/>
          </w:tcPr>
          <w:p w14:paraId="00B92BF0">
            <w:pPr>
              <w:pStyle w:val="6"/>
              <w:spacing w:before="44" w:line="214" w:lineRule="auto"/>
              <w:ind w:left="722"/>
            </w:pPr>
            <w:r>
              <w:t>水</w:t>
            </w:r>
          </w:p>
        </w:tc>
        <w:tc>
          <w:tcPr>
            <w:tcW w:w="2233" w:type="dxa"/>
            <w:vAlign w:val="top"/>
          </w:tcPr>
          <w:p w14:paraId="6907BDD7">
            <w:pPr>
              <w:spacing w:before="80" w:line="195" w:lineRule="auto"/>
              <w:ind w:left="9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1395</w:t>
            </w:r>
          </w:p>
        </w:tc>
        <w:tc>
          <w:tcPr>
            <w:tcW w:w="2658" w:type="dxa"/>
            <w:vMerge w:val="continue"/>
            <w:tcBorders>
              <w:top w:val="nil"/>
            </w:tcBorders>
            <w:vAlign w:val="top"/>
          </w:tcPr>
          <w:p w14:paraId="4C1DB8FD">
            <w:pPr>
              <w:rPr>
                <w:rFonts w:ascii="Arial"/>
                <w:sz w:val="21"/>
              </w:rPr>
            </w:pPr>
          </w:p>
        </w:tc>
        <w:tc>
          <w:tcPr>
            <w:tcW w:w="1847" w:type="dxa"/>
            <w:vMerge w:val="continue"/>
            <w:tcBorders>
              <w:top w:val="nil"/>
            </w:tcBorders>
            <w:vAlign w:val="top"/>
          </w:tcPr>
          <w:p w14:paraId="28C202EF">
            <w:pPr>
              <w:rPr>
                <w:rFonts w:ascii="Arial"/>
                <w:sz w:val="21"/>
              </w:rPr>
            </w:pPr>
          </w:p>
        </w:tc>
        <w:tc>
          <w:tcPr>
            <w:tcW w:w="128" w:type="dxa"/>
            <w:tcBorders>
              <w:top w:val="nil"/>
              <w:bottom w:val="nil"/>
              <w:right w:val="single" w:color="000000" w:sz="6" w:space="0"/>
            </w:tcBorders>
            <w:vAlign w:val="top"/>
          </w:tcPr>
          <w:p w14:paraId="44C25436">
            <w:pPr>
              <w:rPr>
                <w:rFonts w:ascii="Arial"/>
                <w:sz w:val="21"/>
              </w:rPr>
            </w:pPr>
          </w:p>
        </w:tc>
      </w:tr>
      <w:tr w14:paraId="3B668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35" w:type="dxa"/>
            <w:vMerge w:val="continue"/>
            <w:tcBorders>
              <w:top w:val="nil"/>
              <w:left w:val="single" w:color="000000" w:sz="6" w:space="0"/>
              <w:bottom w:val="nil"/>
            </w:tcBorders>
            <w:vAlign w:val="top"/>
          </w:tcPr>
          <w:p w14:paraId="220653D9">
            <w:pPr>
              <w:rPr>
                <w:rFonts w:ascii="Arial"/>
                <w:sz w:val="21"/>
              </w:rPr>
            </w:pPr>
          </w:p>
        </w:tc>
        <w:tc>
          <w:tcPr>
            <w:tcW w:w="113" w:type="dxa"/>
            <w:tcBorders>
              <w:top w:val="nil"/>
              <w:bottom w:val="nil"/>
            </w:tcBorders>
            <w:vAlign w:val="top"/>
          </w:tcPr>
          <w:p w14:paraId="507950B1">
            <w:pPr>
              <w:rPr>
                <w:rFonts w:ascii="Arial"/>
                <w:sz w:val="21"/>
              </w:rPr>
            </w:pPr>
          </w:p>
        </w:tc>
        <w:tc>
          <w:tcPr>
            <w:tcW w:w="1650" w:type="dxa"/>
            <w:vAlign w:val="top"/>
          </w:tcPr>
          <w:p w14:paraId="0F0E2790">
            <w:pPr>
              <w:pStyle w:val="6"/>
              <w:spacing w:before="34" w:line="216" w:lineRule="auto"/>
              <w:ind w:left="615"/>
            </w:pPr>
            <w:r>
              <w:rPr>
                <w:spacing w:val="4"/>
              </w:rPr>
              <w:t>合计</w:t>
            </w:r>
          </w:p>
        </w:tc>
        <w:tc>
          <w:tcPr>
            <w:tcW w:w="2233" w:type="dxa"/>
            <w:vAlign w:val="top"/>
          </w:tcPr>
          <w:p w14:paraId="1E464F89">
            <w:pPr>
              <w:spacing w:before="70" w:line="195" w:lineRule="auto"/>
              <w:ind w:left="9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3655</w:t>
            </w:r>
          </w:p>
        </w:tc>
        <w:tc>
          <w:tcPr>
            <w:tcW w:w="2658" w:type="dxa"/>
            <w:vAlign w:val="top"/>
          </w:tcPr>
          <w:p w14:paraId="33188D12">
            <w:pPr>
              <w:pStyle w:val="6"/>
              <w:spacing w:before="34" w:line="216" w:lineRule="auto"/>
              <w:ind w:left="1126"/>
            </w:pPr>
            <w:r>
              <w:rPr>
                <w:spacing w:val="4"/>
              </w:rPr>
              <w:t>合计</w:t>
            </w:r>
          </w:p>
        </w:tc>
        <w:tc>
          <w:tcPr>
            <w:tcW w:w="1847" w:type="dxa"/>
            <w:vAlign w:val="top"/>
          </w:tcPr>
          <w:p w14:paraId="0B6E5819">
            <w:pPr>
              <w:spacing w:before="70" w:line="195" w:lineRule="auto"/>
              <w:ind w:left="7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3655</w:t>
            </w:r>
          </w:p>
        </w:tc>
        <w:tc>
          <w:tcPr>
            <w:tcW w:w="128" w:type="dxa"/>
            <w:tcBorders>
              <w:top w:val="nil"/>
              <w:bottom w:val="nil"/>
              <w:right w:val="single" w:color="000000" w:sz="6" w:space="0"/>
            </w:tcBorders>
            <w:vAlign w:val="top"/>
          </w:tcPr>
          <w:p w14:paraId="499AFD64">
            <w:pPr>
              <w:rPr>
                <w:rFonts w:ascii="Arial"/>
                <w:sz w:val="21"/>
              </w:rPr>
            </w:pPr>
          </w:p>
        </w:tc>
      </w:tr>
      <w:tr w14:paraId="4876E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43" w:hRule="atLeast"/>
        </w:trPr>
        <w:tc>
          <w:tcPr>
            <w:tcW w:w="435" w:type="dxa"/>
            <w:vMerge w:val="continue"/>
            <w:tcBorders>
              <w:top w:val="nil"/>
              <w:left w:val="single" w:color="000000" w:sz="6" w:space="0"/>
              <w:bottom w:val="single" w:color="000000" w:sz="6" w:space="0"/>
            </w:tcBorders>
            <w:vAlign w:val="top"/>
          </w:tcPr>
          <w:p w14:paraId="3C42F3EF">
            <w:pPr>
              <w:rPr>
                <w:rFonts w:ascii="Arial"/>
                <w:sz w:val="21"/>
              </w:rPr>
            </w:pPr>
          </w:p>
        </w:tc>
        <w:tc>
          <w:tcPr>
            <w:tcW w:w="8629" w:type="dxa"/>
            <w:gridSpan w:val="6"/>
            <w:tcBorders>
              <w:bottom w:val="single" w:color="000000" w:sz="6" w:space="0"/>
              <w:right w:val="single" w:color="000000" w:sz="6" w:space="0"/>
            </w:tcBorders>
            <w:vAlign w:val="top"/>
          </w:tcPr>
          <w:p w14:paraId="1FE23E5B">
            <w:pPr>
              <w:pStyle w:val="6"/>
              <w:spacing w:before="36" w:line="219" w:lineRule="auto"/>
              <w:ind w:left="592"/>
              <w:rPr>
                <w:sz w:val="24"/>
                <w:szCs w:val="24"/>
              </w:rPr>
            </w:pPr>
            <w:r>
              <w:rPr>
                <w:b/>
                <w:bCs/>
                <w:spacing w:val="-4"/>
                <w:sz w:val="24"/>
                <w:szCs w:val="24"/>
              </w:rPr>
              <w:t>原辅材料理化性质：</w:t>
            </w:r>
          </w:p>
          <w:p w14:paraId="6DF2AB99">
            <w:pPr>
              <w:pStyle w:val="6"/>
              <w:spacing w:before="191" w:line="348" w:lineRule="auto"/>
              <w:ind w:left="101" w:right="22" w:firstLine="496"/>
              <w:rPr>
                <w:sz w:val="24"/>
                <w:szCs w:val="24"/>
              </w:rPr>
            </w:pPr>
            <w:r>
              <w:rPr>
                <w:b/>
                <w:bCs/>
                <w:spacing w:val="-1"/>
                <w:sz w:val="24"/>
                <w:szCs w:val="24"/>
              </w:rPr>
              <w:t>（</w:t>
            </w:r>
            <w:r>
              <w:rPr>
                <w:rFonts w:ascii="Times New Roman" w:hAnsi="Times New Roman" w:eastAsia="Times New Roman" w:cs="Times New Roman"/>
                <w:b/>
                <w:bCs/>
                <w:spacing w:val="-1"/>
                <w:sz w:val="24"/>
                <w:szCs w:val="24"/>
              </w:rPr>
              <w:t>1</w:t>
            </w:r>
            <w:r>
              <w:rPr>
                <w:b/>
                <w:bCs/>
                <w:spacing w:val="-1"/>
                <w:sz w:val="24"/>
                <w:szCs w:val="24"/>
              </w:rPr>
              <w:t>）</w:t>
            </w:r>
            <w:r>
              <w:rPr>
                <w:rFonts w:ascii="Times New Roman" w:hAnsi="Times New Roman" w:eastAsia="Times New Roman" w:cs="Times New Roman"/>
                <w:b/>
                <w:bCs/>
                <w:spacing w:val="-1"/>
                <w:sz w:val="24"/>
                <w:szCs w:val="24"/>
              </w:rPr>
              <w:t xml:space="preserve">R22 </w:t>
            </w:r>
            <w:r>
              <w:rPr>
                <w:b/>
                <w:bCs/>
                <w:spacing w:val="-1"/>
                <w:sz w:val="24"/>
                <w:szCs w:val="24"/>
              </w:rPr>
              <w:t>制冷剂：</w:t>
            </w:r>
            <w:r>
              <w:rPr>
                <w:spacing w:val="-1"/>
                <w:sz w:val="24"/>
                <w:szCs w:val="24"/>
              </w:rPr>
              <w:t>氟氯烃类制冷剂，无色无异臭液体，分子式为</w:t>
            </w:r>
            <w:r>
              <w:rPr>
                <w:spacing w:val="-50"/>
                <w:sz w:val="24"/>
                <w:szCs w:val="24"/>
              </w:rPr>
              <w:t xml:space="preserve"> </w:t>
            </w:r>
            <w:r>
              <w:rPr>
                <w:rFonts w:ascii="Times New Roman" w:hAnsi="Times New Roman" w:eastAsia="Times New Roman" w:cs="Times New Roman"/>
                <w:spacing w:val="-1"/>
                <w:sz w:val="24"/>
                <w:szCs w:val="24"/>
              </w:rPr>
              <w:t>CHClF</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9"/>
                <w:position w:val="-1"/>
                <w:sz w:val="15"/>
                <w:szCs w:val="15"/>
              </w:rPr>
              <w:t xml:space="preserve"> </w:t>
            </w:r>
            <w:r>
              <w:rPr>
                <w:spacing w:val="-1"/>
                <w:sz w:val="24"/>
                <w:szCs w:val="24"/>
              </w:rPr>
              <w:t>，</w:t>
            </w:r>
            <w:r>
              <w:rPr>
                <w:sz w:val="24"/>
                <w:szCs w:val="24"/>
              </w:rPr>
              <w:t xml:space="preserve"> </w:t>
            </w:r>
            <w:r>
              <w:rPr>
                <w:spacing w:val="-7"/>
                <w:sz w:val="24"/>
                <w:szCs w:val="24"/>
              </w:rPr>
              <w:t>分子量</w:t>
            </w:r>
            <w:r>
              <w:rPr>
                <w:spacing w:val="-46"/>
                <w:sz w:val="24"/>
                <w:szCs w:val="24"/>
              </w:rPr>
              <w:t xml:space="preserve"> </w:t>
            </w:r>
            <w:r>
              <w:rPr>
                <w:rFonts w:ascii="Times New Roman" w:hAnsi="Times New Roman" w:eastAsia="Times New Roman" w:cs="Times New Roman"/>
                <w:spacing w:val="-7"/>
                <w:sz w:val="24"/>
                <w:szCs w:val="24"/>
              </w:rPr>
              <w:t>86.47</w:t>
            </w:r>
            <w:r>
              <w:rPr>
                <w:rFonts w:ascii="Times New Roman" w:hAnsi="Times New Roman" w:eastAsia="Times New Roman" w:cs="Times New Roman"/>
                <w:spacing w:val="-31"/>
                <w:sz w:val="24"/>
                <w:szCs w:val="24"/>
              </w:rPr>
              <w:t xml:space="preserve"> </w:t>
            </w:r>
            <w:r>
              <w:rPr>
                <w:spacing w:val="-7"/>
                <w:sz w:val="24"/>
                <w:szCs w:val="24"/>
              </w:rPr>
              <w:t>，沸点</w:t>
            </w:r>
            <w:r>
              <w:rPr>
                <w:rFonts w:ascii="Times New Roman" w:hAnsi="Times New Roman" w:eastAsia="Times New Roman" w:cs="Times New Roman"/>
                <w:spacing w:val="-7"/>
                <w:sz w:val="24"/>
                <w:szCs w:val="24"/>
              </w:rPr>
              <w:t>-40.8℃</w:t>
            </w:r>
            <w:r>
              <w:rPr>
                <w:rFonts w:ascii="Times New Roman" w:hAnsi="Times New Roman" w:eastAsia="Times New Roman" w:cs="Times New Roman"/>
                <w:spacing w:val="-29"/>
                <w:sz w:val="24"/>
                <w:szCs w:val="24"/>
              </w:rPr>
              <w:t xml:space="preserve"> </w:t>
            </w:r>
            <w:r>
              <w:rPr>
                <w:spacing w:val="-7"/>
                <w:sz w:val="24"/>
                <w:szCs w:val="24"/>
              </w:rPr>
              <w:t>,</w:t>
            </w:r>
            <w:r>
              <w:rPr>
                <w:spacing w:val="65"/>
                <w:sz w:val="24"/>
                <w:szCs w:val="24"/>
              </w:rPr>
              <w:t xml:space="preserve"> </w:t>
            </w:r>
            <w:r>
              <w:rPr>
                <w:spacing w:val="-7"/>
                <w:sz w:val="24"/>
                <w:szCs w:val="24"/>
              </w:rPr>
              <w:t>液体密度（</w:t>
            </w:r>
            <w:r>
              <w:rPr>
                <w:rFonts w:ascii="Times New Roman" w:hAnsi="Times New Roman" w:eastAsia="Times New Roman" w:cs="Times New Roman"/>
                <w:spacing w:val="-7"/>
                <w:sz w:val="24"/>
                <w:szCs w:val="24"/>
              </w:rPr>
              <w:t>30℃</w:t>
            </w:r>
            <w:r>
              <w:rPr>
                <w:spacing w:val="-7"/>
                <w:sz w:val="24"/>
                <w:szCs w:val="24"/>
              </w:rPr>
              <w:t>)</w:t>
            </w:r>
            <w:r>
              <w:rPr>
                <w:spacing w:val="44"/>
                <w:sz w:val="24"/>
                <w:szCs w:val="24"/>
              </w:rPr>
              <w:t xml:space="preserve"> </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7"/>
                <w:sz w:val="24"/>
                <w:szCs w:val="24"/>
              </w:rPr>
              <w:t>174g/</w:t>
            </w:r>
            <w:r>
              <w:rPr>
                <w:rFonts w:ascii="Times New Roman" w:hAnsi="Times New Roman" w:eastAsia="Times New Roman" w:cs="Times New Roman"/>
                <w:spacing w:val="-8"/>
                <w:sz w:val="24"/>
                <w:szCs w:val="24"/>
              </w:rPr>
              <w:t>cm</w:t>
            </w:r>
            <w:r>
              <w:rPr>
                <w:rFonts w:ascii="Times New Roman" w:hAnsi="Times New Roman" w:eastAsia="Times New Roman" w:cs="Times New Roman"/>
                <w:spacing w:val="-30"/>
                <w:sz w:val="24"/>
                <w:szCs w:val="24"/>
              </w:rPr>
              <w:t xml:space="preserve"> </w:t>
            </w:r>
            <w:r>
              <w:rPr>
                <w:spacing w:val="-8"/>
                <w:sz w:val="24"/>
                <w:szCs w:val="24"/>
              </w:rPr>
              <w:t>，熔点</w:t>
            </w:r>
            <w:r>
              <w:rPr>
                <w:rFonts w:ascii="Times New Roman" w:hAnsi="Times New Roman" w:eastAsia="Times New Roman" w:cs="Times New Roman"/>
                <w:spacing w:val="-8"/>
                <w:sz w:val="24"/>
                <w:szCs w:val="24"/>
              </w:rPr>
              <w:t>-160℃</w:t>
            </w:r>
            <w:r>
              <w:rPr>
                <w:rFonts w:ascii="Times New Roman" w:hAnsi="Times New Roman" w:eastAsia="Times New Roman" w:cs="Times New Roman"/>
                <w:spacing w:val="-32"/>
                <w:sz w:val="24"/>
                <w:szCs w:val="24"/>
              </w:rPr>
              <w:t xml:space="preserve"> </w:t>
            </w:r>
            <w:r>
              <w:rPr>
                <w:spacing w:val="-8"/>
                <w:sz w:val="24"/>
                <w:szCs w:val="24"/>
              </w:rPr>
              <w:t>,</w:t>
            </w:r>
            <w:r>
              <w:rPr>
                <w:spacing w:val="76"/>
                <w:sz w:val="24"/>
                <w:szCs w:val="24"/>
              </w:rPr>
              <w:t xml:space="preserve"> </w:t>
            </w:r>
            <w:r>
              <w:rPr>
                <w:spacing w:val="-8"/>
                <w:sz w:val="24"/>
                <w:szCs w:val="24"/>
              </w:rPr>
              <w:t>临界温</w:t>
            </w:r>
            <w:r>
              <w:rPr>
                <w:sz w:val="24"/>
                <w:szCs w:val="24"/>
              </w:rPr>
              <w:t xml:space="preserve">  </w:t>
            </w:r>
            <w:r>
              <w:rPr>
                <w:spacing w:val="-1"/>
                <w:sz w:val="24"/>
                <w:szCs w:val="24"/>
              </w:rPr>
              <w:t>度</w:t>
            </w:r>
            <w:r>
              <w:rPr>
                <w:spacing w:val="-50"/>
                <w:sz w:val="24"/>
                <w:szCs w:val="24"/>
              </w:rPr>
              <w:t xml:space="preserve"> </w:t>
            </w:r>
            <w:r>
              <w:rPr>
                <w:rFonts w:ascii="Times New Roman" w:hAnsi="Times New Roman" w:eastAsia="Times New Roman" w:cs="Times New Roman"/>
                <w:spacing w:val="-1"/>
                <w:sz w:val="24"/>
                <w:szCs w:val="24"/>
              </w:rPr>
              <w:t>96.2℃</w:t>
            </w:r>
            <w:r>
              <w:rPr>
                <w:rFonts w:ascii="Times New Roman" w:hAnsi="Times New Roman" w:eastAsia="Times New Roman" w:cs="Times New Roman"/>
                <w:spacing w:val="-28"/>
                <w:sz w:val="24"/>
                <w:szCs w:val="24"/>
              </w:rPr>
              <w:t xml:space="preserve"> </w:t>
            </w:r>
            <w:r>
              <w:rPr>
                <w:spacing w:val="-1"/>
                <w:sz w:val="24"/>
                <w:szCs w:val="24"/>
              </w:rPr>
              <w:t>。</w:t>
            </w:r>
            <w:r>
              <w:rPr>
                <w:rFonts w:ascii="Times New Roman" w:hAnsi="Times New Roman" w:eastAsia="Times New Roman" w:cs="Times New Roman"/>
                <w:spacing w:val="-1"/>
                <w:sz w:val="24"/>
                <w:szCs w:val="24"/>
              </w:rPr>
              <w:t xml:space="preserve">R22 </w:t>
            </w:r>
            <w:r>
              <w:rPr>
                <w:spacing w:val="-1"/>
                <w:sz w:val="24"/>
                <w:szCs w:val="24"/>
              </w:rPr>
              <w:t>作为当今使用最广泛的中低温制冷剂，主要</w:t>
            </w:r>
            <w:r>
              <w:rPr>
                <w:spacing w:val="-2"/>
                <w:sz w:val="24"/>
                <w:szCs w:val="24"/>
              </w:rPr>
              <w:t>应用于家用空调、商</w:t>
            </w:r>
            <w:r>
              <w:rPr>
                <w:sz w:val="24"/>
                <w:szCs w:val="24"/>
              </w:rPr>
              <w:t xml:space="preserve">  用空调、中央空调、移动空调、热泵热水器、除湿机、冷冻式干燥</w:t>
            </w:r>
            <w:r>
              <w:rPr>
                <w:spacing w:val="-1"/>
                <w:sz w:val="24"/>
                <w:szCs w:val="24"/>
              </w:rPr>
              <w:t>器、冷库等往</w:t>
            </w:r>
            <w:r>
              <w:rPr>
                <w:sz w:val="24"/>
                <w:szCs w:val="24"/>
              </w:rPr>
              <w:t xml:space="preserve"> </w:t>
            </w:r>
            <w:r>
              <w:rPr>
                <w:spacing w:val="-3"/>
                <w:sz w:val="24"/>
                <w:szCs w:val="24"/>
              </w:rPr>
              <w:t>复式压缩机内，根据蒙特利尔协议书规定，将于</w:t>
            </w:r>
            <w:r>
              <w:rPr>
                <w:spacing w:val="-52"/>
                <w:sz w:val="24"/>
                <w:szCs w:val="24"/>
              </w:rPr>
              <w:t xml:space="preserve"> </w:t>
            </w:r>
            <w:r>
              <w:rPr>
                <w:rFonts w:ascii="Times New Roman" w:hAnsi="Times New Roman" w:eastAsia="Times New Roman" w:cs="Times New Roman"/>
                <w:spacing w:val="-3"/>
                <w:sz w:val="24"/>
                <w:szCs w:val="24"/>
              </w:rPr>
              <w:t xml:space="preserve">2030 </w:t>
            </w:r>
            <w:r>
              <w:rPr>
                <w:spacing w:val="-3"/>
                <w:sz w:val="24"/>
                <w:szCs w:val="24"/>
              </w:rPr>
              <w:t>年前全面淘汰。根据《关于</w:t>
            </w:r>
            <w:r>
              <w:rPr>
                <w:sz w:val="24"/>
                <w:szCs w:val="24"/>
              </w:rPr>
              <w:t xml:space="preserve"> 生产和使用消耗臭氧层物质建设项目管理有关工作的通知》（环大气〔</w:t>
            </w:r>
            <w:r>
              <w:rPr>
                <w:rFonts w:ascii="Times New Roman" w:hAnsi="Times New Roman" w:eastAsia="Times New Roman" w:cs="Times New Roman"/>
                <w:spacing w:val="-1"/>
                <w:sz w:val="24"/>
                <w:szCs w:val="24"/>
              </w:rPr>
              <w:t>2018</w:t>
            </w:r>
            <w:r>
              <w:rPr>
                <w:spacing w:val="-1"/>
                <w:sz w:val="24"/>
                <w:szCs w:val="24"/>
              </w:rPr>
              <w:t>〕</w:t>
            </w:r>
            <w:r>
              <w:rPr>
                <w:rFonts w:ascii="Times New Roman" w:hAnsi="Times New Roman" w:eastAsia="Times New Roman" w:cs="Times New Roman"/>
                <w:spacing w:val="-1"/>
                <w:sz w:val="24"/>
                <w:szCs w:val="24"/>
              </w:rPr>
              <w:t>5</w:t>
            </w:r>
            <w:r>
              <w:rPr>
                <w:rFonts w:ascii="Times New Roman" w:hAnsi="Times New Roman" w:eastAsia="Times New Roman" w:cs="Times New Roman"/>
                <w:sz w:val="24"/>
                <w:szCs w:val="24"/>
              </w:rPr>
              <w:t xml:space="preserve">    </w:t>
            </w:r>
            <w:r>
              <w:rPr>
                <w:spacing w:val="-4"/>
                <w:sz w:val="24"/>
                <w:szCs w:val="24"/>
              </w:rPr>
              <w:t>号</w:t>
            </w:r>
            <w:r>
              <w:rPr>
                <w:spacing w:val="-5"/>
                <w:sz w:val="24"/>
                <w:szCs w:val="24"/>
              </w:rPr>
              <w:t>），</w:t>
            </w:r>
            <w:r>
              <w:rPr>
                <w:spacing w:val="-4"/>
                <w:sz w:val="24"/>
                <w:szCs w:val="24"/>
              </w:rPr>
              <w:t>禁止新建、扩建生产和使用作为制冷剂、发泡剂、灭火剂、溶剂、清洗剂、</w:t>
            </w:r>
            <w:r>
              <w:rPr>
                <w:sz w:val="24"/>
                <w:szCs w:val="24"/>
              </w:rPr>
              <w:t xml:space="preserve"> 加工助剂、气雾剂、土壤熏蒸剂等受控用途的消耗臭氧层物质的建</w:t>
            </w:r>
            <w:r>
              <w:rPr>
                <w:spacing w:val="-1"/>
                <w:sz w:val="24"/>
                <w:szCs w:val="24"/>
              </w:rPr>
              <w:t>设项目，通知</w:t>
            </w:r>
            <w:r>
              <w:rPr>
                <w:sz w:val="24"/>
                <w:szCs w:val="24"/>
              </w:rPr>
              <w:t xml:space="preserve"> 所指消耗臭氧层物质具体见《中国受控消耗臭氧层物质清单》（环</w:t>
            </w:r>
            <w:r>
              <w:rPr>
                <w:spacing w:val="-1"/>
                <w:sz w:val="24"/>
                <w:szCs w:val="24"/>
              </w:rPr>
              <w:t>境保护板、发</w:t>
            </w:r>
            <w:r>
              <w:rPr>
                <w:sz w:val="24"/>
                <w:szCs w:val="24"/>
              </w:rPr>
              <w:t xml:space="preserve"> </w:t>
            </w:r>
            <w:r>
              <w:rPr>
                <w:spacing w:val="-1"/>
                <w:sz w:val="24"/>
                <w:szCs w:val="24"/>
              </w:rPr>
              <w:t>展改革委、工业和信息化部公告</w:t>
            </w:r>
            <w:r>
              <w:rPr>
                <w:spacing w:val="-55"/>
                <w:sz w:val="24"/>
                <w:szCs w:val="24"/>
              </w:rPr>
              <w:t xml:space="preserve"> </w:t>
            </w:r>
            <w:r>
              <w:rPr>
                <w:rFonts w:ascii="Times New Roman" w:hAnsi="Times New Roman" w:eastAsia="Times New Roman" w:cs="Times New Roman"/>
                <w:spacing w:val="-1"/>
                <w:sz w:val="24"/>
                <w:szCs w:val="24"/>
              </w:rPr>
              <w:t xml:space="preserve">2010 </w:t>
            </w:r>
            <w:r>
              <w:rPr>
                <w:spacing w:val="-1"/>
                <w:sz w:val="24"/>
                <w:szCs w:val="24"/>
              </w:rPr>
              <w:t>年第</w:t>
            </w:r>
            <w:r>
              <w:rPr>
                <w:spacing w:val="-51"/>
                <w:sz w:val="24"/>
                <w:szCs w:val="24"/>
              </w:rPr>
              <w:t xml:space="preserve"> </w:t>
            </w:r>
            <w:r>
              <w:rPr>
                <w:rFonts w:ascii="Times New Roman" w:hAnsi="Times New Roman" w:eastAsia="Times New Roman" w:cs="Times New Roman"/>
                <w:spacing w:val="-1"/>
                <w:sz w:val="24"/>
                <w:szCs w:val="24"/>
              </w:rPr>
              <w:t>72</w:t>
            </w:r>
            <w:r>
              <w:rPr>
                <w:rFonts w:ascii="Times New Roman" w:hAnsi="Times New Roman" w:eastAsia="Times New Roman" w:cs="Times New Roman"/>
                <w:spacing w:val="15"/>
                <w:w w:val="101"/>
                <w:sz w:val="24"/>
                <w:szCs w:val="24"/>
              </w:rPr>
              <w:t xml:space="preserve"> </w:t>
            </w:r>
            <w:r>
              <w:rPr>
                <w:spacing w:val="-1"/>
                <w:sz w:val="24"/>
                <w:szCs w:val="24"/>
              </w:rPr>
              <w:t>号</w:t>
            </w:r>
            <w:r>
              <w:rPr>
                <w:spacing w:val="6"/>
                <w:sz w:val="24"/>
                <w:szCs w:val="24"/>
              </w:rPr>
              <w:t>），</w:t>
            </w:r>
            <w:r>
              <w:rPr>
                <w:spacing w:val="-1"/>
                <w:sz w:val="24"/>
                <w:szCs w:val="24"/>
              </w:rPr>
              <w:t>查</w:t>
            </w:r>
            <w:r>
              <w:rPr>
                <w:spacing w:val="-2"/>
                <w:sz w:val="24"/>
                <w:szCs w:val="24"/>
              </w:rPr>
              <w:t>阅上述公告，项目使用的</w:t>
            </w:r>
            <w:r>
              <w:rPr>
                <w:sz w:val="24"/>
                <w:szCs w:val="24"/>
              </w:rPr>
              <w:t xml:space="preserve"> </w:t>
            </w:r>
            <w:r>
              <w:rPr>
                <w:rFonts w:ascii="Times New Roman" w:hAnsi="Times New Roman" w:eastAsia="Times New Roman" w:cs="Times New Roman"/>
                <w:sz w:val="24"/>
                <w:szCs w:val="24"/>
              </w:rPr>
              <w:t xml:space="preserve">R22 </w:t>
            </w:r>
            <w:r>
              <w:rPr>
                <w:sz w:val="24"/>
                <w:szCs w:val="24"/>
              </w:rPr>
              <w:t>制冷剂不属于《中国受控消耗臭氧层物质清单》禁止使用或淘汰</w:t>
            </w:r>
            <w:r>
              <w:rPr>
                <w:spacing w:val="-1"/>
                <w:sz w:val="24"/>
                <w:szCs w:val="24"/>
              </w:rPr>
              <w:t>的制冷剂类</w:t>
            </w:r>
            <w:r>
              <w:rPr>
                <w:sz w:val="24"/>
                <w:szCs w:val="24"/>
              </w:rPr>
              <w:t xml:space="preserve">  </w:t>
            </w:r>
            <w:r>
              <w:rPr>
                <w:spacing w:val="-1"/>
                <w:sz w:val="24"/>
                <w:szCs w:val="24"/>
              </w:rPr>
              <w:t>型的消耗臭氧层物质。</w:t>
            </w:r>
            <w:r>
              <w:rPr>
                <w:b/>
                <w:bCs/>
                <w:spacing w:val="-1"/>
                <w:sz w:val="24"/>
                <w:szCs w:val="24"/>
              </w:rPr>
              <w:t>本项目冷库系统用于原料</w:t>
            </w:r>
            <w:r>
              <w:rPr>
                <w:b/>
                <w:bCs/>
                <w:spacing w:val="-2"/>
                <w:sz w:val="24"/>
                <w:szCs w:val="24"/>
              </w:rPr>
              <w:t>及产品的暂时冷冻储存，制冷剂</w:t>
            </w:r>
            <w:r>
              <w:rPr>
                <w:sz w:val="24"/>
                <w:szCs w:val="24"/>
              </w:rPr>
              <w:t xml:space="preserve">  </w:t>
            </w:r>
            <w:r>
              <w:rPr>
                <w:b/>
                <w:bCs/>
                <w:spacing w:val="-2"/>
                <w:sz w:val="24"/>
                <w:szCs w:val="24"/>
              </w:rPr>
              <w:t>在安装时一次性充入制冷系统密封管道中，循环使用不外排。</w:t>
            </w:r>
          </w:p>
          <w:p w14:paraId="24F8F311">
            <w:pPr>
              <w:pStyle w:val="6"/>
              <w:spacing w:before="181" w:line="324" w:lineRule="auto"/>
              <w:ind w:left="106" w:right="102" w:firstLine="492"/>
              <w:rPr>
                <w:sz w:val="24"/>
                <w:szCs w:val="24"/>
              </w:rPr>
            </w:pPr>
            <w:r>
              <w:rPr>
                <w:b/>
                <w:bCs/>
                <w:spacing w:val="-4"/>
                <w:sz w:val="24"/>
                <w:szCs w:val="24"/>
              </w:rPr>
              <w:t>（</w:t>
            </w:r>
            <w:r>
              <w:rPr>
                <w:rFonts w:ascii="Times New Roman" w:hAnsi="Times New Roman" w:eastAsia="Times New Roman" w:cs="Times New Roman"/>
                <w:b/>
                <w:bCs/>
                <w:spacing w:val="-4"/>
                <w:sz w:val="24"/>
                <w:szCs w:val="24"/>
              </w:rPr>
              <w:t>2</w:t>
            </w:r>
            <w:r>
              <w:rPr>
                <w:b/>
                <w:bCs/>
                <w:spacing w:val="-4"/>
                <w:sz w:val="24"/>
                <w:szCs w:val="24"/>
              </w:rPr>
              <w:t>）平板计数琼脂：</w:t>
            </w:r>
            <w:r>
              <w:rPr>
                <w:spacing w:val="-4"/>
                <w:sz w:val="24"/>
                <w:szCs w:val="24"/>
              </w:rPr>
              <w:t>白色或浅黄色粉末，用于菌落总</w:t>
            </w:r>
            <w:r>
              <w:rPr>
                <w:spacing w:val="-5"/>
                <w:sz w:val="24"/>
                <w:szCs w:val="24"/>
              </w:rPr>
              <w:t>数的测定，主要成分为</w:t>
            </w:r>
            <w:r>
              <w:rPr>
                <w:sz w:val="24"/>
                <w:szCs w:val="24"/>
              </w:rPr>
              <w:t xml:space="preserve"> 胰蛋白胨、酵母浸粉、葡萄糖等。平板计数琼脂（</w:t>
            </w:r>
            <w:r>
              <w:rPr>
                <w:rFonts w:ascii="Times New Roman" w:hAnsi="Times New Roman" w:eastAsia="Times New Roman" w:cs="Times New Roman"/>
                <w:sz w:val="24"/>
                <w:szCs w:val="24"/>
              </w:rPr>
              <w:t>PCA</w:t>
            </w:r>
            <w:r>
              <w:rPr>
                <w:sz w:val="24"/>
                <w:szCs w:val="24"/>
              </w:rPr>
              <w:t>）中</w:t>
            </w:r>
            <w:r>
              <w:rPr>
                <w:spacing w:val="-1"/>
                <w:sz w:val="24"/>
                <w:szCs w:val="24"/>
              </w:rPr>
              <w:t>所含的胰蛋白胨、酵</w:t>
            </w:r>
            <w:r>
              <w:rPr>
                <w:sz w:val="24"/>
                <w:szCs w:val="24"/>
              </w:rPr>
              <w:t xml:space="preserve"> </w:t>
            </w:r>
            <w:r>
              <w:rPr>
                <w:spacing w:val="-1"/>
                <w:sz w:val="24"/>
                <w:szCs w:val="24"/>
              </w:rPr>
              <w:t>母浸粉、葡萄糖等成分均不属于《危险化学品目录》（</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2"/>
                <w:sz w:val="24"/>
                <w:szCs w:val="24"/>
              </w:rPr>
              <w:t xml:space="preserve">022 </w:t>
            </w:r>
            <w:r>
              <w:rPr>
                <w:spacing w:val="-2"/>
                <w:sz w:val="24"/>
                <w:szCs w:val="24"/>
              </w:rPr>
              <w:t>版）中规定的危险化</w:t>
            </w:r>
            <w:r>
              <w:rPr>
                <w:sz w:val="24"/>
                <w:szCs w:val="24"/>
              </w:rPr>
              <w:t xml:space="preserve"> </w:t>
            </w:r>
            <w:r>
              <w:rPr>
                <w:spacing w:val="-1"/>
                <w:sz w:val="24"/>
                <w:szCs w:val="24"/>
              </w:rPr>
              <w:t>学品，因此平板计数琼脂（</w:t>
            </w:r>
            <w:r>
              <w:rPr>
                <w:rFonts w:ascii="Times New Roman" w:hAnsi="Times New Roman" w:eastAsia="Times New Roman" w:cs="Times New Roman"/>
                <w:spacing w:val="-1"/>
                <w:sz w:val="24"/>
                <w:szCs w:val="24"/>
              </w:rPr>
              <w:t>PCA</w:t>
            </w:r>
            <w:r>
              <w:rPr>
                <w:spacing w:val="-1"/>
                <w:sz w:val="24"/>
                <w:szCs w:val="24"/>
              </w:rPr>
              <w:t>）不属于危险化学品。</w:t>
            </w:r>
          </w:p>
          <w:p w14:paraId="3F32A1A9">
            <w:pPr>
              <w:pStyle w:val="6"/>
              <w:spacing w:before="182" w:line="331" w:lineRule="auto"/>
              <w:ind w:left="106" w:firstLine="492"/>
              <w:rPr>
                <w:sz w:val="24"/>
                <w:szCs w:val="24"/>
              </w:rPr>
            </w:pPr>
            <w:r>
              <w:rPr>
                <w:b/>
                <w:bCs/>
                <w:spacing w:val="-6"/>
                <w:sz w:val="24"/>
                <w:szCs w:val="24"/>
              </w:rPr>
              <w:t>（</w:t>
            </w:r>
            <w:r>
              <w:rPr>
                <w:rFonts w:ascii="Times New Roman" w:hAnsi="Times New Roman" w:eastAsia="Times New Roman" w:cs="Times New Roman"/>
                <w:b/>
                <w:bCs/>
                <w:spacing w:val="-6"/>
                <w:sz w:val="24"/>
                <w:szCs w:val="24"/>
              </w:rPr>
              <w:t>3</w:t>
            </w:r>
            <w:r>
              <w:rPr>
                <w:b/>
                <w:bCs/>
                <w:spacing w:val="-6"/>
                <w:sz w:val="24"/>
                <w:szCs w:val="24"/>
              </w:rPr>
              <w:t>）结晶紫中性红胆盐琼脂（</w:t>
            </w:r>
            <w:r>
              <w:rPr>
                <w:rFonts w:ascii="Times New Roman" w:hAnsi="Times New Roman" w:eastAsia="Times New Roman" w:cs="Times New Roman"/>
                <w:spacing w:val="-6"/>
                <w:sz w:val="24"/>
                <w:szCs w:val="24"/>
              </w:rPr>
              <w:t>VRBA</w:t>
            </w:r>
            <w:r>
              <w:rPr>
                <w:b/>
                <w:bCs/>
                <w:spacing w:val="-21"/>
                <w:sz w:val="24"/>
                <w:szCs w:val="24"/>
              </w:rPr>
              <w:t>）：</w:t>
            </w:r>
            <w:r>
              <w:rPr>
                <w:spacing w:val="-6"/>
                <w:sz w:val="24"/>
                <w:szCs w:val="24"/>
              </w:rPr>
              <w:t>主要成分为营养物质，如：蛋白胨、</w:t>
            </w:r>
            <w:r>
              <w:rPr>
                <w:spacing w:val="1"/>
                <w:sz w:val="24"/>
                <w:szCs w:val="24"/>
              </w:rPr>
              <w:t xml:space="preserve"> </w:t>
            </w:r>
            <w:r>
              <w:rPr>
                <w:sz w:val="24"/>
                <w:szCs w:val="24"/>
              </w:rPr>
              <w:t>酵母膏、乳糖、氯化钠、胆盐、中性红、结晶紫、</w:t>
            </w:r>
            <w:r>
              <w:rPr>
                <w:spacing w:val="-1"/>
                <w:sz w:val="24"/>
                <w:szCs w:val="24"/>
              </w:rPr>
              <w:t>琼脂等，为水或食品大肠菌群</w:t>
            </w:r>
            <w:r>
              <w:rPr>
                <w:sz w:val="24"/>
                <w:szCs w:val="24"/>
              </w:rPr>
              <w:t xml:space="preserve">  平板菌落计数的培养基。结晶紫中型红胆盐琼脂（</w:t>
            </w:r>
            <w:r>
              <w:rPr>
                <w:rFonts w:ascii="Times New Roman" w:hAnsi="Times New Roman" w:eastAsia="Times New Roman" w:cs="Times New Roman"/>
                <w:sz w:val="24"/>
                <w:szCs w:val="24"/>
              </w:rPr>
              <w:t>V</w:t>
            </w:r>
            <w:r>
              <w:rPr>
                <w:rFonts w:ascii="Times New Roman" w:hAnsi="Times New Roman" w:eastAsia="Times New Roman" w:cs="Times New Roman"/>
                <w:spacing w:val="-1"/>
                <w:sz w:val="24"/>
                <w:szCs w:val="24"/>
              </w:rPr>
              <w:t>RBA</w:t>
            </w:r>
            <w:r>
              <w:rPr>
                <w:spacing w:val="-1"/>
                <w:sz w:val="24"/>
                <w:szCs w:val="24"/>
              </w:rPr>
              <w:t>）中所含的蛋白胨、酵</w:t>
            </w:r>
            <w:r>
              <w:rPr>
                <w:sz w:val="24"/>
                <w:szCs w:val="24"/>
              </w:rPr>
              <w:t xml:space="preserve">  </w:t>
            </w:r>
            <w:r>
              <w:rPr>
                <w:spacing w:val="-4"/>
                <w:sz w:val="24"/>
                <w:szCs w:val="24"/>
              </w:rPr>
              <w:t>母粉、氯化钠、胆盐、结晶紫、中性红、琼脂等成分均不属于《危险化学品目录》</w:t>
            </w:r>
            <w:r>
              <w:rPr>
                <w:spacing w:val="16"/>
                <w:sz w:val="24"/>
                <w:szCs w:val="24"/>
              </w:rPr>
              <w:t xml:space="preserve"> </w:t>
            </w:r>
            <w:r>
              <w:rPr>
                <w:sz w:val="24"/>
                <w:szCs w:val="24"/>
              </w:rPr>
              <w:t>（</w:t>
            </w:r>
            <w:r>
              <w:rPr>
                <w:rFonts w:ascii="Times New Roman" w:hAnsi="Times New Roman" w:eastAsia="Times New Roman" w:cs="Times New Roman"/>
                <w:sz w:val="24"/>
                <w:szCs w:val="24"/>
              </w:rPr>
              <w:t xml:space="preserve">2022 </w:t>
            </w:r>
            <w:r>
              <w:rPr>
                <w:sz w:val="24"/>
                <w:szCs w:val="24"/>
              </w:rPr>
              <w:t>版）中规定的危险化学品，因此结晶紫中性红</w:t>
            </w:r>
            <w:r>
              <w:rPr>
                <w:spacing w:val="-1"/>
                <w:sz w:val="24"/>
                <w:szCs w:val="24"/>
              </w:rPr>
              <w:t>胆盐琼脂（</w:t>
            </w:r>
            <w:r>
              <w:rPr>
                <w:rFonts w:ascii="Times New Roman" w:hAnsi="Times New Roman" w:eastAsia="Times New Roman" w:cs="Times New Roman"/>
                <w:spacing w:val="-1"/>
                <w:sz w:val="24"/>
                <w:szCs w:val="24"/>
              </w:rPr>
              <w:t>VRBA</w:t>
            </w:r>
            <w:r>
              <w:rPr>
                <w:spacing w:val="-1"/>
                <w:sz w:val="24"/>
                <w:szCs w:val="24"/>
              </w:rPr>
              <w:t>）不属于</w:t>
            </w:r>
          </w:p>
        </w:tc>
      </w:tr>
    </w:tbl>
    <w:p w14:paraId="11189407">
      <w:pPr>
        <w:pStyle w:val="2"/>
      </w:pPr>
    </w:p>
    <w:p w14:paraId="78C84026">
      <w:pPr>
        <w:sectPr>
          <w:footerReference r:id="rId38" w:type="default"/>
          <w:pgSz w:w="11906" w:h="16839"/>
          <w:pgMar w:top="1431" w:right="1413" w:bottom="998" w:left="1413" w:header="0" w:footer="656" w:gutter="0"/>
          <w:cols w:space="720" w:num="1"/>
        </w:sectPr>
      </w:pPr>
    </w:p>
    <w:p w14:paraId="608170FA">
      <w:pPr>
        <w:spacing w:before="28"/>
      </w:pPr>
    </w:p>
    <w:tbl>
      <w:tblPr>
        <w:tblStyle w:val="5"/>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
        <w:gridCol w:w="236"/>
        <w:gridCol w:w="441"/>
        <w:gridCol w:w="2341"/>
        <w:gridCol w:w="1766"/>
        <w:gridCol w:w="943"/>
        <w:gridCol w:w="1124"/>
        <w:gridCol w:w="1532"/>
        <w:gridCol w:w="246"/>
      </w:tblGrid>
      <w:tr w14:paraId="435D1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42" w:hRule="atLeast"/>
        </w:trPr>
        <w:tc>
          <w:tcPr>
            <w:tcW w:w="435" w:type="dxa"/>
            <w:vMerge w:val="restart"/>
            <w:tcBorders>
              <w:top w:val="single" w:color="000000" w:sz="6" w:space="0"/>
              <w:left w:val="single" w:color="000000" w:sz="6" w:space="0"/>
              <w:bottom w:val="nil"/>
            </w:tcBorders>
            <w:vAlign w:val="top"/>
          </w:tcPr>
          <w:p w14:paraId="244BBA6D">
            <w:pPr>
              <w:rPr>
                <w:rFonts w:ascii="Arial"/>
                <w:sz w:val="21"/>
              </w:rPr>
            </w:pPr>
          </w:p>
        </w:tc>
        <w:tc>
          <w:tcPr>
            <w:tcW w:w="8629" w:type="dxa"/>
            <w:gridSpan w:val="8"/>
            <w:tcBorders>
              <w:top w:val="single" w:color="000000" w:sz="6" w:space="0"/>
              <w:right w:val="single" w:color="000000" w:sz="6" w:space="0"/>
            </w:tcBorders>
            <w:vAlign w:val="top"/>
          </w:tcPr>
          <w:p w14:paraId="5E33BA8A">
            <w:pPr>
              <w:pStyle w:val="6"/>
              <w:spacing w:before="39" w:line="220" w:lineRule="auto"/>
              <w:ind w:left="109"/>
              <w:rPr>
                <w:sz w:val="24"/>
                <w:szCs w:val="24"/>
              </w:rPr>
            </w:pPr>
            <w:r>
              <w:rPr>
                <w:spacing w:val="-3"/>
                <w:sz w:val="24"/>
                <w:szCs w:val="24"/>
              </w:rPr>
              <w:t>危险化学品。</w:t>
            </w:r>
          </w:p>
          <w:p w14:paraId="29E0DF38">
            <w:pPr>
              <w:pStyle w:val="6"/>
              <w:spacing w:before="185" w:line="358" w:lineRule="auto"/>
              <w:ind w:left="106" w:right="3" w:firstLine="491"/>
              <w:jc w:val="both"/>
              <w:rPr>
                <w:sz w:val="24"/>
                <w:szCs w:val="24"/>
              </w:rPr>
            </w:pPr>
            <w:r>
              <w:rPr>
                <w:b/>
                <w:bCs/>
                <w:spacing w:val="-3"/>
                <w:sz w:val="24"/>
                <w:szCs w:val="24"/>
              </w:rPr>
              <w:t>（4）煌绿乳糖胆盐肉汤（</w:t>
            </w:r>
            <w:r>
              <w:rPr>
                <w:rFonts w:ascii="Times New Roman" w:hAnsi="Times New Roman" w:eastAsia="Times New Roman" w:cs="Times New Roman"/>
                <w:spacing w:val="-3"/>
                <w:sz w:val="24"/>
                <w:szCs w:val="24"/>
              </w:rPr>
              <w:t>BGLB</w:t>
            </w:r>
            <w:r>
              <w:rPr>
                <w:b/>
                <w:bCs/>
                <w:spacing w:val="10"/>
                <w:sz w:val="24"/>
                <w:szCs w:val="24"/>
              </w:rPr>
              <w:t>）：</w:t>
            </w:r>
            <w:r>
              <w:rPr>
                <w:spacing w:val="-3"/>
                <w:sz w:val="24"/>
                <w:szCs w:val="24"/>
              </w:rPr>
              <w:t>淡黄色粉末，用于多管发酵法测定大肠</w:t>
            </w:r>
            <w:r>
              <w:rPr>
                <w:sz w:val="24"/>
                <w:szCs w:val="24"/>
              </w:rPr>
              <w:t xml:space="preserve">  </w:t>
            </w:r>
            <w:r>
              <w:rPr>
                <w:spacing w:val="-3"/>
                <w:sz w:val="24"/>
                <w:szCs w:val="24"/>
              </w:rPr>
              <w:t>杆菌群的确证试验，主要成分有煌绿（</w:t>
            </w:r>
            <w:r>
              <w:rPr>
                <w:rFonts w:ascii="Times New Roman" w:hAnsi="Times New Roman" w:eastAsia="Times New Roman" w:cs="Times New Roman"/>
                <w:spacing w:val="-3"/>
                <w:sz w:val="24"/>
                <w:szCs w:val="24"/>
              </w:rPr>
              <w:t>0.033%</w:t>
            </w:r>
            <w:r>
              <w:rPr>
                <w:spacing w:val="-3"/>
                <w:sz w:val="24"/>
                <w:szCs w:val="24"/>
              </w:rPr>
              <w:t>）、牛胆粉、蛋白胨、乳糖，</w:t>
            </w:r>
            <w:r>
              <w:rPr>
                <w:rFonts w:ascii="Times New Roman" w:hAnsi="Times New Roman" w:eastAsia="Times New Roman" w:cs="Times New Roman"/>
                <w:spacing w:val="-4"/>
                <w:sz w:val="24"/>
                <w:szCs w:val="24"/>
              </w:rPr>
              <w:t xml:space="preserve">pH </w:t>
            </w:r>
            <w:r>
              <w:rPr>
                <w:spacing w:val="-4"/>
                <w:sz w:val="24"/>
                <w:szCs w:val="24"/>
              </w:rPr>
              <w:t>值</w:t>
            </w:r>
            <w:r>
              <w:rPr>
                <w:sz w:val="24"/>
                <w:szCs w:val="24"/>
              </w:rPr>
              <w:t xml:space="preserve"> </w:t>
            </w:r>
            <w:r>
              <w:rPr>
                <w:rFonts w:ascii="Times New Roman" w:hAnsi="Times New Roman" w:eastAsia="Times New Roman" w:cs="Times New Roman"/>
                <w:spacing w:val="-3"/>
                <w:sz w:val="24"/>
                <w:szCs w:val="24"/>
              </w:rPr>
              <w:t>7.2±0.2</w:t>
            </w:r>
            <w:r>
              <w:rPr>
                <w:spacing w:val="-3"/>
                <w:sz w:val="24"/>
                <w:szCs w:val="24"/>
              </w:rPr>
              <w:t>（</w:t>
            </w:r>
            <w:r>
              <w:rPr>
                <w:rFonts w:ascii="Times New Roman" w:hAnsi="Times New Roman" w:eastAsia="Times New Roman" w:cs="Times New Roman"/>
                <w:spacing w:val="-3"/>
                <w:sz w:val="24"/>
                <w:szCs w:val="24"/>
              </w:rPr>
              <w:t>25℃</w:t>
            </w:r>
            <w:r>
              <w:rPr>
                <w:spacing w:val="-3"/>
                <w:sz w:val="24"/>
                <w:szCs w:val="24"/>
              </w:rPr>
              <w:t>) ,</w:t>
            </w:r>
            <w:r>
              <w:rPr>
                <w:spacing w:val="42"/>
                <w:sz w:val="24"/>
                <w:szCs w:val="24"/>
              </w:rPr>
              <w:t xml:space="preserve"> </w:t>
            </w:r>
            <w:r>
              <w:rPr>
                <w:spacing w:val="-3"/>
                <w:sz w:val="24"/>
                <w:szCs w:val="24"/>
              </w:rPr>
              <w:t>应避免接触强氧化性物质，其中煌绿</w:t>
            </w:r>
            <w:r>
              <w:rPr>
                <w:spacing w:val="-56"/>
                <w:sz w:val="24"/>
                <w:szCs w:val="24"/>
              </w:rPr>
              <w:t xml:space="preserve"> </w:t>
            </w:r>
            <w:r>
              <w:rPr>
                <w:rFonts w:ascii="Times New Roman" w:hAnsi="Times New Roman" w:eastAsia="Times New Roman" w:cs="Times New Roman"/>
                <w:spacing w:val="-3"/>
                <w:sz w:val="24"/>
                <w:szCs w:val="24"/>
              </w:rPr>
              <w:t>LD5</w:t>
            </w:r>
            <w:r>
              <w:rPr>
                <w:rFonts w:ascii="Times New Roman" w:hAnsi="Times New Roman" w:eastAsia="Times New Roman" w:cs="Times New Roman"/>
                <w:spacing w:val="-4"/>
                <w:sz w:val="24"/>
                <w:szCs w:val="24"/>
              </w:rPr>
              <w:t>0:10mg/kg</w:t>
            </w:r>
            <w:r>
              <w:rPr>
                <w:spacing w:val="-4"/>
                <w:sz w:val="24"/>
                <w:szCs w:val="24"/>
              </w:rPr>
              <w:t>。煌绿乳糖</w:t>
            </w:r>
            <w:r>
              <w:rPr>
                <w:sz w:val="24"/>
                <w:szCs w:val="24"/>
              </w:rPr>
              <w:t xml:space="preserve"> 胆盐肉汤（</w:t>
            </w:r>
            <w:r>
              <w:rPr>
                <w:rFonts w:ascii="Times New Roman" w:hAnsi="Times New Roman" w:eastAsia="Times New Roman" w:cs="Times New Roman"/>
                <w:sz w:val="24"/>
                <w:szCs w:val="24"/>
              </w:rPr>
              <w:t>BGLB</w:t>
            </w:r>
            <w:r>
              <w:rPr>
                <w:sz w:val="24"/>
                <w:szCs w:val="24"/>
              </w:rPr>
              <w:t>）中所含的煌绿、牛胆粉、蛋白胨、乳</w:t>
            </w:r>
            <w:r>
              <w:rPr>
                <w:spacing w:val="-1"/>
                <w:sz w:val="24"/>
                <w:szCs w:val="24"/>
              </w:rPr>
              <w:t>糖等成分均不属于《危</w:t>
            </w:r>
            <w:r>
              <w:rPr>
                <w:sz w:val="24"/>
                <w:szCs w:val="24"/>
              </w:rPr>
              <w:t xml:space="preserve">  </w:t>
            </w:r>
            <w:r>
              <w:rPr>
                <w:spacing w:val="-9"/>
                <w:sz w:val="24"/>
                <w:szCs w:val="24"/>
              </w:rPr>
              <w:t>险化学品目录》（</w:t>
            </w:r>
            <w:r>
              <w:rPr>
                <w:rFonts w:ascii="Times New Roman" w:hAnsi="Times New Roman" w:eastAsia="Times New Roman" w:cs="Times New Roman"/>
                <w:spacing w:val="-9"/>
                <w:sz w:val="24"/>
                <w:szCs w:val="24"/>
              </w:rPr>
              <w:t xml:space="preserve">2022 </w:t>
            </w:r>
            <w:r>
              <w:rPr>
                <w:spacing w:val="-9"/>
                <w:sz w:val="24"/>
                <w:szCs w:val="24"/>
              </w:rPr>
              <w:t>版）中规定的危险化学品，因此煌绿乳糖胆盐肉汤（</w:t>
            </w:r>
            <w:r>
              <w:rPr>
                <w:rFonts w:ascii="Times New Roman" w:hAnsi="Times New Roman" w:eastAsia="Times New Roman" w:cs="Times New Roman"/>
                <w:spacing w:val="-9"/>
                <w:sz w:val="24"/>
                <w:szCs w:val="24"/>
              </w:rPr>
              <w:t>BGLB</w:t>
            </w:r>
            <w:r>
              <w:rPr>
                <w:spacing w:val="-9"/>
                <w:sz w:val="24"/>
                <w:szCs w:val="24"/>
              </w:rPr>
              <w:t>）</w:t>
            </w:r>
            <w:r>
              <w:rPr>
                <w:spacing w:val="17"/>
                <w:sz w:val="24"/>
                <w:szCs w:val="24"/>
              </w:rPr>
              <w:t xml:space="preserve"> </w:t>
            </w:r>
            <w:r>
              <w:rPr>
                <w:spacing w:val="-3"/>
                <w:sz w:val="24"/>
                <w:szCs w:val="24"/>
              </w:rPr>
              <w:t>无毒性。</w:t>
            </w:r>
          </w:p>
          <w:p w14:paraId="63A43E8A">
            <w:pPr>
              <w:pStyle w:val="6"/>
              <w:spacing w:before="4" w:line="324" w:lineRule="auto"/>
              <w:ind w:left="108" w:right="121" w:firstLine="489"/>
              <w:rPr>
                <w:sz w:val="24"/>
                <w:szCs w:val="24"/>
              </w:rPr>
            </w:pPr>
            <w:r>
              <w:rPr>
                <w:b/>
                <w:bCs/>
                <w:spacing w:val="-2"/>
                <w:sz w:val="24"/>
                <w:szCs w:val="24"/>
              </w:rPr>
              <w:t>（</w:t>
            </w:r>
            <w:r>
              <w:rPr>
                <w:rFonts w:ascii="Times New Roman" w:hAnsi="Times New Roman" w:eastAsia="Times New Roman" w:cs="Times New Roman"/>
                <w:b/>
                <w:bCs/>
                <w:spacing w:val="-2"/>
                <w:sz w:val="24"/>
                <w:szCs w:val="24"/>
              </w:rPr>
              <w:t>5</w:t>
            </w:r>
            <w:r>
              <w:rPr>
                <w:b/>
                <w:bCs/>
                <w:spacing w:val="-2"/>
                <w:sz w:val="24"/>
                <w:szCs w:val="24"/>
              </w:rPr>
              <w:t>）氯化钠：</w:t>
            </w:r>
            <w:r>
              <w:rPr>
                <w:spacing w:val="-2"/>
                <w:sz w:val="24"/>
                <w:szCs w:val="24"/>
              </w:rPr>
              <w:t>化学式为</w:t>
            </w:r>
            <w:r>
              <w:rPr>
                <w:spacing w:val="-53"/>
                <w:sz w:val="24"/>
                <w:szCs w:val="24"/>
              </w:rPr>
              <w:t xml:space="preserve"> </w:t>
            </w:r>
            <w:r>
              <w:rPr>
                <w:rFonts w:ascii="Times New Roman" w:hAnsi="Times New Roman" w:eastAsia="Times New Roman" w:cs="Times New Roman"/>
                <w:spacing w:val="-2"/>
                <w:sz w:val="24"/>
                <w:szCs w:val="24"/>
              </w:rPr>
              <w:t>NaCl</w:t>
            </w:r>
            <w:r>
              <w:rPr>
                <w:rFonts w:ascii="Times New Roman" w:hAnsi="Times New Roman" w:eastAsia="Times New Roman" w:cs="Times New Roman"/>
                <w:spacing w:val="-27"/>
                <w:sz w:val="24"/>
                <w:szCs w:val="24"/>
              </w:rPr>
              <w:t xml:space="preserve"> </w:t>
            </w:r>
            <w:r>
              <w:rPr>
                <w:spacing w:val="-2"/>
                <w:sz w:val="24"/>
                <w:szCs w:val="24"/>
              </w:rPr>
              <w:t>，外观为白色晶体状，味咸，其来源主要是海</w:t>
            </w:r>
            <w:r>
              <w:rPr>
                <w:sz w:val="24"/>
                <w:szCs w:val="24"/>
              </w:rPr>
              <w:t xml:space="preserve"> 水，是食盐的主要成分。氯化钠稳定性较好，其水</w:t>
            </w:r>
            <w:r>
              <w:rPr>
                <w:spacing w:val="-1"/>
                <w:sz w:val="24"/>
                <w:szCs w:val="24"/>
              </w:rPr>
              <w:t>溶液呈中性，医疗上用来配置</w:t>
            </w:r>
            <w:r>
              <w:rPr>
                <w:sz w:val="24"/>
                <w:szCs w:val="24"/>
              </w:rPr>
              <w:t xml:space="preserve"> </w:t>
            </w:r>
            <w:r>
              <w:rPr>
                <w:spacing w:val="-1"/>
                <w:sz w:val="24"/>
                <w:szCs w:val="24"/>
              </w:rPr>
              <w:t>生理盐水，本项目也是用其来配置生理盐水。氯化钠不属于《危险化学品目录》</w:t>
            </w:r>
            <w:r>
              <w:rPr>
                <w:spacing w:val="13"/>
                <w:sz w:val="24"/>
                <w:szCs w:val="24"/>
              </w:rPr>
              <w:t xml:space="preserve"> </w:t>
            </w:r>
            <w:r>
              <w:rPr>
                <w:spacing w:val="-1"/>
                <w:sz w:val="24"/>
                <w:szCs w:val="24"/>
              </w:rPr>
              <w:t>（</w:t>
            </w:r>
            <w:r>
              <w:rPr>
                <w:rFonts w:ascii="Times New Roman" w:hAnsi="Times New Roman" w:eastAsia="Times New Roman" w:cs="Times New Roman"/>
                <w:spacing w:val="-1"/>
                <w:sz w:val="24"/>
                <w:szCs w:val="24"/>
              </w:rPr>
              <w:t xml:space="preserve">2022 </w:t>
            </w:r>
            <w:r>
              <w:rPr>
                <w:spacing w:val="-1"/>
                <w:sz w:val="24"/>
                <w:szCs w:val="24"/>
              </w:rPr>
              <w:t>版）中规定的危险化学品，无化学毒性。</w:t>
            </w:r>
          </w:p>
          <w:p w14:paraId="60FC173E">
            <w:pPr>
              <w:pStyle w:val="6"/>
              <w:spacing w:before="147" w:line="343" w:lineRule="auto"/>
              <w:ind w:left="104" w:right="40" w:firstLine="493"/>
              <w:rPr>
                <w:sz w:val="24"/>
                <w:szCs w:val="24"/>
              </w:rPr>
            </w:pPr>
            <w:r>
              <w:rPr>
                <w:b/>
                <w:bCs/>
                <w:spacing w:val="-3"/>
                <w:sz w:val="24"/>
                <w:szCs w:val="24"/>
              </w:rPr>
              <w:t>（</w:t>
            </w:r>
            <w:r>
              <w:rPr>
                <w:rFonts w:ascii="Times New Roman" w:hAnsi="Times New Roman" w:eastAsia="Times New Roman" w:cs="Times New Roman"/>
                <w:b/>
                <w:bCs/>
                <w:spacing w:val="-3"/>
                <w:sz w:val="24"/>
                <w:szCs w:val="24"/>
              </w:rPr>
              <w:t>6</w:t>
            </w:r>
            <w:r>
              <w:rPr>
                <w:b/>
                <w:bCs/>
                <w:spacing w:val="-3"/>
                <w:sz w:val="24"/>
                <w:szCs w:val="24"/>
              </w:rPr>
              <w:t>）酒精：</w:t>
            </w:r>
            <w:r>
              <w:rPr>
                <w:spacing w:val="-3"/>
                <w:sz w:val="24"/>
                <w:szCs w:val="24"/>
              </w:rPr>
              <w:t>乙醇，是一种</w:t>
            </w:r>
            <w:r>
              <w:fldChar w:fldCharType="begin"/>
            </w:r>
            <w:r>
              <w:instrText xml:space="preserve"> HYPERLINK "https://baike.baidu.com/item/%E6%9C%89%E6%9C%BA%E5%8C%96%E5%90%88%E7%89%A9/2950156?fromModule=lemma_inlink" </w:instrText>
            </w:r>
            <w:r>
              <w:fldChar w:fldCharType="separate"/>
            </w:r>
            <w:r>
              <w:rPr>
                <w:spacing w:val="-3"/>
                <w:sz w:val="24"/>
                <w:szCs w:val="24"/>
              </w:rPr>
              <w:t>有机化合物</w:t>
            </w:r>
            <w:r>
              <w:rPr>
                <w:spacing w:val="-3"/>
                <w:sz w:val="24"/>
                <w:szCs w:val="24"/>
              </w:rPr>
              <w:fldChar w:fldCharType="end"/>
            </w:r>
            <w:r>
              <w:rPr>
                <w:spacing w:val="-3"/>
                <w:sz w:val="24"/>
                <w:szCs w:val="24"/>
              </w:rPr>
              <w:t>，结构简式为</w:t>
            </w:r>
            <w:r>
              <w:rPr>
                <w:spacing w:val="-52"/>
                <w:sz w:val="24"/>
                <w:szCs w:val="24"/>
              </w:rPr>
              <w:t xml:space="preserve"> </w:t>
            </w:r>
            <w:r>
              <w:rPr>
                <w:rFonts w:ascii="Times New Roman" w:hAnsi="Times New Roman" w:eastAsia="Times New Roman" w:cs="Times New Roman"/>
                <w:spacing w:val="-3"/>
                <w:sz w:val="24"/>
                <w:szCs w:val="24"/>
              </w:rPr>
              <w:t>CH</w:t>
            </w:r>
            <w:r>
              <w:rPr>
                <w:rFonts w:ascii="Times New Roman" w:hAnsi="Times New Roman" w:eastAsia="Times New Roman" w:cs="Times New Roman"/>
                <w:spacing w:val="-3"/>
                <w:position w:val="-1"/>
                <w:sz w:val="15"/>
                <w:szCs w:val="15"/>
              </w:rPr>
              <w:t>3</w:t>
            </w:r>
            <w:r>
              <w:rPr>
                <w:rFonts w:ascii="Times New Roman" w:hAnsi="Times New Roman" w:eastAsia="Times New Roman" w:cs="Times New Roman"/>
                <w:spacing w:val="-3"/>
                <w:sz w:val="24"/>
                <w:szCs w:val="24"/>
              </w:rPr>
              <w:t>CH</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3"/>
                <w:sz w:val="24"/>
                <w:szCs w:val="24"/>
              </w:rPr>
              <w:t>OH</w:t>
            </w:r>
            <w:r>
              <w:rPr>
                <w:rFonts w:ascii="Times New Roman" w:hAnsi="Times New Roman" w:eastAsia="Times New Roman" w:cs="Times New Roman"/>
                <w:spacing w:val="15"/>
                <w:sz w:val="24"/>
                <w:szCs w:val="24"/>
              </w:rPr>
              <w:t xml:space="preserve"> </w:t>
            </w:r>
            <w:r>
              <w:rPr>
                <w:spacing w:val="-3"/>
                <w:sz w:val="24"/>
                <w:szCs w:val="24"/>
              </w:rPr>
              <w:t>或</w:t>
            </w:r>
            <w:r>
              <w:rPr>
                <w:spacing w:val="-52"/>
                <w:sz w:val="24"/>
                <w:szCs w:val="24"/>
              </w:rPr>
              <w:t xml:space="preserve"> </w:t>
            </w:r>
            <w:r>
              <w:rPr>
                <w:rFonts w:ascii="Times New Roman" w:hAnsi="Times New Roman" w:eastAsia="Times New Roman" w:cs="Times New Roman"/>
                <w:spacing w:val="-3"/>
                <w:sz w:val="24"/>
                <w:szCs w:val="24"/>
              </w:rPr>
              <w:t>C</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3"/>
                <w:sz w:val="24"/>
                <w:szCs w:val="24"/>
              </w:rPr>
              <w:t>H</w:t>
            </w:r>
            <w:r>
              <w:rPr>
                <w:rFonts w:ascii="Times New Roman" w:hAnsi="Times New Roman" w:eastAsia="Times New Roman" w:cs="Times New Roman"/>
                <w:spacing w:val="-3"/>
                <w:position w:val="-1"/>
                <w:sz w:val="15"/>
                <w:szCs w:val="15"/>
              </w:rPr>
              <w:t>5</w:t>
            </w:r>
            <w:r>
              <w:rPr>
                <w:rFonts w:ascii="Times New Roman" w:hAnsi="Times New Roman" w:eastAsia="Times New Roman" w:cs="Times New Roman"/>
                <w:spacing w:val="-3"/>
                <w:sz w:val="24"/>
                <w:szCs w:val="24"/>
              </w:rPr>
              <w:t>O</w:t>
            </w:r>
            <w:r>
              <w:rPr>
                <w:rFonts w:ascii="Times New Roman" w:hAnsi="Times New Roman" w:eastAsia="Times New Roman" w:cs="Times New Roman"/>
                <w:spacing w:val="-4"/>
                <w:sz w:val="24"/>
                <w:szCs w:val="24"/>
              </w:rPr>
              <w:t>H</w:t>
            </w:r>
            <w:r>
              <w:rPr>
                <w:spacing w:val="-4"/>
                <w:sz w:val="24"/>
                <w:szCs w:val="24"/>
              </w:rPr>
              <w:t>，</w:t>
            </w:r>
            <w:r>
              <w:rPr>
                <w:sz w:val="24"/>
                <w:szCs w:val="24"/>
              </w:rPr>
              <w:t xml:space="preserve"> </w:t>
            </w:r>
            <w:r>
              <w:rPr>
                <w:spacing w:val="-1"/>
                <w:sz w:val="24"/>
                <w:szCs w:val="24"/>
              </w:rPr>
              <w:t>分子式为</w:t>
            </w:r>
            <w:r>
              <w:rPr>
                <w:spacing w:val="-51"/>
                <w:sz w:val="24"/>
                <w:szCs w:val="24"/>
              </w:rPr>
              <w:t xml:space="preserve"> </w:t>
            </w:r>
            <w:r>
              <w:rPr>
                <w:rFonts w:ascii="Times New Roman" w:hAnsi="Times New Roman" w:eastAsia="Times New Roman" w:cs="Times New Roman"/>
                <w:spacing w:val="-1"/>
                <w:sz w:val="24"/>
                <w:szCs w:val="24"/>
              </w:rPr>
              <w:t>C</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1"/>
                <w:sz w:val="15"/>
                <w:szCs w:val="15"/>
              </w:rPr>
              <w:t>6</w:t>
            </w:r>
            <w:r>
              <w:rPr>
                <w:rFonts w:ascii="Times New Roman" w:hAnsi="Times New Roman" w:eastAsia="Times New Roman" w:cs="Times New Roman"/>
                <w:spacing w:val="-1"/>
                <w:sz w:val="24"/>
                <w:szCs w:val="24"/>
              </w:rPr>
              <w:t>O</w:t>
            </w:r>
            <w:r>
              <w:rPr>
                <w:rFonts w:ascii="Times New Roman" w:hAnsi="Times New Roman" w:eastAsia="Times New Roman" w:cs="Times New Roman"/>
                <w:spacing w:val="-28"/>
                <w:sz w:val="24"/>
                <w:szCs w:val="24"/>
              </w:rPr>
              <w:t xml:space="preserve"> </w:t>
            </w:r>
            <w:r>
              <w:rPr>
                <w:spacing w:val="-1"/>
                <w:sz w:val="24"/>
                <w:szCs w:val="24"/>
              </w:rPr>
              <w:t>。乙醇在常温常压下是一种易挥发的无色透明液</w:t>
            </w:r>
            <w:r>
              <w:rPr>
                <w:spacing w:val="-2"/>
                <w:sz w:val="24"/>
                <w:szCs w:val="24"/>
              </w:rPr>
              <w:t>体，低毒性，纯</w:t>
            </w:r>
            <w:r>
              <w:rPr>
                <w:sz w:val="24"/>
                <w:szCs w:val="24"/>
              </w:rPr>
              <w:t xml:space="preserve"> 液体不可直接饮用。乙醇的水溶液具有酒香的气味，并略带</w:t>
            </w:r>
            <w:r>
              <w:rPr>
                <w:spacing w:val="-1"/>
                <w:sz w:val="24"/>
                <w:szCs w:val="24"/>
              </w:rPr>
              <w:t>刺激性，味甘。乙醇</w:t>
            </w:r>
            <w:r>
              <w:rPr>
                <w:sz w:val="24"/>
                <w:szCs w:val="24"/>
              </w:rPr>
              <w:t xml:space="preserve"> </w:t>
            </w:r>
            <w:r>
              <w:rPr>
                <w:spacing w:val="-8"/>
                <w:sz w:val="24"/>
                <w:szCs w:val="24"/>
              </w:rPr>
              <w:t>易燃，其蒸气能与空气形成</w:t>
            </w:r>
            <w:r>
              <w:fldChar w:fldCharType="begin"/>
            </w:r>
            <w:r>
              <w:instrText xml:space="preserve"> HYPERLINK "https://baike.baidu.com/item/%E7%88%86%E7%82%B8%E6%80%A7%E6%B7%B7%E5%90%88%E7%89%A9/5537872?fromModule=lemma_inlink" </w:instrText>
            </w:r>
            <w:r>
              <w:fldChar w:fldCharType="separate"/>
            </w:r>
            <w:r>
              <w:rPr>
                <w:spacing w:val="-8"/>
                <w:sz w:val="24"/>
                <w:szCs w:val="24"/>
              </w:rPr>
              <w:t>爆炸性混合物</w:t>
            </w:r>
            <w:r>
              <w:rPr>
                <w:spacing w:val="-8"/>
                <w:sz w:val="24"/>
                <w:szCs w:val="24"/>
              </w:rPr>
              <w:fldChar w:fldCharType="end"/>
            </w:r>
            <w:r>
              <w:rPr>
                <w:spacing w:val="-8"/>
                <w:sz w:val="24"/>
                <w:szCs w:val="24"/>
              </w:rPr>
              <w:t>；在</w:t>
            </w:r>
            <w:r>
              <w:rPr>
                <w:spacing w:val="-38"/>
                <w:sz w:val="24"/>
                <w:szCs w:val="24"/>
              </w:rPr>
              <w:t xml:space="preserve"> </w:t>
            </w:r>
            <w:r>
              <w:rPr>
                <w:rFonts w:ascii="Times New Roman" w:hAnsi="Times New Roman" w:eastAsia="Times New Roman" w:cs="Times New Roman"/>
                <w:spacing w:val="-8"/>
                <w:sz w:val="24"/>
                <w:szCs w:val="24"/>
              </w:rPr>
              <w:t>20</w:t>
            </w:r>
            <w:r>
              <w:rPr>
                <w:spacing w:val="-8"/>
                <w:sz w:val="24"/>
                <w:szCs w:val="24"/>
              </w:rPr>
              <w:t>℃常温下，乙醇液体密度是</w:t>
            </w:r>
            <w:r>
              <w:rPr>
                <w:spacing w:val="-52"/>
                <w:sz w:val="24"/>
                <w:szCs w:val="24"/>
              </w:rPr>
              <w:t xml:space="preserve"> </w:t>
            </w:r>
            <w:r>
              <w:rPr>
                <w:rFonts w:ascii="Times New Roman" w:hAnsi="Times New Roman" w:eastAsia="Times New Roman" w:cs="Times New Roman"/>
                <w:spacing w:val="-8"/>
                <w:sz w:val="24"/>
                <w:szCs w:val="24"/>
              </w:rPr>
              <w:t>0.7893</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5"/>
                <w:sz w:val="24"/>
                <w:szCs w:val="24"/>
              </w:rPr>
              <w:t>g/cm</w:t>
            </w:r>
            <w:r>
              <w:rPr>
                <w:rFonts w:ascii="Times New Roman" w:hAnsi="Times New Roman" w:eastAsia="Times New Roman" w:cs="Times New Roman"/>
                <w:spacing w:val="-5"/>
                <w:position w:val="7"/>
                <w:sz w:val="15"/>
                <w:szCs w:val="15"/>
              </w:rPr>
              <w:t xml:space="preserve">3 </w:t>
            </w:r>
            <w:r>
              <w:rPr>
                <w:spacing w:val="-5"/>
                <w:sz w:val="24"/>
                <w:szCs w:val="24"/>
              </w:rPr>
              <w:t>。乙醇的熔点是</w:t>
            </w:r>
            <w:r>
              <w:rPr>
                <w:rFonts w:ascii="Times New Roman" w:hAnsi="Times New Roman" w:eastAsia="Times New Roman" w:cs="Times New Roman"/>
                <w:spacing w:val="-5"/>
                <w:sz w:val="24"/>
                <w:szCs w:val="24"/>
              </w:rPr>
              <w:t>-114.</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pacing w:val="-5"/>
                <w:sz w:val="24"/>
                <w:szCs w:val="24"/>
              </w:rPr>
              <w:t>1</w:t>
            </w:r>
            <w:r>
              <w:rPr>
                <w:spacing w:val="-5"/>
                <w:sz w:val="24"/>
                <w:szCs w:val="24"/>
              </w:rPr>
              <w:t>℃</w:t>
            </w:r>
            <w:r>
              <w:rPr>
                <w:spacing w:val="-91"/>
                <w:sz w:val="24"/>
                <w:szCs w:val="24"/>
              </w:rPr>
              <w:t xml:space="preserve"> </w:t>
            </w:r>
            <w:r>
              <w:rPr>
                <w:spacing w:val="-5"/>
                <w:sz w:val="24"/>
                <w:szCs w:val="24"/>
              </w:rPr>
              <w:t>,</w:t>
            </w:r>
            <w:r>
              <w:rPr>
                <w:spacing w:val="64"/>
                <w:sz w:val="24"/>
                <w:szCs w:val="24"/>
              </w:rPr>
              <w:t xml:space="preserve"> </w:t>
            </w:r>
            <w:r>
              <w:rPr>
                <w:spacing w:val="-5"/>
                <w:sz w:val="24"/>
                <w:szCs w:val="24"/>
              </w:rPr>
              <w:t>沸点是</w:t>
            </w:r>
            <w:r>
              <w:rPr>
                <w:spacing w:val="-51"/>
                <w:sz w:val="24"/>
                <w:szCs w:val="24"/>
              </w:rPr>
              <w:t xml:space="preserve"> </w:t>
            </w:r>
            <w:r>
              <w:rPr>
                <w:rFonts w:ascii="Times New Roman" w:hAnsi="Times New Roman" w:eastAsia="Times New Roman" w:cs="Times New Roman"/>
                <w:spacing w:val="-5"/>
                <w:sz w:val="24"/>
                <w:szCs w:val="24"/>
              </w:rPr>
              <w:t>78.3</w:t>
            </w:r>
            <w:r>
              <w:rPr>
                <w:spacing w:val="-5"/>
                <w:sz w:val="24"/>
                <w:szCs w:val="24"/>
              </w:rPr>
              <w:t>℃</w:t>
            </w:r>
            <w:r>
              <w:rPr>
                <w:spacing w:val="-88"/>
                <w:sz w:val="24"/>
                <w:szCs w:val="24"/>
              </w:rPr>
              <w:t xml:space="preserve"> </w:t>
            </w:r>
            <w:r>
              <w:rPr>
                <w:spacing w:val="-5"/>
                <w:sz w:val="24"/>
                <w:szCs w:val="24"/>
              </w:rPr>
              <w:t>。乙醇（无水）属于《危险化学品</w:t>
            </w:r>
            <w:r>
              <w:rPr>
                <w:sz w:val="24"/>
                <w:szCs w:val="24"/>
              </w:rPr>
              <w:t xml:space="preserve">  </w:t>
            </w:r>
            <w:r>
              <w:rPr>
                <w:spacing w:val="-3"/>
                <w:sz w:val="24"/>
                <w:szCs w:val="24"/>
              </w:rPr>
              <w:t>目录》（</w:t>
            </w:r>
            <w:r>
              <w:rPr>
                <w:rFonts w:ascii="Times New Roman" w:hAnsi="Times New Roman" w:eastAsia="Times New Roman" w:cs="Times New Roman"/>
                <w:spacing w:val="-3"/>
                <w:sz w:val="24"/>
                <w:szCs w:val="24"/>
              </w:rPr>
              <w:t xml:space="preserve">2022 </w:t>
            </w:r>
            <w:r>
              <w:rPr>
                <w:spacing w:val="-3"/>
                <w:sz w:val="24"/>
                <w:szCs w:val="24"/>
              </w:rPr>
              <w:t>版）中规定的危险化学品，本项目酒精的乙醇含量为</w:t>
            </w:r>
            <w:r>
              <w:rPr>
                <w:spacing w:val="-41"/>
                <w:sz w:val="24"/>
                <w:szCs w:val="24"/>
              </w:rPr>
              <w:t xml:space="preserve"> </w:t>
            </w:r>
            <w:r>
              <w:rPr>
                <w:rFonts w:ascii="Times New Roman" w:hAnsi="Times New Roman" w:eastAsia="Times New Roman" w:cs="Times New Roman"/>
                <w:spacing w:val="-3"/>
                <w:sz w:val="24"/>
                <w:szCs w:val="24"/>
              </w:rPr>
              <w:t>75%</w:t>
            </w:r>
            <w:r>
              <w:rPr>
                <w:rFonts w:ascii="Times New Roman" w:hAnsi="Times New Roman" w:eastAsia="Times New Roman" w:cs="Times New Roman"/>
                <w:spacing w:val="-31"/>
                <w:sz w:val="24"/>
                <w:szCs w:val="24"/>
              </w:rPr>
              <w:t xml:space="preserve"> </w:t>
            </w:r>
            <w:r>
              <w:rPr>
                <w:spacing w:val="-3"/>
                <w:sz w:val="24"/>
                <w:szCs w:val="24"/>
              </w:rPr>
              <w:t>，不属于</w:t>
            </w:r>
            <w:r>
              <w:rPr>
                <w:sz w:val="24"/>
                <w:szCs w:val="24"/>
              </w:rPr>
              <w:t xml:space="preserve"> </w:t>
            </w:r>
            <w:r>
              <w:rPr>
                <w:spacing w:val="-1"/>
                <w:sz w:val="24"/>
                <w:szCs w:val="24"/>
              </w:rPr>
              <w:t>无水乙醇，故不属于危险化学品的。</w:t>
            </w:r>
          </w:p>
          <w:p w14:paraId="264EE749">
            <w:pPr>
              <w:pStyle w:val="6"/>
              <w:spacing w:before="183" w:line="219" w:lineRule="auto"/>
              <w:ind w:left="583"/>
              <w:rPr>
                <w:sz w:val="24"/>
                <w:szCs w:val="24"/>
              </w:rPr>
            </w:pPr>
            <w:r>
              <w:rPr>
                <w:rFonts w:ascii="Times New Roman" w:hAnsi="Times New Roman" w:eastAsia="Times New Roman" w:cs="Times New Roman"/>
                <w:b/>
                <w:bCs/>
                <w:spacing w:val="-6"/>
                <w:sz w:val="24"/>
                <w:szCs w:val="24"/>
              </w:rPr>
              <w:t>4</w:t>
            </w:r>
            <w:r>
              <w:rPr>
                <w:rFonts w:ascii="Times New Roman" w:hAnsi="Times New Roman" w:eastAsia="Times New Roman" w:cs="Times New Roman"/>
                <w:b/>
                <w:bCs/>
                <w:spacing w:val="-32"/>
                <w:sz w:val="24"/>
                <w:szCs w:val="24"/>
              </w:rPr>
              <w:t xml:space="preserve"> </w:t>
            </w:r>
            <w:r>
              <w:rPr>
                <w:b/>
                <w:bCs/>
                <w:spacing w:val="-6"/>
                <w:sz w:val="24"/>
                <w:szCs w:val="24"/>
              </w:rPr>
              <w:t>、主要生产设施</w:t>
            </w:r>
          </w:p>
          <w:p w14:paraId="7DAAECEB">
            <w:pPr>
              <w:pStyle w:val="6"/>
              <w:spacing w:before="176" w:line="209" w:lineRule="auto"/>
              <w:ind w:left="3068"/>
            </w:pPr>
            <w:r>
              <w:rPr>
                <w:b/>
                <w:bCs/>
                <w:spacing w:val="6"/>
              </w:rPr>
              <w:t>表</w:t>
            </w:r>
            <w:r>
              <w:rPr>
                <w:spacing w:val="-42"/>
              </w:rPr>
              <w:t xml:space="preserve"> </w:t>
            </w:r>
            <w:r>
              <w:rPr>
                <w:rFonts w:ascii="Times New Roman" w:hAnsi="Times New Roman" w:eastAsia="Times New Roman" w:cs="Times New Roman"/>
                <w:b/>
                <w:bCs/>
                <w:spacing w:val="6"/>
              </w:rPr>
              <w:t xml:space="preserve">2-6 </w:t>
            </w:r>
            <w:r>
              <w:rPr>
                <w:b/>
                <w:bCs/>
                <w:spacing w:val="6"/>
              </w:rPr>
              <w:t>主要生产设施一览表</w:t>
            </w:r>
          </w:p>
        </w:tc>
      </w:tr>
      <w:tr w14:paraId="40738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35" w:type="dxa"/>
            <w:vMerge w:val="continue"/>
            <w:tcBorders>
              <w:top w:val="nil"/>
              <w:left w:val="single" w:color="000000" w:sz="6" w:space="0"/>
              <w:bottom w:val="nil"/>
            </w:tcBorders>
            <w:vAlign w:val="top"/>
          </w:tcPr>
          <w:p w14:paraId="605BBCF8">
            <w:pPr>
              <w:rPr>
                <w:rFonts w:ascii="Arial"/>
                <w:sz w:val="21"/>
              </w:rPr>
            </w:pPr>
          </w:p>
        </w:tc>
        <w:tc>
          <w:tcPr>
            <w:tcW w:w="236" w:type="dxa"/>
            <w:vMerge w:val="restart"/>
            <w:tcBorders>
              <w:top w:val="nil"/>
              <w:bottom w:val="nil"/>
            </w:tcBorders>
            <w:vAlign w:val="top"/>
          </w:tcPr>
          <w:p w14:paraId="28C13721">
            <w:pPr>
              <w:rPr>
                <w:rFonts w:ascii="Arial"/>
                <w:sz w:val="21"/>
              </w:rPr>
            </w:pPr>
          </w:p>
        </w:tc>
        <w:tc>
          <w:tcPr>
            <w:tcW w:w="441" w:type="dxa"/>
            <w:textDirection w:val="tbRlV"/>
            <w:vAlign w:val="top"/>
          </w:tcPr>
          <w:p w14:paraId="66DC7D85">
            <w:pPr>
              <w:pStyle w:val="6"/>
              <w:spacing w:before="120" w:line="218" w:lineRule="auto"/>
              <w:ind w:left="41"/>
            </w:pPr>
            <w:r>
              <w:rPr>
                <w:b/>
                <w:bCs/>
                <w:spacing w:val="6"/>
              </w:rPr>
              <w:t>序</w:t>
            </w:r>
            <w:r>
              <w:rPr>
                <w:spacing w:val="-38"/>
              </w:rPr>
              <w:t xml:space="preserve"> </w:t>
            </w:r>
            <w:r>
              <w:rPr>
                <w:b/>
                <w:bCs/>
                <w:spacing w:val="6"/>
              </w:rPr>
              <w:t>号</w:t>
            </w:r>
          </w:p>
        </w:tc>
        <w:tc>
          <w:tcPr>
            <w:tcW w:w="2341" w:type="dxa"/>
            <w:vAlign w:val="top"/>
          </w:tcPr>
          <w:p w14:paraId="07DBBBEE">
            <w:pPr>
              <w:pStyle w:val="6"/>
              <w:spacing w:before="176" w:line="229" w:lineRule="auto"/>
              <w:ind w:left="754"/>
            </w:pPr>
            <w:r>
              <w:rPr>
                <w:b/>
                <w:bCs/>
                <w:spacing w:val="5"/>
              </w:rPr>
              <w:t>设备名称</w:t>
            </w:r>
          </w:p>
        </w:tc>
        <w:tc>
          <w:tcPr>
            <w:tcW w:w="1766" w:type="dxa"/>
            <w:vAlign w:val="top"/>
          </w:tcPr>
          <w:p w14:paraId="6B14BC00">
            <w:pPr>
              <w:pStyle w:val="6"/>
              <w:spacing w:before="175" w:line="228" w:lineRule="auto"/>
              <w:ind w:left="467"/>
            </w:pPr>
            <w:r>
              <w:rPr>
                <w:b/>
                <w:bCs/>
                <w:spacing w:val="6"/>
              </w:rPr>
              <w:t>规格型号</w:t>
            </w:r>
          </w:p>
        </w:tc>
        <w:tc>
          <w:tcPr>
            <w:tcW w:w="943" w:type="dxa"/>
            <w:vAlign w:val="top"/>
          </w:tcPr>
          <w:p w14:paraId="44F43ACC">
            <w:pPr>
              <w:pStyle w:val="6"/>
              <w:spacing w:before="175" w:line="228" w:lineRule="auto"/>
              <w:ind w:left="269"/>
            </w:pPr>
            <w:r>
              <w:rPr>
                <w:b/>
                <w:bCs/>
                <w:spacing w:val="3"/>
              </w:rPr>
              <w:t>数量</w:t>
            </w:r>
          </w:p>
        </w:tc>
        <w:tc>
          <w:tcPr>
            <w:tcW w:w="1124" w:type="dxa"/>
            <w:vAlign w:val="top"/>
          </w:tcPr>
          <w:p w14:paraId="311A84AE">
            <w:pPr>
              <w:pStyle w:val="6"/>
              <w:spacing w:before="175" w:line="228" w:lineRule="auto"/>
              <w:ind w:left="151"/>
            </w:pPr>
            <w:r>
              <w:rPr>
                <w:b/>
                <w:bCs/>
                <w:spacing w:val="6"/>
              </w:rPr>
              <w:t>使用工序</w:t>
            </w:r>
          </w:p>
        </w:tc>
        <w:tc>
          <w:tcPr>
            <w:tcW w:w="1532" w:type="dxa"/>
            <w:vAlign w:val="top"/>
          </w:tcPr>
          <w:p w14:paraId="3771D0FB">
            <w:pPr>
              <w:pStyle w:val="6"/>
              <w:spacing w:before="176" w:line="228" w:lineRule="auto"/>
              <w:ind w:left="148"/>
            </w:pPr>
            <w:r>
              <w:rPr>
                <w:b/>
                <w:bCs/>
                <w:spacing w:val="6"/>
              </w:rPr>
              <w:t>设备所在位置</w:t>
            </w:r>
          </w:p>
        </w:tc>
        <w:tc>
          <w:tcPr>
            <w:tcW w:w="246" w:type="dxa"/>
            <w:vMerge w:val="restart"/>
            <w:tcBorders>
              <w:top w:val="nil"/>
              <w:bottom w:val="nil"/>
              <w:right w:val="single" w:color="000000" w:sz="6" w:space="0"/>
            </w:tcBorders>
            <w:vAlign w:val="top"/>
          </w:tcPr>
          <w:p w14:paraId="19D4F651">
            <w:pPr>
              <w:rPr>
                <w:rFonts w:ascii="Arial"/>
                <w:sz w:val="21"/>
              </w:rPr>
            </w:pPr>
          </w:p>
        </w:tc>
      </w:tr>
      <w:tr w14:paraId="6977A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720AD165">
            <w:pPr>
              <w:rPr>
                <w:rFonts w:ascii="Arial"/>
                <w:sz w:val="21"/>
              </w:rPr>
            </w:pPr>
          </w:p>
        </w:tc>
        <w:tc>
          <w:tcPr>
            <w:tcW w:w="236" w:type="dxa"/>
            <w:vMerge w:val="continue"/>
            <w:tcBorders>
              <w:top w:val="nil"/>
              <w:bottom w:val="nil"/>
            </w:tcBorders>
            <w:vAlign w:val="top"/>
          </w:tcPr>
          <w:p w14:paraId="54BC2B98">
            <w:pPr>
              <w:rPr>
                <w:rFonts w:ascii="Arial"/>
                <w:sz w:val="21"/>
              </w:rPr>
            </w:pPr>
          </w:p>
        </w:tc>
        <w:tc>
          <w:tcPr>
            <w:tcW w:w="8147" w:type="dxa"/>
            <w:gridSpan w:val="6"/>
            <w:vAlign w:val="top"/>
          </w:tcPr>
          <w:p w14:paraId="6DB069C0">
            <w:pPr>
              <w:pStyle w:val="6"/>
              <w:spacing w:before="41" w:line="208" w:lineRule="auto"/>
              <w:ind w:left="3132"/>
            </w:pPr>
            <w:r>
              <w:rPr>
                <w:b/>
                <w:bCs/>
                <w:spacing w:val="7"/>
              </w:rPr>
              <w:t>稻谷烘干及大米加工</w:t>
            </w:r>
          </w:p>
        </w:tc>
        <w:tc>
          <w:tcPr>
            <w:tcW w:w="246" w:type="dxa"/>
            <w:vMerge w:val="continue"/>
            <w:tcBorders>
              <w:top w:val="nil"/>
              <w:bottom w:val="nil"/>
              <w:right w:val="single" w:color="000000" w:sz="6" w:space="0"/>
            </w:tcBorders>
            <w:vAlign w:val="top"/>
          </w:tcPr>
          <w:p w14:paraId="0F35B8A3">
            <w:pPr>
              <w:rPr>
                <w:rFonts w:ascii="Arial"/>
                <w:sz w:val="21"/>
              </w:rPr>
            </w:pPr>
          </w:p>
        </w:tc>
      </w:tr>
      <w:tr w14:paraId="744E0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0C01442A">
            <w:pPr>
              <w:rPr>
                <w:rFonts w:ascii="Arial"/>
                <w:sz w:val="21"/>
              </w:rPr>
            </w:pPr>
          </w:p>
        </w:tc>
        <w:tc>
          <w:tcPr>
            <w:tcW w:w="236" w:type="dxa"/>
            <w:vMerge w:val="continue"/>
            <w:tcBorders>
              <w:top w:val="nil"/>
              <w:bottom w:val="nil"/>
            </w:tcBorders>
            <w:vAlign w:val="top"/>
          </w:tcPr>
          <w:p w14:paraId="0DB751CE">
            <w:pPr>
              <w:rPr>
                <w:rFonts w:ascii="Arial"/>
                <w:sz w:val="21"/>
              </w:rPr>
            </w:pPr>
          </w:p>
        </w:tc>
        <w:tc>
          <w:tcPr>
            <w:tcW w:w="441" w:type="dxa"/>
            <w:vAlign w:val="top"/>
          </w:tcPr>
          <w:p w14:paraId="3560602F">
            <w:pPr>
              <w:spacing w:before="73" w:line="184" w:lineRule="auto"/>
              <w:ind w:left="182"/>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341" w:type="dxa"/>
            <w:vAlign w:val="top"/>
          </w:tcPr>
          <w:p w14:paraId="53D99376">
            <w:pPr>
              <w:pStyle w:val="6"/>
              <w:spacing w:before="42" w:line="207" w:lineRule="auto"/>
              <w:ind w:left="621"/>
            </w:pPr>
            <w:r>
              <w:rPr>
                <w:rFonts w:ascii="Times New Roman" w:hAnsi="Times New Roman" w:eastAsia="Times New Roman" w:cs="Times New Roman"/>
                <w:spacing w:val="3"/>
              </w:rPr>
              <w:t>30</w:t>
            </w:r>
            <w:r>
              <w:rPr>
                <w:rFonts w:ascii="Times New Roman" w:hAnsi="Times New Roman" w:eastAsia="Times New Roman" w:cs="Times New Roman"/>
                <w:spacing w:val="21"/>
                <w:w w:val="101"/>
              </w:rPr>
              <w:t xml:space="preserve"> </w:t>
            </w:r>
            <w:r>
              <w:rPr>
                <w:spacing w:val="3"/>
              </w:rPr>
              <w:t>吨烘干机</w:t>
            </w:r>
          </w:p>
        </w:tc>
        <w:tc>
          <w:tcPr>
            <w:tcW w:w="1766" w:type="dxa"/>
            <w:vAlign w:val="top"/>
          </w:tcPr>
          <w:p w14:paraId="60214A49">
            <w:pPr>
              <w:pStyle w:val="6"/>
              <w:spacing w:before="42" w:line="207" w:lineRule="auto"/>
              <w:ind w:left="280"/>
            </w:pPr>
            <w:r>
              <w:rPr>
                <w:rFonts w:ascii="Times New Roman" w:hAnsi="Times New Roman" w:eastAsia="Times New Roman" w:cs="Times New Roman"/>
                <w:spacing w:val="3"/>
              </w:rPr>
              <w:t>30</w:t>
            </w:r>
            <w:r>
              <w:rPr>
                <w:rFonts w:ascii="Times New Roman" w:hAnsi="Times New Roman" w:eastAsia="Times New Roman" w:cs="Times New Roman"/>
                <w:spacing w:val="19"/>
                <w:w w:val="101"/>
              </w:rPr>
              <w:t xml:space="preserve"> </w:t>
            </w:r>
            <w:r>
              <w:rPr>
                <w:spacing w:val="3"/>
              </w:rPr>
              <w:t>吨</w:t>
            </w:r>
            <w:r>
              <w:rPr>
                <w:rFonts w:ascii="Times New Roman" w:hAnsi="Times New Roman" w:eastAsia="Times New Roman" w:cs="Times New Roman"/>
                <w:spacing w:val="3"/>
              </w:rPr>
              <w:t>/</w:t>
            </w:r>
            <w:r>
              <w:rPr>
                <w:spacing w:val="3"/>
              </w:rPr>
              <w:t>台</w:t>
            </w:r>
            <w:r>
              <w:rPr>
                <w:rFonts w:ascii="Times New Roman" w:hAnsi="Times New Roman" w:eastAsia="Times New Roman" w:cs="Times New Roman"/>
                <w:spacing w:val="3"/>
              </w:rPr>
              <w:t>/</w:t>
            </w:r>
            <w:r>
              <w:rPr>
                <w:spacing w:val="3"/>
              </w:rPr>
              <w:t>批次</w:t>
            </w:r>
          </w:p>
        </w:tc>
        <w:tc>
          <w:tcPr>
            <w:tcW w:w="943" w:type="dxa"/>
            <w:vAlign w:val="top"/>
          </w:tcPr>
          <w:p w14:paraId="28CE6536">
            <w:pPr>
              <w:pStyle w:val="6"/>
              <w:spacing w:before="42" w:line="207" w:lineRule="auto"/>
              <w:ind w:left="299"/>
            </w:pPr>
            <w:r>
              <w:rPr>
                <w:rFonts w:ascii="Times New Roman" w:hAnsi="Times New Roman" w:eastAsia="Times New Roman" w:cs="Times New Roman"/>
                <w:spacing w:val="-5"/>
              </w:rPr>
              <w:t>8</w:t>
            </w:r>
            <w:r>
              <w:rPr>
                <w:rFonts w:ascii="Times New Roman" w:hAnsi="Times New Roman" w:eastAsia="Times New Roman" w:cs="Times New Roman"/>
                <w:spacing w:val="26"/>
                <w:w w:val="101"/>
              </w:rPr>
              <w:t xml:space="preserve"> </w:t>
            </w:r>
            <w:r>
              <w:rPr>
                <w:spacing w:val="-5"/>
              </w:rPr>
              <w:t>台</w:t>
            </w:r>
          </w:p>
        </w:tc>
        <w:tc>
          <w:tcPr>
            <w:tcW w:w="1124" w:type="dxa"/>
            <w:vAlign w:val="top"/>
          </w:tcPr>
          <w:p w14:paraId="7FF55E48">
            <w:pPr>
              <w:pStyle w:val="6"/>
              <w:spacing w:before="42" w:line="207" w:lineRule="auto"/>
              <w:ind w:left="361"/>
            </w:pPr>
            <w:r>
              <w:rPr>
                <w:spacing w:val="4"/>
              </w:rPr>
              <w:t>烘干</w:t>
            </w:r>
          </w:p>
        </w:tc>
        <w:tc>
          <w:tcPr>
            <w:tcW w:w="1532" w:type="dxa"/>
            <w:vMerge w:val="restart"/>
            <w:tcBorders>
              <w:bottom w:val="nil"/>
            </w:tcBorders>
            <w:vAlign w:val="top"/>
          </w:tcPr>
          <w:p w14:paraId="723DF8D6">
            <w:pPr>
              <w:spacing w:line="252" w:lineRule="auto"/>
              <w:rPr>
                <w:rFonts w:ascii="Arial"/>
                <w:sz w:val="21"/>
              </w:rPr>
            </w:pPr>
          </w:p>
          <w:p w14:paraId="32494E9F">
            <w:pPr>
              <w:spacing w:line="252" w:lineRule="auto"/>
              <w:rPr>
                <w:rFonts w:ascii="Arial"/>
                <w:sz w:val="21"/>
              </w:rPr>
            </w:pPr>
          </w:p>
          <w:p w14:paraId="43765961">
            <w:pPr>
              <w:spacing w:line="252" w:lineRule="auto"/>
              <w:rPr>
                <w:rFonts w:ascii="Arial"/>
                <w:sz w:val="21"/>
              </w:rPr>
            </w:pPr>
          </w:p>
          <w:p w14:paraId="7FA1C8F8">
            <w:pPr>
              <w:spacing w:line="252" w:lineRule="auto"/>
              <w:rPr>
                <w:rFonts w:ascii="Arial"/>
                <w:sz w:val="21"/>
              </w:rPr>
            </w:pPr>
          </w:p>
          <w:p w14:paraId="77BEE498">
            <w:pPr>
              <w:spacing w:line="252" w:lineRule="auto"/>
              <w:rPr>
                <w:rFonts w:ascii="Arial"/>
                <w:sz w:val="21"/>
              </w:rPr>
            </w:pPr>
          </w:p>
          <w:p w14:paraId="61E32282">
            <w:pPr>
              <w:spacing w:line="252" w:lineRule="auto"/>
              <w:rPr>
                <w:rFonts w:ascii="Arial"/>
                <w:sz w:val="21"/>
              </w:rPr>
            </w:pPr>
          </w:p>
          <w:p w14:paraId="0F458E3B">
            <w:pPr>
              <w:pStyle w:val="6"/>
              <w:spacing w:before="65" w:line="227" w:lineRule="auto"/>
              <w:ind w:left="150"/>
            </w:pPr>
            <w:r>
              <w:rPr>
                <w:spacing w:val="7"/>
              </w:rPr>
              <w:t>大米烘干中心</w:t>
            </w:r>
          </w:p>
        </w:tc>
        <w:tc>
          <w:tcPr>
            <w:tcW w:w="246" w:type="dxa"/>
            <w:vMerge w:val="continue"/>
            <w:tcBorders>
              <w:top w:val="nil"/>
              <w:bottom w:val="nil"/>
              <w:right w:val="single" w:color="000000" w:sz="6" w:space="0"/>
            </w:tcBorders>
            <w:vAlign w:val="top"/>
          </w:tcPr>
          <w:p w14:paraId="613977F6">
            <w:pPr>
              <w:rPr>
                <w:rFonts w:ascii="Arial"/>
                <w:sz w:val="21"/>
              </w:rPr>
            </w:pPr>
          </w:p>
        </w:tc>
      </w:tr>
      <w:tr w14:paraId="5835D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6223CB1A">
            <w:pPr>
              <w:rPr>
                <w:rFonts w:ascii="Arial"/>
                <w:sz w:val="21"/>
              </w:rPr>
            </w:pPr>
          </w:p>
        </w:tc>
        <w:tc>
          <w:tcPr>
            <w:tcW w:w="236" w:type="dxa"/>
            <w:vMerge w:val="continue"/>
            <w:tcBorders>
              <w:top w:val="nil"/>
              <w:bottom w:val="nil"/>
            </w:tcBorders>
            <w:vAlign w:val="top"/>
          </w:tcPr>
          <w:p w14:paraId="5DC11F15">
            <w:pPr>
              <w:rPr>
                <w:rFonts w:ascii="Arial"/>
                <w:sz w:val="21"/>
              </w:rPr>
            </w:pPr>
          </w:p>
        </w:tc>
        <w:tc>
          <w:tcPr>
            <w:tcW w:w="441" w:type="dxa"/>
            <w:vAlign w:val="top"/>
          </w:tcPr>
          <w:p w14:paraId="2E063794">
            <w:pPr>
              <w:spacing w:before="75" w:line="182" w:lineRule="auto"/>
              <w:ind w:left="161"/>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2341" w:type="dxa"/>
            <w:vAlign w:val="top"/>
          </w:tcPr>
          <w:p w14:paraId="67E82F7A">
            <w:pPr>
              <w:pStyle w:val="6"/>
              <w:spacing w:before="44" w:line="205" w:lineRule="auto"/>
              <w:ind w:left="662"/>
            </w:pPr>
            <w:r>
              <w:rPr>
                <w:spacing w:val="4"/>
              </w:rPr>
              <w:t>圆筒初清筛</w:t>
            </w:r>
          </w:p>
        </w:tc>
        <w:tc>
          <w:tcPr>
            <w:tcW w:w="1766" w:type="dxa"/>
            <w:vAlign w:val="top"/>
          </w:tcPr>
          <w:p w14:paraId="61F7020E">
            <w:pPr>
              <w:spacing w:before="77" w:line="198"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50T/H</w:t>
            </w:r>
          </w:p>
        </w:tc>
        <w:tc>
          <w:tcPr>
            <w:tcW w:w="943" w:type="dxa"/>
            <w:vAlign w:val="top"/>
          </w:tcPr>
          <w:p w14:paraId="5B17AF60">
            <w:pPr>
              <w:pStyle w:val="6"/>
              <w:spacing w:before="44" w:line="205" w:lineRule="auto"/>
              <w:ind w:left="310"/>
            </w:pPr>
            <w:r>
              <w:rPr>
                <w:rFonts w:ascii="Times New Roman" w:hAnsi="Times New Roman" w:eastAsia="Times New Roman" w:cs="Times New Roman"/>
                <w:spacing w:val="-10"/>
              </w:rPr>
              <w:t>1</w:t>
            </w:r>
            <w:r>
              <w:rPr>
                <w:rFonts w:ascii="Times New Roman" w:hAnsi="Times New Roman" w:eastAsia="Times New Roman" w:cs="Times New Roman"/>
                <w:spacing w:val="25"/>
                <w:w w:val="101"/>
              </w:rPr>
              <w:t xml:space="preserve"> </w:t>
            </w:r>
            <w:r>
              <w:rPr>
                <w:spacing w:val="-10"/>
              </w:rPr>
              <w:t>台</w:t>
            </w:r>
          </w:p>
        </w:tc>
        <w:tc>
          <w:tcPr>
            <w:tcW w:w="1124" w:type="dxa"/>
            <w:vAlign w:val="top"/>
          </w:tcPr>
          <w:p w14:paraId="3837FB07">
            <w:pPr>
              <w:pStyle w:val="6"/>
              <w:spacing w:before="44" w:line="205" w:lineRule="auto"/>
              <w:ind w:left="361"/>
            </w:pPr>
            <w:r>
              <w:rPr>
                <w:spacing w:val="4"/>
              </w:rPr>
              <w:t>清理</w:t>
            </w:r>
          </w:p>
        </w:tc>
        <w:tc>
          <w:tcPr>
            <w:tcW w:w="1532" w:type="dxa"/>
            <w:vMerge w:val="continue"/>
            <w:tcBorders>
              <w:top w:val="nil"/>
              <w:bottom w:val="nil"/>
            </w:tcBorders>
            <w:vAlign w:val="top"/>
          </w:tcPr>
          <w:p w14:paraId="5D3ADAC4">
            <w:pPr>
              <w:rPr>
                <w:rFonts w:ascii="Arial"/>
                <w:sz w:val="21"/>
              </w:rPr>
            </w:pPr>
          </w:p>
        </w:tc>
        <w:tc>
          <w:tcPr>
            <w:tcW w:w="246" w:type="dxa"/>
            <w:vMerge w:val="continue"/>
            <w:tcBorders>
              <w:top w:val="nil"/>
              <w:bottom w:val="nil"/>
              <w:right w:val="single" w:color="000000" w:sz="6" w:space="0"/>
            </w:tcBorders>
            <w:vAlign w:val="top"/>
          </w:tcPr>
          <w:p w14:paraId="5F84A1DD">
            <w:pPr>
              <w:rPr>
                <w:rFonts w:ascii="Arial"/>
                <w:sz w:val="21"/>
              </w:rPr>
            </w:pPr>
          </w:p>
        </w:tc>
      </w:tr>
      <w:tr w14:paraId="5BE935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35" w:type="dxa"/>
            <w:vMerge w:val="continue"/>
            <w:tcBorders>
              <w:top w:val="nil"/>
              <w:left w:val="single" w:color="000000" w:sz="6" w:space="0"/>
              <w:bottom w:val="nil"/>
            </w:tcBorders>
            <w:vAlign w:val="top"/>
          </w:tcPr>
          <w:p w14:paraId="494DD39F">
            <w:pPr>
              <w:rPr>
                <w:rFonts w:ascii="Arial"/>
                <w:sz w:val="21"/>
              </w:rPr>
            </w:pPr>
          </w:p>
        </w:tc>
        <w:tc>
          <w:tcPr>
            <w:tcW w:w="236" w:type="dxa"/>
            <w:vMerge w:val="continue"/>
            <w:tcBorders>
              <w:top w:val="nil"/>
              <w:bottom w:val="nil"/>
            </w:tcBorders>
            <w:vAlign w:val="top"/>
          </w:tcPr>
          <w:p w14:paraId="4E975647">
            <w:pPr>
              <w:rPr>
                <w:rFonts w:ascii="Arial"/>
                <w:sz w:val="21"/>
              </w:rPr>
            </w:pPr>
          </w:p>
        </w:tc>
        <w:tc>
          <w:tcPr>
            <w:tcW w:w="441" w:type="dxa"/>
            <w:vAlign w:val="top"/>
          </w:tcPr>
          <w:p w14:paraId="74C9ABEF">
            <w:pPr>
              <w:spacing w:line="282" w:lineRule="auto"/>
              <w:rPr>
                <w:rFonts w:ascii="Arial"/>
                <w:sz w:val="21"/>
              </w:rPr>
            </w:pPr>
          </w:p>
          <w:p w14:paraId="71A27A27">
            <w:pPr>
              <w:spacing w:before="63" w:line="189" w:lineRule="auto"/>
              <w:ind w:left="165"/>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2341" w:type="dxa"/>
            <w:vAlign w:val="top"/>
          </w:tcPr>
          <w:p w14:paraId="5187600B">
            <w:pPr>
              <w:pStyle w:val="6"/>
              <w:spacing w:before="43" w:line="227" w:lineRule="auto"/>
              <w:ind w:left="126"/>
            </w:pPr>
            <w:r>
              <w:rPr>
                <w:spacing w:val="8"/>
              </w:rPr>
              <w:t>卸粮坑系统（包括卸粮</w:t>
            </w:r>
          </w:p>
          <w:p w14:paraId="0B02E0EB">
            <w:pPr>
              <w:pStyle w:val="6"/>
              <w:spacing w:before="24" w:line="228" w:lineRule="auto"/>
              <w:ind w:left="122"/>
            </w:pPr>
            <w:r>
              <w:rPr>
                <w:spacing w:val="8"/>
              </w:rPr>
              <w:t>坑、承重钢格栅及吸风</w:t>
            </w:r>
          </w:p>
          <w:p w14:paraId="03A67BFD">
            <w:pPr>
              <w:pStyle w:val="6"/>
              <w:spacing w:before="26" w:line="206" w:lineRule="auto"/>
              <w:ind w:left="856"/>
            </w:pPr>
            <w:r>
              <w:rPr>
                <w:spacing w:val="3"/>
              </w:rPr>
              <w:t>罩等）</w:t>
            </w:r>
          </w:p>
        </w:tc>
        <w:tc>
          <w:tcPr>
            <w:tcW w:w="1766" w:type="dxa"/>
            <w:vAlign w:val="top"/>
          </w:tcPr>
          <w:p w14:paraId="77CB6253">
            <w:pPr>
              <w:spacing w:line="287" w:lineRule="auto"/>
              <w:rPr>
                <w:rFonts w:ascii="Arial"/>
                <w:sz w:val="21"/>
              </w:rPr>
            </w:pPr>
          </w:p>
          <w:p w14:paraId="4D896DCA">
            <w:pPr>
              <w:spacing w:before="57" w:line="199"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pacing w:val="1"/>
                <w:sz w:val="20"/>
                <w:szCs w:val="20"/>
              </w:rPr>
              <w:t>t/h</w:t>
            </w:r>
          </w:p>
        </w:tc>
        <w:tc>
          <w:tcPr>
            <w:tcW w:w="943" w:type="dxa"/>
            <w:vAlign w:val="top"/>
          </w:tcPr>
          <w:p w14:paraId="307647A1">
            <w:pPr>
              <w:spacing w:line="247" w:lineRule="auto"/>
              <w:rPr>
                <w:rFonts w:ascii="Arial"/>
                <w:sz w:val="21"/>
              </w:rPr>
            </w:pPr>
          </w:p>
          <w:p w14:paraId="1BCDDF47">
            <w:pPr>
              <w:pStyle w:val="6"/>
              <w:spacing w:before="65" w:line="230" w:lineRule="auto"/>
              <w:ind w:left="310"/>
            </w:pPr>
            <w:r>
              <w:rPr>
                <w:rFonts w:ascii="Times New Roman" w:hAnsi="Times New Roman" w:eastAsia="Times New Roman" w:cs="Times New Roman"/>
                <w:spacing w:val="-10"/>
              </w:rPr>
              <w:t>1</w:t>
            </w:r>
            <w:r>
              <w:rPr>
                <w:rFonts w:ascii="Times New Roman" w:hAnsi="Times New Roman" w:eastAsia="Times New Roman" w:cs="Times New Roman"/>
                <w:spacing w:val="25"/>
                <w:w w:val="101"/>
              </w:rPr>
              <w:t xml:space="preserve"> </w:t>
            </w:r>
            <w:r>
              <w:rPr>
                <w:spacing w:val="-10"/>
              </w:rPr>
              <w:t>台</w:t>
            </w:r>
          </w:p>
        </w:tc>
        <w:tc>
          <w:tcPr>
            <w:tcW w:w="1124" w:type="dxa"/>
            <w:vAlign w:val="top"/>
          </w:tcPr>
          <w:p w14:paraId="44297C96">
            <w:pPr>
              <w:spacing w:line="247" w:lineRule="auto"/>
              <w:rPr>
                <w:rFonts w:ascii="Arial"/>
                <w:sz w:val="21"/>
              </w:rPr>
            </w:pPr>
          </w:p>
          <w:p w14:paraId="280EF84E">
            <w:pPr>
              <w:pStyle w:val="6"/>
              <w:spacing w:before="65" w:line="227" w:lineRule="auto"/>
              <w:ind w:left="366"/>
            </w:pPr>
            <w:r>
              <w:rPr>
                <w:spacing w:val="2"/>
              </w:rPr>
              <w:t>卸粮</w:t>
            </w:r>
          </w:p>
        </w:tc>
        <w:tc>
          <w:tcPr>
            <w:tcW w:w="1532" w:type="dxa"/>
            <w:vMerge w:val="continue"/>
            <w:tcBorders>
              <w:top w:val="nil"/>
              <w:bottom w:val="nil"/>
            </w:tcBorders>
            <w:vAlign w:val="top"/>
          </w:tcPr>
          <w:p w14:paraId="0DE302ED">
            <w:pPr>
              <w:rPr>
                <w:rFonts w:ascii="Arial"/>
                <w:sz w:val="21"/>
              </w:rPr>
            </w:pPr>
          </w:p>
        </w:tc>
        <w:tc>
          <w:tcPr>
            <w:tcW w:w="246" w:type="dxa"/>
            <w:vMerge w:val="continue"/>
            <w:tcBorders>
              <w:top w:val="nil"/>
              <w:bottom w:val="nil"/>
              <w:right w:val="single" w:color="000000" w:sz="6" w:space="0"/>
            </w:tcBorders>
            <w:vAlign w:val="top"/>
          </w:tcPr>
          <w:p w14:paraId="559B6CD3">
            <w:pPr>
              <w:rPr>
                <w:rFonts w:ascii="Arial"/>
                <w:sz w:val="21"/>
              </w:rPr>
            </w:pPr>
          </w:p>
        </w:tc>
      </w:tr>
      <w:tr w14:paraId="16F7D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27F03D22">
            <w:pPr>
              <w:rPr>
                <w:rFonts w:ascii="Arial"/>
                <w:sz w:val="21"/>
              </w:rPr>
            </w:pPr>
          </w:p>
        </w:tc>
        <w:tc>
          <w:tcPr>
            <w:tcW w:w="236" w:type="dxa"/>
            <w:vMerge w:val="continue"/>
            <w:tcBorders>
              <w:top w:val="nil"/>
              <w:bottom w:val="nil"/>
            </w:tcBorders>
            <w:vAlign w:val="top"/>
          </w:tcPr>
          <w:p w14:paraId="0075193B">
            <w:pPr>
              <w:rPr>
                <w:rFonts w:ascii="Arial"/>
                <w:sz w:val="21"/>
              </w:rPr>
            </w:pPr>
          </w:p>
        </w:tc>
        <w:tc>
          <w:tcPr>
            <w:tcW w:w="441" w:type="dxa"/>
            <w:vAlign w:val="top"/>
          </w:tcPr>
          <w:p w14:paraId="117B0886">
            <w:pPr>
              <w:spacing w:before="75" w:line="182" w:lineRule="auto"/>
              <w:ind w:left="160"/>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2341" w:type="dxa"/>
            <w:vAlign w:val="top"/>
          </w:tcPr>
          <w:p w14:paraId="404688DA">
            <w:pPr>
              <w:pStyle w:val="6"/>
              <w:spacing w:before="44" w:line="205" w:lineRule="auto"/>
              <w:ind w:left="966"/>
            </w:pPr>
            <w:r>
              <w:rPr>
                <w:spacing w:val="2"/>
              </w:rPr>
              <w:t>热泵</w:t>
            </w:r>
          </w:p>
        </w:tc>
        <w:tc>
          <w:tcPr>
            <w:tcW w:w="1766" w:type="dxa"/>
            <w:vAlign w:val="top"/>
          </w:tcPr>
          <w:p w14:paraId="22280691">
            <w:pPr>
              <w:spacing w:before="77" w:line="198"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43" w:type="dxa"/>
            <w:vAlign w:val="top"/>
          </w:tcPr>
          <w:p w14:paraId="475396AC">
            <w:pPr>
              <w:pStyle w:val="6"/>
              <w:spacing w:before="44" w:line="205" w:lineRule="auto"/>
              <w:ind w:left="299"/>
            </w:pPr>
            <w:r>
              <w:rPr>
                <w:rFonts w:ascii="Times New Roman" w:hAnsi="Times New Roman" w:eastAsia="Times New Roman" w:cs="Times New Roman"/>
                <w:spacing w:val="-5"/>
              </w:rPr>
              <w:t>8</w:t>
            </w:r>
            <w:r>
              <w:rPr>
                <w:rFonts w:ascii="Times New Roman" w:hAnsi="Times New Roman" w:eastAsia="Times New Roman" w:cs="Times New Roman"/>
                <w:spacing w:val="26"/>
                <w:w w:val="101"/>
              </w:rPr>
              <w:t xml:space="preserve"> </w:t>
            </w:r>
            <w:r>
              <w:rPr>
                <w:spacing w:val="-5"/>
              </w:rPr>
              <w:t>台</w:t>
            </w:r>
          </w:p>
        </w:tc>
        <w:tc>
          <w:tcPr>
            <w:tcW w:w="1124" w:type="dxa"/>
            <w:vAlign w:val="top"/>
          </w:tcPr>
          <w:p w14:paraId="73A40DE8">
            <w:pPr>
              <w:pStyle w:val="6"/>
              <w:spacing w:before="44" w:line="205" w:lineRule="auto"/>
              <w:ind w:left="361"/>
            </w:pPr>
            <w:r>
              <w:rPr>
                <w:spacing w:val="4"/>
              </w:rPr>
              <w:t>烘干</w:t>
            </w:r>
          </w:p>
        </w:tc>
        <w:tc>
          <w:tcPr>
            <w:tcW w:w="1532" w:type="dxa"/>
            <w:vMerge w:val="continue"/>
            <w:tcBorders>
              <w:top w:val="nil"/>
              <w:bottom w:val="nil"/>
            </w:tcBorders>
            <w:vAlign w:val="top"/>
          </w:tcPr>
          <w:p w14:paraId="0A161698">
            <w:pPr>
              <w:rPr>
                <w:rFonts w:ascii="Arial"/>
                <w:sz w:val="21"/>
              </w:rPr>
            </w:pPr>
          </w:p>
        </w:tc>
        <w:tc>
          <w:tcPr>
            <w:tcW w:w="246" w:type="dxa"/>
            <w:vMerge w:val="continue"/>
            <w:tcBorders>
              <w:top w:val="nil"/>
              <w:bottom w:val="nil"/>
              <w:right w:val="single" w:color="000000" w:sz="6" w:space="0"/>
            </w:tcBorders>
            <w:vAlign w:val="top"/>
          </w:tcPr>
          <w:p w14:paraId="022C8B7E">
            <w:pPr>
              <w:rPr>
                <w:rFonts w:ascii="Arial"/>
                <w:sz w:val="21"/>
              </w:rPr>
            </w:pPr>
          </w:p>
        </w:tc>
      </w:tr>
      <w:tr w14:paraId="7E732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53714393">
            <w:pPr>
              <w:rPr>
                <w:rFonts w:ascii="Arial"/>
                <w:sz w:val="21"/>
              </w:rPr>
            </w:pPr>
          </w:p>
        </w:tc>
        <w:tc>
          <w:tcPr>
            <w:tcW w:w="236" w:type="dxa"/>
            <w:vMerge w:val="continue"/>
            <w:tcBorders>
              <w:top w:val="nil"/>
              <w:bottom w:val="nil"/>
            </w:tcBorders>
            <w:vAlign w:val="top"/>
          </w:tcPr>
          <w:p w14:paraId="7181D1D4">
            <w:pPr>
              <w:rPr>
                <w:rFonts w:ascii="Arial"/>
                <w:sz w:val="21"/>
              </w:rPr>
            </w:pPr>
          </w:p>
        </w:tc>
        <w:tc>
          <w:tcPr>
            <w:tcW w:w="441" w:type="dxa"/>
            <w:vAlign w:val="top"/>
          </w:tcPr>
          <w:p w14:paraId="66D8DAE6">
            <w:pPr>
              <w:spacing w:before="79" w:line="178" w:lineRule="auto"/>
              <w:ind w:left="167"/>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2341" w:type="dxa"/>
            <w:vAlign w:val="top"/>
          </w:tcPr>
          <w:p w14:paraId="1D8D1064">
            <w:pPr>
              <w:pStyle w:val="6"/>
              <w:spacing w:before="46" w:line="204" w:lineRule="auto"/>
              <w:ind w:left="652"/>
            </w:pPr>
            <w:r>
              <w:rPr>
                <w:spacing w:val="6"/>
              </w:rPr>
              <w:t>空压机系统</w:t>
            </w:r>
          </w:p>
        </w:tc>
        <w:tc>
          <w:tcPr>
            <w:tcW w:w="1766" w:type="dxa"/>
            <w:vAlign w:val="top"/>
          </w:tcPr>
          <w:p w14:paraId="048941C0">
            <w:pPr>
              <w:spacing w:before="79" w:line="196"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43" w:type="dxa"/>
            <w:vAlign w:val="top"/>
          </w:tcPr>
          <w:p w14:paraId="3BD46274">
            <w:pPr>
              <w:pStyle w:val="6"/>
              <w:spacing w:before="46" w:line="204" w:lineRule="auto"/>
              <w:ind w:left="310"/>
            </w:pPr>
            <w:r>
              <w:rPr>
                <w:rFonts w:ascii="Times New Roman" w:hAnsi="Times New Roman" w:eastAsia="Times New Roman" w:cs="Times New Roman"/>
                <w:spacing w:val="-10"/>
              </w:rPr>
              <w:t>1</w:t>
            </w:r>
            <w:r>
              <w:rPr>
                <w:rFonts w:ascii="Times New Roman" w:hAnsi="Times New Roman" w:eastAsia="Times New Roman" w:cs="Times New Roman"/>
                <w:spacing w:val="25"/>
                <w:w w:val="101"/>
              </w:rPr>
              <w:t xml:space="preserve"> </w:t>
            </w:r>
            <w:r>
              <w:rPr>
                <w:spacing w:val="-10"/>
              </w:rPr>
              <w:t>台</w:t>
            </w:r>
          </w:p>
        </w:tc>
        <w:tc>
          <w:tcPr>
            <w:tcW w:w="1124" w:type="dxa"/>
            <w:vAlign w:val="top"/>
          </w:tcPr>
          <w:p w14:paraId="2BE53340">
            <w:pPr>
              <w:pStyle w:val="6"/>
              <w:spacing w:before="46" w:line="204" w:lineRule="auto"/>
              <w:ind w:left="361"/>
            </w:pPr>
            <w:r>
              <w:rPr>
                <w:spacing w:val="4"/>
              </w:rPr>
              <w:t>烘干</w:t>
            </w:r>
          </w:p>
        </w:tc>
        <w:tc>
          <w:tcPr>
            <w:tcW w:w="1532" w:type="dxa"/>
            <w:vMerge w:val="continue"/>
            <w:tcBorders>
              <w:top w:val="nil"/>
              <w:bottom w:val="nil"/>
            </w:tcBorders>
            <w:vAlign w:val="top"/>
          </w:tcPr>
          <w:p w14:paraId="4E415CC8">
            <w:pPr>
              <w:rPr>
                <w:rFonts w:ascii="Arial"/>
                <w:sz w:val="21"/>
              </w:rPr>
            </w:pPr>
          </w:p>
        </w:tc>
        <w:tc>
          <w:tcPr>
            <w:tcW w:w="246" w:type="dxa"/>
            <w:vMerge w:val="continue"/>
            <w:tcBorders>
              <w:top w:val="nil"/>
              <w:bottom w:val="nil"/>
              <w:right w:val="single" w:color="000000" w:sz="6" w:space="0"/>
            </w:tcBorders>
            <w:vAlign w:val="top"/>
          </w:tcPr>
          <w:p w14:paraId="7A48882A">
            <w:pPr>
              <w:rPr>
                <w:rFonts w:ascii="Arial"/>
                <w:sz w:val="21"/>
              </w:rPr>
            </w:pPr>
          </w:p>
        </w:tc>
      </w:tr>
      <w:tr w14:paraId="58FDB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42550303">
            <w:pPr>
              <w:rPr>
                <w:rFonts w:ascii="Arial"/>
                <w:sz w:val="21"/>
              </w:rPr>
            </w:pPr>
          </w:p>
        </w:tc>
        <w:tc>
          <w:tcPr>
            <w:tcW w:w="236" w:type="dxa"/>
            <w:vMerge w:val="continue"/>
            <w:tcBorders>
              <w:top w:val="nil"/>
              <w:bottom w:val="nil"/>
            </w:tcBorders>
            <w:vAlign w:val="top"/>
          </w:tcPr>
          <w:p w14:paraId="472AEBA7">
            <w:pPr>
              <w:rPr>
                <w:rFonts w:ascii="Arial"/>
                <w:sz w:val="21"/>
              </w:rPr>
            </w:pPr>
          </w:p>
        </w:tc>
        <w:tc>
          <w:tcPr>
            <w:tcW w:w="441" w:type="dxa"/>
            <w:vAlign w:val="top"/>
          </w:tcPr>
          <w:p w14:paraId="40F7DD08">
            <w:pPr>
              <w:spacing w:before="75" w:line="182" w:lineRule="auto"/>
              <w:ind w:left="166"/>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2341" w:type="dxa"/>
            <w:vAlign w:val="top"/>
          </w:tcPr>
          <w:p w14:paraId="17D37458">
            <w:pPr>
              <w:pStyle w:val="6"/>
              <w:spacing w:before="44" w:line="205" w:lineRule="auto"/>
              <w:ind w:left="330"/>
            </w:pPr>
            <w:r>
              <w:rPr>
                <w:spacing w:val="8"/>
              </w:rPr>
              <w:t>入烘干刮板机系统</w:t>
            </w:r>
          </w:p>
        </w:tc>
        <w:tc>
          <w:tcPr>
            <w:tcW w:w="1766" w:type="dxa"/>
            <w:vAlign w:val="top"/>
          </w:tcPr>
          <w:p w14:paraId="358C4116">
            <w:pPr>
              <w:spacing w:before="77" w:line="198"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pacing w:val="1"/>
                <w:sz w:val="20"/>
                <w:szCs w:val="20"/>
              </w:rPr>
              <w:t>t/h</w:t>
            </w:r>
          </w:p>
        </w:tc>
        <w:tc>
          <w:tcPr>
            <w:tcW w:w="943" w:type="dxa"/>
            <w:vAlign w:val="top"/>
          </w:tcPr>
          <w:p w14:paraId="4859FF5C">
            <w:pPr>
              <w:pStyle w:val="6"/>
              <w:spacing w:before="44" w:line="205" w:lineRule="auto"/>
              <w:ind w:left="310"/>
            </w:pPr>
            <w:r>
              <w:rPr>
                <w:rFonts w:ascii="Times New Roman" w:hAnsi="Times New Roman" w:eastAsia="Times New Roman" w:cs="Times New Roman"/>
                <w:spacing w:val="-10"/>
              </w:rPr>
              <w:t>1</w:t>
            </w:r>
            <w:r>
              <w:rPr>
                <w:rFonts w:ascii="Times New Roman" w:hAnsi="Times New Roman" w:eastAsia="Times New Roman" w:cs="Times New Roman"/>
                <w:spacing w:val="25"/>
                <w:w w:val="101"/>
              </w:rPr>
              <w:t xml:space="preserve"> </w:t>
            </w:r>
            <w:r>
              <w:rPr>
                <w:spacing w:val="-10"/>
              </w:rPr>
              <w:t>台</w:t>
            </w:r>
          </w:p>
        </w:tc>
        <w:tc>
          <w:tcPr>
            <w:tcW w:w="1124" w:type="dxa"/>
            <w:vAlign w:val="top"/>
          </w:tcPr>
          <w:p w14:paraId="3D12E4F7">
            <w:pPr>
              <w:pStyle w:val="6"/>
              <w:spacing w:before="44" w:line="205" w:lineRule="auto"/>
              <w:ind w:left="361"/>
            </w:pPr>
            <w:r>
              <w:rPr>
                <w:spacing w:val="4"/>
              </w:rPr>
              <w:t>烘干</w:t>
            </w:r>
          </w:p>
        </w:tc>
        <w:tc>
          <w:tcPr>
            <w:tcW w:w="1532" w:type="dxa"/>
            <w:vMerge w:val="continue"/>
            <w:tcBorders>
              <w:top w:val="nil"/>
              <w:bottom w:val="nil"/>
            </w:tcBorders>
            <w:vAlign w:val="top"/>
          </w:tcPr>
          <w:p w14:paraId="45A9B722">
            <w:pPr>
              <w:rPr>
                <w:rFonts w:ascii="Arial"/>
                <w:sz w:val="21"/>
              </w:rPr>
            </w:pPr>
          </w:p>
        </w:tc>
        <w:tc>
          <w:tcPr>
            <w:tcW w:w="246" w:type="dxa"/>
            <w:vMerge w:val="continue"/>
            <w:tcBorders>
              <w:top w:val="nil"/>
              <w:bottom w:val="nil"/>
              <w:right w:val="single" w:color="000000" w:sz="6" w:space="0"/>
            </w:tcBorders>
            <w:vAlign w:val="top"/>
          </w:tcPr>
          <w:p w14:paraId="23C03743">
            <w:pPr>
              <w:rPr>
                <w:rFonts w:ascii="Arial"/>
                <w:sz w:val="21"/>
              </w:rPr>
            </w:pPr>
          </w:p>
        </w:tc>
      </w:tr>
      <w:tr w14:paraId="186F6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6E50F503">
            <w:pPr>
              <w:rPr>
                <w:rFonts w:ascii="Arial"/>
                <w:sz w:val="21"/>
              </w:rPr>
            </w:pPr>
          </w:p>
        </w:tc>
        <w:tc>
          <w:tcPr>
            <w:tcW w:w="236" w:type="dxa"/>
            <w:vMerge w:val="continue"/>
            <w:tcBorders>
              <w:top w:val="nil"/>
              <w:bottom w:val="nil"/>
            </w:tcBorders>
            <w:vAlign w:val="top"/>
          </w:tcPr>
          <w:p w14:paraId="443E1406">
            <w:pPr>
              <w:rPr>
                <w:rFonts w:ascii="Arial"/>
                <w:sz w:val="21"/>
              </w:rPr>
            </w:pPr>
          </w:p>
        </w:tc>
        <w:tc>
          <w:tcPr>
            <w:tcW w:w="441" w:type="dxa"/>
            <w:vAlign w:val="top"/>
          </w:tcPr>
          <w:p w14:paraId="2AC87131">
            <w:pPr>
              <w:spacing w:before="79" w:line="178" w:lineRule="auto"/>
              <w:ind w:left="164"/>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2341" w:type="dxa"/>
            <w:vAlign w:val="top"/>
          </w:tcPr>
          <w:p w14:paraId="6A96C736">
            <w:pPr>
              <w:pStyle w:val="6"/>
              <w:spacing w:before="46" w:line="204" w:lineRule="auto"/>
              <w:ind w:left="349"/>
            </w:pPr>
            <w:r>
              <w:rPr>
                <w:spacing w:val="6"/>
              </w:rPr>
              <w:t>出烘干皮带机系统</w:t>
            </w:r>
          </w:p>
        </w:tc>
        <w:tc>
          <w:tcPr>
            <w:tcW w:w="1766" w:type="dxa"/>
            <w:vAlign w:val="top"/>
          </w:tcPr>
          <w:p w14:paraId="67D23490">
            <w:pPr>
              <w:spacing w:before="79" w:line="196"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pacing w:val="1"/>
                <w:sz w:val="20"/>
                <w:szCs w:val="20"/>
              </w:rPr>
              <w:t>t/h</w:t>
            </w:r>
          </w:p>
        </w:tc>
        <w:tc>
          <w:tcPr>
            <w:tcW w:w="943" w:type="dxa"/>
            <w:vAlign w:val="top"/>
          </w:tcPr>
          <w:p w14:paraId="43D50680">
            <w:pPr>
              <w:pStyle w:val="6"/>
              <w:spacing w:before="46" w:line="204" w:lineRule="auto"/>
              <w:ind w:left="310"/>
            </w:pPr>
            <w:r>
              <w:rPr>
                <w:rFonts w:ascii="Times New Roman" w:hAnsi="Times New Roman" w:eastAsia="Times New Roman" w:cs="Times New Roman"/>
                <w:spacing w:val="-10"/>
              </w:rPr>
              <w:t>1</w:t>
            </w:r>
            <w:r>
              <w:rPr>
                <w:rFonts w:ascii="Times New Roman" w:hAnsi="Times New Roman" w:eastAsia="Times New Roman" w:cs="Times New Roman"/>
                <w:spacing w:val="25"/>
                <w:w w:val="101"/>
              </w:rPr>
              <w:t xml:space="preserve"> </w:t>
            </w:r>
            <w:r>
              <w:rPr>
                <w:spacing w:val="-10"/>
              </w:rPr>
              <w:t>台</w:t>
            </w:r>
          </w:p>
        </w:tc>
        <w:tc>
          <w:tcPr>
            <w:tcW w:w="1124" w:type="dxa"/>
            <w:vAlign w:val="top"/>
          </w:tcPr>
          <w:p w14:paraId="597D5DFC">
            <w:pPr>
              <w:pStyle w:val="6"/>
              <w:spacing w:before="46" w:line="204" w:lineRule="auto"/>
              <w:ind w:left="361"/>
            </w:pPr>
            <w:r>
              <w:rPr>
                <w:spacing w:val="4"/>
              </w:rPr>
              <w:t>烘干</w:t>
            </w:r>
          </w:p>
        </w:tc>
        <w:tc>
          <w:tcPr>
            <w:tcW w:w="1532" w:type="dxa"/>
            <w:vMerge w:val="continue"/>
            <w:tcBorders>
              <w:top w:val="nil"/>
              <w:bottom w:val="nil"/>
            </w:tcBorders>
            <w:vAlign w:val="top"/>
          </w:tcPr>
          <w:p w14:paraId="186C3CC1">
            <w:pPr>
              <w:rPr>
                <w:rFonts w:ascii="Arial"/>
                <w:sz w:val="21"/>
              </w:rPr>
            </w:pPr>
          </w:p>
        </w:tc>
        <w:tc>
          <w:tcPr>
            <w:tcW w:w="246" w:type="dxa"/>
            <w:vMerge w:val="continue"/>
            <w:tcBorders>
              <w:top w:val="nil"/>
              <w:bottom w:val="nil"/>
              <w:right w:val="single" w:color="000000" w:sz="6" w:space="0"/>
            </w:tcBorders>
            <w:vAlign w:val="top"/>
          </w:tcPr>
          <w:p w14:paraId="310D9021">
            <w:pPr>
              <w:rPr>
                <w:rFonts w:ascii="Arial"/>
                <w:sz w:val="21"/>
              </w:rPr>
            </w:pPr>
          </w:p>
        </w:tc>
      </w:tr>
      <w:tr w14:paraId="1B1A7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5FF68A19">
            <w:pPr>
              <w:rPr>
                <w:rFonts w:ascii="Arial"/>
                <w:sz w:val="21"/>
              </w:rPr>
            </w:pPr>
          </w:p>
        </w:tc>
        <w:tc>
          <w:tcPr>
            <w:tcW w:w="236" w:type="dxa"/>
            <w:vMerge w:val="continue"/>
            <w:tcBorders>
              <w:top w:val="nil"/>
              <w:bottom w:val="nil"/>
            </w:tcBorders>
            <w:vAlign w:val="top"/>
          </w:tcPr>
          <w:p w14:paraId="5FBCF0F4">
            <w:pPr>
              <w:rPr>
                <w:rFonts w:ascii="Arial"/>
                <w:sz w:val="21"/>
              </w:rPr>
            </w:pPr>
          </w:p>
        </w:tc>
        <w:tc>
          <w:tcPr>
            <w:tcW w:w="441" w:type="dxa"/>
            <w:vAlign w:val="top"/>
          </w:tcPr>
          <w:p w14:paraId="4031D9F8">
            <w:pPr>
              <w:spacing w:before="78" w:line="179" w:lineRule="auto"/>
              <w:ind w:left="170"/>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2341" w:type="dxa"/>
            <w:vAlign w:val="top"/>
          </w:tcPr>
          <w:p w14:paraId="2138BA8B">
            <w:pPr>
              <w:pStyle w:val="6"/>
              <w:spacing w:before="44" w:line="205" w:lineRule="auto"/>
              <w:ind w:left="857"/>
            </w:pPr>
            <w:r>
              <w:rPr>
                <w:spacing w:val="6"/>
              </w:rPr>
              <w:t>提升机</w:t>
            </w:r>
          </w:p>
        </w:tc>
        <w:tc>
          <w:tcPr>
            <w:tcW w:w="1766" w:type="dxa"/>
            <w:vAlign w:val="top"/>
          </w:tcPr>
          <w:p w14:paraId="00B7FA58">
            <w:pPr>
              <w:spacing w:before="77" w:line="198"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pacing w:val="1"/>
                <w:sz w:val="20"/>
                <w:szCs w:val="20"/>
              </w:rPr>
              <w:t>t/h</w:t>
            </w:r>
          </w:p>
        </w:tc>
        <w:tc>
          <w:tcPr>
            <w:tcW w:w="943" w:type="dxa"/>
            <w:vAlign w:val="top"/>
          </w:tcPr>
          <w:p w14:paraId="4BAF1E62">
            <w:pPr>
              <w:pStyle w:val="6"/>
              <w:spacing w:before="44" w:line="205" w:lineRule="auto"/>
              <w:ind w:left="296"/>
            </w:pPr>
            <w:r>
              <w:rPr>
                <w:rFonts w:ascii="Times New Roman" w:hAnsi="Times New Roman" w:eastAsia="Times New Roman" w:cs="Times New Roman"/>
                <w:spacing w:val="-3"/>
              </w:rPr>
              <w:t>5</w:t>
            </w:r>
            <w:r>
              <w:rPr>
                <w:rFonts w:ascii="Times New Roman" w:hAnsi="Times New Roman" w:eastAsia="Times New Roman" w:cs="Times New Roman"/>
                <w:spacing w:val="25"/>
                <w:w w:val="101"/>
              </w:rPr>
              <w:t xml:space="preserve"> </w:t>
            </w:r>
            <w:r>
              <w:rPr>
                <w:spacing w:val="-3"/>
              </w:rPr>
              <w:t>台</w:t>
            </w:r>
          </w:p>
        </w:tc>
        <w:tc>
          <w:tcPr>
            <w:tcW w:w="1124" w:type="dxa"/>
            <w:vMerge w:val="restart"/>
            <w:tcBorders>
              <w:bottom w:val="nil"/>
            </w:tcBorders>
            <w:vAlign w:val="top"/>
          </w:tcPr>
          <w:p w14:paraId="3E3E6BDC">
            <w:pPr>
              <w:spacing w:line="261" w:lineRule="auto"/>
              <w:rPr>
                <w:rFonts w:ascii="Arial"/>
                <w:sz w:val="21"/>
              </w:rPr>
            </w:pPr>
          </w:p>
          <w:p w14:paraId="29DC0AF3">
            <w:pPr>
              <w:pStyle w:val="6"/>
              <w:spacing w:before="65" w:line="228" w:lineRule="auto"/>
              <w:ind w:left="155"/>
            </w:pPr>
            <w:r>
              <w:rPr>
                <w:spacing w:val="6"/>
              </w:rPr>
              <w:t>原料输送</w:t>
            </w:r>
          </w:p>
        </w:tc>
        <w:tc>
          <w:tcPr>
            <w:tcW w:w="1532" w:type="dxa"/>
            <w:vMerge w:val="continue"/>
            <w:tcBorders>
              <w:top w:val="nil"/>
              <w:bottom w:val="nil"/>
            </w:tcBorders>
            <w:vAlign w:val="top"/>
          </w:tcPr>
          <w:p w14:paraId="309F37EA">
            <w:pPr>
              <w:rPr>
                <w:rFonts w:ascii="Arial"/>
                <w:sz w:val="21"/>
              </w:rPr>
            </w:pPr>
          </w:p>
        </w:tc>
        <w:tc>
          <w:tcPr>
            <w:tcW w:w="246" w:type="dxa"/>
            <w:vMerge w:val="continue"/>
            <w:tcBorders>
              <w:top w:val="nil"/>
              <w:bottom w:val="nil"/>
              <w:right w:val="single" w:color="000000" w:sz="6" w:space="0"/>
            </w:tcBorders>
            <w:vAlign w:val="top"/>
          </w:tcPr>
          <w:p w14:paraId="2570AE70">
            <w:pPr>
              <w:rPr>
                <w:rFonts w:ascii="Arial"/>
                <w:sz w:val="21"/>
              </w:rPr>
            </w:pPr>
          </w:p>
        </w:tc>
      </w:tr>
      <w:tr w14:paraId="3587A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35" w:type="dxa"/>
            <w:vMerge w:val="continue"/>
            <w:tcBorders>
              <w:top w:val="nil"/>
              <w:left w:val="single" w:color="000000" w:sz="6" w:space="0"/>
              <w:bottom w:val="nil"/>
            </w:tcBorders>
            <w:vAlign w:val="top"/>
          </w:tcPr>
          <w:p w14:paraId="068C195C">
            <w:pPr>
              <w:rPr>
                <w:rFonts w:ascii="Arial"/>
                <w:sz w:val="21"/>
              </w:rPr>
            </w:pPr>
          </w:p>
        </w:tc>
        <w:tc>
          <w:tcPr>
            <w:tcW w:w="236" w:type="dxa"/>
            <w:vMerge w:val="continue"/>
            <w:tcBorders>
              <w:top w:val="nil"/>
              <w:bottom w:val="nil"/>
            </w:tcBorders>
            <w:vAlign w:val="top"/>
          </w:tcPr>
          <w:p w14:paraId="284D4A51">
            <w:pPr>
              <w:rPr>
                <w:rFonts w:ascii="Arial"/>
                <w:sz w:val="21"/>
              </w:rPr>
            </w:pPr>
          </w:p>
        </w:tc>
        <w:tc>
          <w:tcPr>
            <w:tcW w:w="441" w:type="dxa"/>
            <w:vAlign w:val="top"/>
          </w:tcPr>
          <w:p w14:paraId="27AF70D6">
            <w:pPr>
              <w:spacing w:before="77" w:line="181" w:lineRule="auto"/>
              <w:ind w:left="165"/>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2341" w:type="dxa"/>
            <w:vAlign w:val="top"/>
          </w:tcPr>
          <w:p w14:paraId="53EEE79C">
            <w:pPr>
              <w:pStyle w:val="6"/>
              <w:spacing w:before="47" w:line="204" w:lineRule="auto"/>
              <w:ind w:left="567"/>
              <w:rPr>
                <w:rFonts w:ascii="Times New Roman" w:hAnsi="Times New Roman" w:eastAsia="Times New Roman" w:cs="Times New Roman"/>
              </w:rPr>
            </w:pPr>
            <w:r>
              <w:rPr>
                <w:spacing w:val="6"/>
              </w:rPr>
              <w:t>仓下皮带机</w:t>
            </w:r>
            <w:r>
              <w:rPr>
                <w:spacing w:val="-19"/>
              </w:rPr>
              <w:t xml:space="preserve"> </w:t>
            </w:r>
            <w:r>
              <w:rPr>
                <w:rFonts w:ascii="Times New Roman" w:hAnsi="Times New Roman" w:eastAsia="Times New Roman" w:cs="Times New Roman"/>
                <w:spacing w:val="6"/>
              </w:rPr>
              <w:t>1</w:t>
            </w:r>
          </w:p>
        </w:tc>
        <w:tc>
          <w:tcPr>
            <w:tcW w:w="1766" w:type="dxa"/>
            <w:vAlign w:val="top"/>
          </w:tcPr>
          <w:p w14:paraId="3DBA7FBC">
            <w:pPr>
              <w:spacing w:before="79" w:line="197"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pacing w:val="1"/>
                <w:sz w:val="20"/>
                <w:szCs w:val="20"/>
              </w:rPr>
              <w:t>t/h</w:t>
            </w:r>
          </w:p>
        </w:tc>
        <w:tc>
          <w:tcPr>
            <w:tcW w:w="943" w:type="dxa"/>
            <w:vAlign w:val="top"/>
          </w:tcPr>
          <w:p w14:paraId="5B3C7E72">
            <w:pPr>
              <w:pStyle w:val="6"/>
              <w:spacing w:before="47" w:line="204" w:lineRule="auto"/>
              <w:ind w:left="289"/>
            </w:pPr>
            <w:r>
              <w:rPr>
                <w:rFonts w:ascii="Times New Roman" w:hAnsi="Times New Roman" w:eastAsia="Times New Roman" w:cs="Times New Roman"/>
              </w:rPr>
              <w:t>4</w:t>
            </w:r>
            <w:r>
              <w:rPr>
                <w:rFonts w:ascii="Times New Roman" w:hAnsi="Times New Roman" w:eastAsia="Times New Roman" w:cs="Times New Roman"/>
                <w:spacing w:val="26"/>
              </w:rPr>
              <w:t xml:space="preserve"> </w:t>
            </w:r>
            <w:r>
              <w:t>台</w:t>
            </w:r>
          </w:p>
        </w:tc>
        <w:tc>
          <w:tcPr>
            <w:tcW w:w="1124" w:type="dxa"/>
            <w:vMerge w:val="continue"/>
            <w:tcBorders>
              <w:top w:val="nil"/>
              <w:bottom w:val="nil"/>
            </w:tcBorders>
            <w:vAlign w:val="top"/>
          </w:tcPr>
          <w:p w14:paraId="7EE29115">
            <w:pPr>
              <w:rPr>
                <w:rFonts w:ascii="Arial"/>
                <w:sz w:val="21"/>
              </w:rPr>
            </w:pPr>
          </w:p>
        </w:tc>
        <w:tc>
          <w:tcPr>
            <w:tcW w:w="1532" w:type="dxa"/>
            <w:vMerge w:val="continue"/>
            <w:tcBorders>
              <w:top w:val="nil"/>
              <w:bottom w:val="nil"/>
            </w:tcBorders>
            <w:vAlign w:val="top"/>
          </w:tcPr>
          <w:p w14:paraId="2E1E7D2F">
            <w:pPr>
              <w:rPr>
                <w:rFonts w:ascii="Arial"/>
                <w:sz w:val="21"/>
              </w:rPr>
            </w:pPr>
          </w:p>
        </w:tc>
        <w:tc>
          <w:tcPr>
            <w:tcW w:w="246" w:type="dxa"/>
            <w:vMerge w:val="continue"/>
            <w:tcBorders>
              <w:top w:val="nil"/>
              <w:bottom w:val="nil"/>
              <w:right w:val="single" w:color="000000" w:sz="6" w:space="0"/>
            </w:tcBorders>
            <w:vAlign w:val="top"/>
          </w:tcPr>
          <w:p w14:paraId="3BF96B57">
            <w:pPr>
              <w:rPr>
                <w:rFonts w:ascii="Arial"/>
                <w:sz w:val="21"/>
              </w:rPr>
            </w:pPr>
          </w:p>
        </w:tc>
      </w:tr>
      <w:tr w14:paraId="2118D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435" w:type="dxa"/>
            <w:vMerge w:val="continue"/>
            <w:tcBorders>
              <w:top w:val="nil"/>
              <w:left w:val="single" w:color="000000" w:sz="6" w:space="0"/>
              <w:bottom w:val="single" w:color="000000" w:sz="6" w:space="0"/>
            </w:tcBorders>
            <w:vAlign w:val="top"/>
          </w:tcPr>
          <w:p w14:paraId="5FCADE85">
            <w:pPr>
              <w:rPr>
                <w:rFonts w:ascii="Arial"/>
                <w:sz w:val="21"/>
              </w:rPr>
            </w:pPr>
          </w:p>
        </w:tc>
        <w:tc>
          <w:tcPr>
            <w:tcW w:w="236" w:type="dxa"/>
            <w:vMerge w:val="continue"/>
            <w:tcBorders>
              <w:top w:val="nil"/>
              <w:bottom w:val="single" w:color="000000" w:sz="6" w:space="0"/>
            </w:tcBorders>
            <w:vAlign w:val="top"/>
          </w:tcPr>
          <w:p w14:paraId="4D0E7279">
            <w:pPr>
              <w:rPr>
                <w:rFonts w:ascii="Arial"/>
                <w:sz w:val="21"/>
              </w:rPr>
            </w:pPr>
          </w:p>
        </w:tc>
        <w:tc>
          <w:tcPr>
            <w:tcW w:w="441" w:type="dxa"/>
            <w:tcBorders>
              <w:bottom w:val="single" w:color="000000" w:sz="6" w:space="0"/>
            </w:tcBorders>
            <w:vAlign w:val="top"/>
          </w:tcPr>
          <w:p w14:paraId="031169D5">
            <w:pPr>
              <w:spacing w:before="76" w:line="189" w:lineRule="auto"/>
              <w:ind w:left="127"/>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2341" w:type="dxa"/>
            <w:tcBorders>
              <w:bottom w:val="single" w:color="000000" w:sz="6" w:space="0"/>
            </w:tcBorders>
            <w:vAlign w:val="top"/>
          </w:tcPr>
          <w:p w14:paraId="210314F0">
            <w:pPr>
              <w:pStyle w:val="6"/>
              <w:spacing w:before="43" w:line="217" w:lineRule="auto"/>
              <w:ind w:left="567"/>
              <w:rPr>
                <w:rFonts w:ascii="Times New Roman" w:hAnsi="Times New Roman" w:eastAsia="Times New Roman" w:cs="Times New Roman"/>
              </w:rPr>
            </w:pPr>
            <w:r>
              <w:rPr>
                <w:spacing w:val="6"/>
              </w:rPr>
              <w:t>仓下皮带机</w:t>
            </w:r>
            <w:r>
              <w:rPr>
                <w:spacing w:val="-39"/>
              </w:rPr>
              <w:t xml:space="preserve"> </w:t>
            </w:r>
            <w:r>
              <w:rPr>
                <w:rFonts w:ascii="Times New Roman" w:hAnsi="Times New Roman" w:eastAsia="Times New Roman" w:cs="Times New Roman"/>
                <w:spacing w:val="6"/>
              </w:rPr>
              <w:t>2</w:t>
            </w:r>
          </w:p>
        </w:tc>
        <w:tc>
          <w:tcPr>
            <w:tcW w:w="1766" w:type="dxa"/>
            <w:tcBorders>
              <w:bottom w:val="single" w:color="000000" w:sz="6" w:space="0"/>
            </w:tcBorders>
            <w:vAlign w:val="top"/>
          </w:tcPr>
          <w:p w14:paraId="73903D9F">
            <w:pPr>
              <w:spacing w:before="76" w:line="199"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pacing w:val="1"/>
                <w:sz w:val="20"/>
                <w:szCs w:val="20"/>
              </w:rPr>
              <w:t>t/h</w:t>
            </w:r>
          </w:p>
        </w:tc>
        <w:tc>
          <w:tcPr>
            <w:tcW w:w="943" w:type="dxa"/>
            <w:tcBorders>
              <w:bottom w:val="single" w:color="000000" w:sz="6" w:space="0"/>
            </w:tcBorders>
            <w:vAlign w:val="top"/>
          </w:tcPr>
          <w:p w14:paraId="405F74D5">
            <w:pPr>
              <w:pStyle w:val="6"/>
              <w:spacing w:before="43" w:line="217" w:lineRule="auto"/>
              <w:ind w:left="290"/>
            </w:pPr>
            <w:r>
              <w:rPr>
                <w:rFonts w:ascii="Times New Roman" w:hAnsi="Times New Roman" w:eastAsia="Times New Roman" w:cs="Times New Roman"/>
              </w:rPr>
              <w:t>2</w:t>
            </w:r>
            <w:r>
              <w:rPr>
                <w:rFonts w:ascii="Times New Roman" w:hAnsi="Times New Roman" w:eastAsia="Times New Roman" w:cs="Times New Roman"/>
                <w:spacing w:val="25"/>
                <w:w w:val="101"/>
              </w:rPr>
              <w:t xml:space="preserve"> </w:t>
            </w:r>
            <w:r>
              <w:t>台</w:t>
            </w:r>
          </w:p>
        </w:tc>
        <w:tc>
          <w:tcPr>
            <w:tcW w:w="1124" w:type="dxa"/>
            <w:vMerge w:val="continue"/>
            <w:tcBorders>
              <w:top w:val="nil"/>
              <w:bottom w:val="single" w:color="000000" w:sz="6" w:space="0"/>
            </w:tcBorders>
            <w:vAlign w:val="top"/>
          </w:tcPr>
          <w:p w14:paraId="570F2775">
            <w:pPr>
              <w:rPr>
                <w:rFonts w:ascii="Arial"/>
                <w:sz w:val="21"/>
              </w:rPr>
            </w:pPr>
          </w:p>
        </w:tc>
        <w:tc>
          <w:tcPr>
            <w:tcW w:w="1532" w:type="dxa"/>
            <w:vMerge w:val="continue"/>
            <w:tcBorders>
              <w:top w:val="nil"/>
              <w:bottom w:val="single" w:color="000000" w:sz="6" w:space="0"/>
            </w:tcBorders>
            <w:vAlign w:val="top"/>
          </w:tcPr>
          <w:p w14:paraId="00928214">
            <w:pPr>
              <w:rPr>
                <w:rFonts w:ascii="Arial"/>
                <w:sz w:val="21"/>
              </w:rPr>
            </w:pPr>
          </w:p>
        </w:tc>
        <w:tc>
          <w:tcPr>
            <w:tcW w:w="246" w:type="dxa"/>
            <w:vMerge w:val="continue"/>
            <w:tcBorders>
              <w:top w:val="nil"/>
              <w:bottom w:val="single" w:color="000000" w:sz="6" w:space="0"/>
              <w:right w:val="single" w:color="000000" w:sz="6" w:space="0"/>
            </w:tcBorders>
            <w:vAlign w:val="top"/>
          </w:tcPr>
          <w:p w14:paraId="372DAFD7">
            <w:pPr>
              <w:rPr>
                <w:rFonts w:ascii="Arial"/>
                <w:sz w:val="21"/>
              </w:rPr>
            </w:pPr>
          </w:p>
        </w:tc>
      </w:tr>
    </w:tbl>
    <w:p w14:paraId="441A5991">
      <w:pPr>
        <w:pStyle w:val="2"/>
      </w:pPr>
    </w:p>
    <w:p w14:paraId="5123B783">
      <w:pPr>
        <w:sectPr>
          <w:footerReference r:id="rId39" w:type="default"/>
          <w:pgSz w:w="11906" w:h="16839"/>
          <w:pgMar w:top="1431" w:right="1413" w:bottom="998" w:left="1413" w:header="0" w:footer="656" w:gutter="0"/>
          <w:cols w:space="720" w:num="1"/>
        </w:sectPr>
      </w:pPr>
    </w:p>
    <w:p w14:paraId="5DA90550">
      <w:pPr>
        <w:spacing w:before="28"/>
      </w:pPr>
    </w:p>
    <w:tbl>
      <w:tblPr>
        <w:tblStyle w:val="5"/>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
        <w:gridCol w:w="236"/>
        <w:gridCol w:w="441"/>
        <w:gridCol w:w="2341"/>
        <w:gridCol w:w="1766"/>
        <w:gridCol w:w="943"/>
        <w:gridCol w:w="1124"/>
        <w:gridCol w:w="1532"/>
        <w:gridCol w:w="246"/>
      </w:tblGrid>
      <w:tr w14:paraId="2B2579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435" w:type="dxa"/>
            <w:vMerge w:val="restart"/>
            <w:tcBorders>
              <w:top w:val="single" w:color="000000" w:sz="6" w:space="0"/>
              <w:left w:val="single" w:color="000000" w:sz="6" w:space="0"/>
              <w:bottom w:val="nil"/>
            </w:tcBorders>
            <w:vAlign w:val="top"/>
          </w:tcPr>
          <w:p w14:paraId="3EC66CF3">
            <w:pPr>
              <w:rPr>
                <w:rFonts w:ascii="Arial"/>
                <w:sz w:val="21"/>
              </w:rPr>
            </w:pPr>
          </w:p>
        </w:tc>
        <w:tc>
          <w:tcPr>
            <w:tcW w:w="236" w:type="dxa"/>
            <w:vMerge w:val="restart"/>
            <w:tcBorders>
              <w:top w:val="single" w:color="000000" w:sz="6" w:space="0"/>
              <w:bottom w:val="nil"/>
            </w:tcBorders>
            <w:vAlign w:val="top"/>
          </w:tcPr>
          <w:p w14:paraId="6049BC4D">
            <w:pPr>
              <w:rPr>
                <w:rFonts w:ascii="Arial"/>
                <w:sz w:val="21"/>
              </w:rPr>
            </w:pPr>
          </w:p>
        </w:tc>
        <w:tc>
          <w:tcPr>
            <w:tcW w:w="441" w:type="dxa"/>
            <w:tcBorders>
              <w:top w:val="single" w:color="000000" w:sz="6" w:space="0"/>
            </w:tcBorders>
            <w:vAlign w:val="top"/>
          </w:tcPr>
          <w:p w14:paraId="028F8B6F">
            <w:pPr>
              <w:spacing w:before="77" w:line="189" w:lineRule="auto"/>
              <w:ind w:left="132"/>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11</w:t>
            </w:r>
          </w:p>
        </w:tc>
        <w:tc>
          <w:tcPr>
            <w:tcW w:w="2341" w:type="dxa"/>
            <w:tcBorders>
              <w:top w:val="single" w:color="000000" w:sz="6" w:space="0"/>
            </w:tcBorders>
            <w:vAlign w:val="top"/>
          </w:tcPr>
          <w:p w14:paraId="660418CE">
            <w:pPr>
              <w:pStyle w:val="6"/>
              <w:spacing w:before="46" w:line="216" w:lineRule="auto"/>
              <w:ind w:left="643"/>
            </w:pPr>
            <w:r>
              <w:rPr>
                <w:spacing w:val="8"/>
              </w:rPr>
              <w:t>进仓皮带机</w:t>
            </w:r>
          </w:p>
        </w:tc>
        <w:tc>
          <w:tcPr>
            <w:tcW w:w="1766" w:type="dxa"/>
            <w:tcBorders>
              <w:top w:val="single" w:color="000000" w:sz="6" w:space="0"/>
            </w:tcBorders>
            <w:vAlign w:val="top"/>
          </w:tcPr>
          <w:p w14:paraId="0F31509B">
            <w:pPr>
              <w:spacing w:before="79" w:line="199"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pacing w:val="1"/>
                <w:sz w:val="20"/>
                <w:szCs w:val="20"/>
              </w:rPr>
              <w:t>t/h</w:t>
            </w:r>
          </w:p>
        </w:tc>
        <w:tc>
          <w:tcPr>
            <w:tcW w:w="943" w:type="dxa"/>
            <w:tcBorders>
              <w:top w:val="single" w:color="000000" w:sz="6" w:space="0"/>
            </w:tcBorders>
            <w:vAlign w:val="top"/>
          </w:tcPr>
          <w:p w14:paraId="4F19E273">
            <w:pPr>
              <w:pStyle w:val="6"/>
              <w:spacing w:before="46" w:line="216" w:lineRule="auto"/>
              <w:ind w:left="290"/>
            </w:pPr>
            <w:r>
              <w:rPr>
                <w:rFonts w:ascii="Times New Roman" w:hAnsi="Times New Roman" w:eastAsia="Times New Roman" w:cs="Times New Roman"/>
              </w:rPr>
              <w:t>2</w:t>
            </w:r>
            <w:r>
              <w:rPr>
                <w:rFonts w:ascii="Times New Roman" w:hAnsi="Times New Roman" w:eastAsia="Times New Roman" w:cs="Times New Roman"/>
                <w:spacing w:val="25"/>
                <w:w w:val="101"/>
              </w:rPr>
              <w:t xml:space="preserve"> </w:t>
            </w:r>
            <w:r>
              <w:t>台</w:t>
            </w:r>
          </w:p>
        </w:tc>
        <w:tc>
          <w:tcPr>
            <w:tcW w:w="1124" w:type="dxa"/>
            <w:tcBorders>
              <w:top w:val="single" w:color="000000" w:sz="6" w:space="0"/>
            </w:tcBorders>
            <w:vAlign w:val="top"/>
          </w:tcPr>
          <w:p w14:paraId="4BB2505E">
            <w:pPr>
              <w:rPr>
                <w:rFonts w:ascii="Arial"/>
                <w:sz w:val="21"/>
              </w:rPr>
            </w:pPr>
          </w:p>
        </w:tc>
        <w:tc>
          <w:tcPr>
            <w:tcW w:w="1532" w:type="dxa"/>
            <w:vMerge w:val="restart"/>
            <w:tcBorders>
              <w:top w:val="single" w:color="000000" w:sz="6" w:space="0"/>
              <w:bottom w:val="nil"/>
            </w:tcBorders>
            <w:vAlign w:val="top"/>
          </w:tcPr>
          <w:p w14:paraId="4BFA1757">
            <w:pPr>
              <w:rPr>
                <w:rFonts w:ascii="Arial"/>
                <w:sz w:val="21"/>
              </w:rPr>
            </w:pPr>
          </w:p>
        </w:tc>
        <w:tc>
          <w:tcPr>
            <w:tcW w:w="246" w:type="dxa"/>
            <w:vMerge w:val="restart"/>
            <w:tcBorders>
              <w:top w:val="single" w:color="000000" w:sz="6" w:space="0"/>
              <w:bottom w:val="nil"/>
              <w:right w:val="single" w:color="000000" w:sz="6" w:space="0"/>
            </w:tcBorders>
            <w:vAlign w:val="top"/>
          </w:tcPr>
          <w:p w14:paraId="5B7F01BA">
            <w:pPr>
              <w:rPr>
                <w:rFonts w:ascii="Arial"/>
                <w:sz w:val="21"/>
              </w:rPr>
            </w:pPr>
          </w:p>
        </w:tc>
      </w:tr>
      <w:tr w14:paraId="567D8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6B352FE5">
            <w:pPr>
              <w:rPr>
                <w:rFonts w:ascii="Arial"/>
                <w:sz w:val="21"/>
              </w:rPr>
            </w:pPr>
          </w:p>
        </w:tc>
        <w:tc>
          <w:tcPr>
            <w:tcW w:w="236" w:type="dxa"/>
            <w:vMerge w:val="continue"/>
            <w:tcBorders>
              <w:top w:val="nil"/>
              <w:bottom w:val="nil"/>
            </w:tcBorders>
            <w:vAlign w:val="top"/>
          </w:tcPr>
          <w:p w14:paraId="3BC51155">
            <w:pPr>
              <w:rPr>
                <w:rFonts w:ascii="Arial"/>
                <w:sz w:val="21"/>
              </w:rPr>
            </w:pPr>
          </w:p>
        </w:tc>
        <w:tc>
          <w:tcPr>
            <w:tcW w:w="441" w:type="dxa"/>
            <w:vAlign w:val="top"/>
          </w:tcPr>
          <w:p w14:paraId="417CE977">
            <w:pPr>
              <w:spacing w:before="62" w:line="189" w:lineRule="auto"/>
              <w:ind w:left="127"/>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12</w:t>
            </w:r>
          </w:p>
        </w:tc>
        <w:tc>
          <w:tcPr>
            <w:tcW w:w="2341" w:type="dxa"/>
            <w:vAlign w:val="top"/>
          </w:tcPr>
          <w:p w14:paraId="5047D28A">
            <w:pPr>
              <w:pStyle w:val="6"/>
              <w:spacing w:before="31" w:line="217" w:lineRule="auto"/>
              <w:ind w:left="545"/>
            </w:pPr>
            <w:r>
              <w:rPr>
                <w:spacing w:val="7"/>
              </w:rPr>
              <w:t>发放抑尘料斗</w:t>
            </w:r>
          </w:p>
        </w:tc>
        <w:tc>
          <w:tcPr>
            <w:tcW w:w="1766" w:type="dxa"/>
            <w:vAlign w:val="top"/>
          </w:tcPr>
          <w:p w14:paraId="1EE12F71">
            <w:pPr>
              <w:spacing w:before="63" w:line="199"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pacing w:val="1"/>
                <w:sz w:val="20"/>
                <w:szCs w:val="20"/>
              </w:rPr>
              <w:t>t/h</w:t>
            </w:r>
          </w:p>
        </w:tc>
        <w:tc>
          <w:tcPr>
            <w:tcW w:w="943" w:type="dxa"/>
            <w:vAlign w:val="top"/>
          </w:tcPr>
          <w:p w14:paraId="50EBFFE5">
            <w:pPr>
              <w:pStyle w:val="6"/>
              <w:spacing w:before="31" w:line="217" w:lineRule="auto"/>
              <w:ind w:left="310"/>
            </w:pPr>
            <w:r>
              <w:rPr>
                <w:rFonts w:ascii="Times New Roman" w:hAnsi="Times New Roman" w:eastAsia="Times New Roman" w:cs="Times New Roman"/>
                <w:spacing w:val="-10"/>
              </w:rPr>
              <w:t>1</w:t>
            </w:r>
            <w:r>
              <w:rPr>
                <w:rFonts w:ascii="Times New Roman" w:hAnsi="Times New Roman" w:eastAsia="Times New Roman" w:cs="Times New Roman"/>
                <w:spacing w:val="25"/>
                <w:w w:val="101"/>
              </w:rPr>
              <w:t xml:space="preserve"> </w:t>
            </w:r>
            <w:r>
              <w:rPr>
                <w:spacing w:val="-10"/>
              </w:rPr>
              <w:t>台</w:t>
            </w:r>
          </w:p>
        </w:tc>
        <w:tc>
          <w:tcPr>
            <w:tcW w:w="1124" w:type="dxa"/>
            <w:vMerge w:val="restart"/>
            <w:tcBorders>
              <w:bottom w:val="nil"/>
            </w:tcBorders>
            <w:vAlign w:val="top"/>
          </w:tcPr>
          <w:p w14:paraId="7B9C5C3D">
            <w:pPr>
              <w:spacing w:line="269" w:lineRule="auto"/>
              <w:rPr>
                <w:rFonts w:ascii="Arial"/>
                <w:sz w:val="21"/>
              </w:rPr>
            </w:pPr>
          </w:p>
          <w:p w14:paraId="62D247BC">
            <w:pPr>
              <w:spacing w:line="269" w:lineRule="auto"/>
              <w:rPr>
                <w:rFonts w:ascii="Arial"/>
                <w:sz w:val="21"/>
              </w:rPr>
            </w:pPr>
          </w:p>
          <w:p w14:paraId="4C3325B0">
            <w:pPr>
              <w:spacing w:line="270" w:lineRule="auto"/>
              <w:rPr>
                <w:rFonts w:ascii="Arial"/>
                <w:sz w:val="21"/>
              </w:rPr>
            </w:pPr>
          </w:p>
          <w:p w14:paraId="4971411F">
            <w:pPr>
              <w:pStyle w:val="6"/>
              <w:spacing w:before="65" w:line="228" w:lineRule="auto"/>
              <w:ind w:left="163"/>
            </w:pPr>
            <w:r>
              <w:rPr>
                <w:spacing w:val="4"/>
              </w:rPr>
              <w:t>除尘装置</w:t>
            </w:r>
          </w:p>
        </w:tc>
        <w:tc>
          <w:tcPr>
            <w:tcW w:w="1532" w:type="dxa"/>
            <w:vMerge w:val="continue"/>
            <w:tcBorders>
              <w:top w:val="nil"/>
              <w:bottom w:val="nil"/>
            </w:tcBorders>
            <w:vAlign w:val="top"/>
          </w:tcPr>
          <w:p w14:paraId="2D34FC1D">
            <w:pPr>
              <w:rPr>
                <w:rFonts w:ascii="Arial"/>
                <w:sz w:val="21"/>
              </w:rPr>
            </w:pPr>
          </w:p>
        </w:tc>
        <w:tc>
          <w:tcPr>
            <w:tcW w:w="246" w:type="dxa"/>
            <w:vMerge w:val="continue"/>
            <w:tcBorders>
              <w:top w:val="nil"/>
              <w:bottom w:val="nil"/>
              <w:right w:val="single" w:color="000000" w:sz="6" w:space="0"/>
            </w:tcBorders>
            <w:vAlign w:val="top"/>
          </w:tcPr>
          <w:p w14:paraId="03D09248">
            <w:pPr>
              <w:rPr>
                <w:rFonts w:ascii="Arial"/>
                <w:sz w:val="21"/>
              </w:rPr>
            </w:pPr>
          </w:p>
        </w:tc>
      </w:tr>
      <w:tr w14:paraId="636FC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4DF87988">
            <w:pPr>
              <w:rPr>
                <w:rFonts w:ascii="Arial"/>
                <w:sz w:val="21"/>
              </w:rPr>
            </w:pPr>
          </w:p>
        </w:tc>
        <w:tc>
          <w:tcPr>
            <w:tcW w:w="236" w:type="dxa"/>
            <w:vMerge w:val="continue"/>
            <w:tcBorders>
              <w:top w:val="nil"/>
              <w:bottom w:val="nil"/>
            </w:tcBorders>
            <w:vAlign w:val="top"/>
          </w:tcPr>
          <w:p w14:paraId="4A9D30D0">
            <w:pPr>
              <w:rPr>
                <w:rFonts w:ascii="Arial"/>
                <w:sz w:val="21"/>
              </w:rPr>
            </w:pPr>
          </w:p>
        </w:tc>
        <w:tc>
          <w:tcPr>
            <w:tcW w:w="441" w:type="dxa"/>
            <w:vAlign w:val="top"/>
          </w:tcPr>
          <w:p w14:paraId="2DDBF218">
            <w:pPr>
              <w:spacing w:before="63" w:line="189" w:lineRule="auto"/>
              <w:ind w:left="127"/>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13</w:t>
            </w:r>
          </w:p>
        </w:tc>
        <w:tc>
          <w:tcPr>
            <w:tcW w:w="2341" w:type="dxa"/>
            <w:vAlign w:val="top"/>
          </w:tcPr>
          <w:p w14:paraId="468BEEF9">
            <w:pPr>
              <w:pStyle w:val="6"/>
              <w:spacing w:before="32" w:line="216" w:lineRule="auto"/>
              <w:ind w:left="763"/>
            </w:pPr>
            <w:r>
              <w:rPr>
                <w:spacing w:val="4"/>
              </w:rPr>
              <w:t>除尘风网</w:t>
            </w:r>
          </w:p>
        </w:tc>
        <w:tc>
          <w:tcPr>
            <w:tcW w:w="1766" w:type="dxa"/>
            <w:vAlign w:val="top"/>
          </w:tcPr>
          <w:p w14:paraId="27506B21">
            <w:pPr>
              <w:spacing w:before="65"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43" w:type="dxa"/>
            <w:vAlign w:val="top"/>
          </w:tcPr>
          <w:p w14:paraId="1613818A">
            <w:pPr>
              <w:pStyle w:val="6"/>
              <w:spacing w:before="32" w:line="216" w:lineRule="auto"/>
              <w:ind w:left="290"/>
            </w:pPr>
            <w:r>
              <w:rPr>
                <w:rFonts w:ascii="Times New Roman" w:hAnsi="Times New Roman" w:eastAsia="Times New Roman" w:cs="Times New Roman"/>
              </w:rPr>
              <w:t>2</w:t>
            </w:r>
            <w:r>
              <w:rPr>
                <w:rFonts w:ascii="Times New Roman" w:hAnsi="Times New Roman" w:eastAsia="Times New Roman" w:cs="Times New Roman"/>
                <w:spacing w:val="25"/>
                <w:w w:val="101"/>
              </w:rPr>
              <w:t xml:space="preserve"> </w:t>
            </w:r>
            <w:r>
              <w:t>台</w:t>
            </w:r>
          </w:p>
        </w:tc>
        <w:tc>
          <w:tcPr>
            <w:tcW w:w="1124" w:type="dxa"/>
            <w:vMerge w:val="continue"/>
            <w:tcBorders>
              <w:top w:val="nil"/>
              <w:bottom w:val="nil"/>
            </w:tcBorders>
            <w:vAlign w:val="top"/>
          </w:tcPr>
          <w:p w14:paraId="25CCA43D">
            <w:pPr>
              <w:rPr>
                <w:rFonts w:ascii="Arial"/>
                <w:sz w:val="21"/>
              </w:rPr>
            </w:pPr>
          </w:p>
        </w:tc>
        <w:tc>
          <w:tcPr>
            <w:tcW w:w="1532" w:type="dxa"/>
            <w:vMerge w:val="continue"/>
            <w:tcBorders>
              <w:top w:val="nil"/>
              <w:bottom w:val="nil"/>
            </w:tcBorders>
            <w:vAlign w:val="top"/>
          </w:tcPr>
          <w:p w14:paraId="3EE300AE">
            <w:pPr>
              <w:rPr>
                <w:rFonts w:ascii="Arial"/>
                <w:sz w:val="21"/>
              </w:rPr>
            </w:pPr>
          </w:p>
        </w:tc>
        <w:tc>
          <w:tcPr>
            <w:tcW w:w="246" w:type="dxa"/>
            <w:vMerge w:val="continue"/>
            <w:tcBorders>
              <w:top w:val="nil"/>
              <w:bottom w:val="nil"/>
              <w:right w:val="single" w:color="000000" w:sz="6" w:space="0"/>
            </w:tcBorders>
            <w:vAlign w:val="top"/>
          </w:tcPr>
          <w:p w14:paraId="0EE3BB78">
            <w:pPr>
              <w:rPr>
                <w:rFonts w:ascii="Arial"/>
                <w:sz w:val="21"/>
              </w:rPr>
            </w:pPr>
          </w:p>
        </w:tc>
      </w:tr>
      <w:tr w14:paraId="132BC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0E463E31">
            <w:pPr>
              <w:rPr>
                <w:rFonts w:ascii="Arial"/>
                <w:sz w:val="21"/>
              </w:rPr>
            </w:pPr>
          </w:p>
        </w:tc>
        <w:tc>
          <w:tcPr>
            <w:tcW w:w="236" w:type="dxa"/>
            <w:vMerge w:val="continue"/>
            <w:tcBorders>
              <w:top w:val="nil"/>
              <w:bottom w:val="nil"/>
            </w:tcBorders>
            <w:vAlign w:val="top"/>
          </w:tcPr>
          <w:p w14:paraId="1642AF49">
            <w:pPr>
              <w:rPr>
                <w:rFonts w:ascii="Arial"/>
                <w:sz w:val="21"/>
              </w:rPr>
            </w:pPr>
          </w:p>
        </w:tc>
        <w:tc>
          <w:tcPr>
            <w:tcW w:w="441" w:type="dxa"/>
            <w:vAlign w:val="top"/>
          </w:tcPr>
          <w:p w14:paraId="1D5B874A">
            <w:pPr>
              <w:spacing w:before="64" w:line="189" w:lineRule="auto"/>
              <w:ind w:left="127"/>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14</w:t>
            </w:r>
          </w:p>
        </w:tc>
        <w:tc>
          <w:tcPr>
            <w:tcW w:w="2341" w:type="dxa"/>
            <w:vAlign w:val="top"/>
          </w:tcPr>
          <w:p w14:paraId="2D0EB6AF">
            <w:pPr>
              <w:pStyle w:val="6"/>
              <w:spacing w:before="34" w:line="215" w:lineRule="auto"/>
              <w:ind w:left="754"/>
            </w:pPr>
            <w:r>
              <w:rPr>
                <w:spacing w:val="6"/>
              </w:rPr>
              <w:t>离心风机</w:t>
            </w:r>
          </w:p>
        </w:tc>
        <w:tc>
          <w:tcPr>
            <w:tcW w:w="1766" w:type="dxa"/>
            <w:vAlign w:val="top"/>
          </w:tcPr>
          <w:p w14:paraId="566F62A7">
            <w:pPr>
              <w:spacing w:before="70" w:line="195" w:lineRule="auto"/>
              <w:ind w:left="5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4-72-5A</w:t>
            </w:r>
          </w:p>
        </w:tc>
        <w:tc>
          <w:tcPr>
            <w:tcW w:w="943" w:type="dxa"/>
            <w:vAlign w:val="top"/>
          </w:tcPr>
          <w:p w14:paraId="261F4139">
            <w:pPr>
              <w:pStyle w:val="6"/>
              <w:spacing w:before="34" w:line="215" w:lineRule="auto"/>
              <w:ind w:left="310"/>
            </w:pPr>
            <w:r>
              <w:rPr>
                <w:rFonts w:ascii="Times New Roman" w:hAnsi="Times New Roman" w:eastAsia="Times New Roman" w:cs="Times New Roman"/>
                <w:spacing w:val="-10"/>
              </w:rPr>
              <w:t>1</w:t>
            </w:r>
            <w:r>
              <w:rPr>
                <w:rFonts w:ascii="Times New Roman" w:hAnsi="Times New Roman" w:eastAsia="Times New Roman" w:cs="Times New Roman"/>
                <w:spacing w:val="25"/>
                <w:w w:val="101"/>
              </w:rPr>
              <w:t xml:space="preserve"> </w:t>
            </w:r>
            <w:r>
              <w:rPr>
                <w:spacing w:val="-10"/>
              </w:rPr>
              <w:t>台</w:t>
            </w:r>
          </w:p>
        </w:tc>
        <w:tc>
          <w:tcPr>
            <w:tcW w:w="1124" w:type="dxa"/>
            <w:vMerge w:val="continue"/>
            <w:tcBorders>
              <w:top w:val="nil"/>
              <w:bottom w:val="nil"/>
            </w:tcBorders>
            <w:vAlign w:val="top"/>
          </w:tcPr>
          <w:p w14:paraId="0E992C74">
            <w:pPr>
              <w:rPr>
                <w:rFonts w:ascii="Arial"/>
                <w:sz w:val="21"/>
              </w:rPr>
            </w:pPr>
          </w:p>
        </w:tc>
        <w:tc>
          <w:tcPr>
            <w:tcW w:w="1532" w:type="dxa"/>
            <w:vMerge w:val="continue"/>
            <w:tcBorders>
              <w:top w:val="nil"/>
              <w:bottom w:val="nil"/>
            </w:tcBorders>
            <w:vAlign w:val="top"/>
          </w:tcPr>
          <w:p w14:paraId="181DAE0D">
            <w:pPr>
              <w:rPr>
                <w:rFonts w:ascii="Arial"/>
                <w:sz w:val="21"/>
              </w:rPr>
            </w:pPr>
          </w:p>
        </w:tc>
        <w:tc>
          <w:tcPr>
            <w:tcW w:w="246" w:type="dxa"/>
            <w:vMerge w:val="continue"/>
            <w:tcBorders>
              <w:top w:val="nil"/>
              <w:bottom w:val="nil"/>
              <w:right w:val="single" w:color="000000" w:sz="6" w:space="0"/>
            </w:tcBorders>
            <w:vAlign w:val="top"/>
          </w:tcPr>
          <w:p w14:paraId="562CED21">
            <w:pPr>
              <w:rPr>
                <w:rFonts w:ascii="Arial"/>
                <w:sz w:val="21"/>
              </w:rPr>
            </w:pPr>
          </w:p>
        </w:tc>
      </w:tr>
      <w:tr w14:paraId="250C0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210B15C8">
            <w:pPr>
              <w:rPr>
                <w:rFonts w:ascii="Arial"/>
                <w:sz w:val="21"/>
              </w:rPr>
            </w:pPr>
          </w:p>
        </w:tc>
        <w:tc>
          <w:tcPr>
            <w:tcW w:w="236" w:type="dxa"/>
            <w:vMerge w:val="continue"/>
            <w:tcBorders>
              <w:top w:val="nil"/>
              <w:bottom w:val="nil"/>
            </w:tcBorders>
            <w:vAlign w:val="top"/>
          </w:tcPr>
          <w:p w14:paraId="0C6D464F">
            <w:pPr>
              <w:rPr>
                <w:rFonts w:ascii="Arial"/>
                <w:sz w:val="21"/>
              </w:rPr>
            </w:pPr>
          </w:p>
        </w:tc>
        <w:tc>
          <w:tcPr>
            <w:tcW w:w="441" w:type="dxa"/>
            <w:vAlign w:val="top"/>
          </w:tcPr>
          <w:p w14:paraId="52D4E86C">
            <w:pPr>
              <w:spacing w:before="63" w:line="189" w:lineRule="auto"/>
              <w:ind w:left="127"/>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15</w:t>
            </w:r>
          </w:p>
        </w:tc>
        <w:tc>
          <w:tcPr>
            <w:tcW w:w="2341" w:type="dxa"/>
            <w:vAlign w:val="top"/>
          </w:tcPr>
          <w:p w14:paraId="1314D090">
            <w:pPr>
              <w:pStyle w:val="6"/>
              <w:spacing w:before="32" w:line="216" w:lineRule="auto"/>
              <w:ind w:left="754"/>
            </w:pPr>
            <w:r>
              <w:rPr>
                <w:spacing w:val="6"/>
              </w:rPr>
              <w:t>离心风机</w:t>
            </w:r>
          </w:p>
        </w:tc>
        <w:tc>
          <w:tcPr>
            <w:tcW w:w="1766" w:type="dxa"/>
            <w:vAlign w:val="top"/>
          </w:tcPr>
          <w:p w14:paraId="24EBB48D">
            <w:pPr>
              <w:spacing w:before="68" w:line="195" w:lineRule="auto"/>
              <w:ind w:left="5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4-72-4A</w:t>
            </w:r>
          </w:p>
        </w:tc>
        <w:tc>
          <w:tcPr>
            <w:tcW w:w="943" w:type="dxa"/>
            <w:vAlign w:val="top"/>
          </w:tcPr>
          <w:p w14:paraId="57C30516">
            <w:pPr>
              <w:pStyle w:val="6"/>
              <w:spacing w:before="32" w:line="216" w:lineRule="auto"/>
              <w:ind w:left="310"/>
            </w:pPr>
            <w:r>
              <w:rPr>
                <w:rFonts w:ascii="Times New Roman" w:hAnsi="Times New Roman" w:eastAsia="Times New Roman" w:cs="Times New Roman"/>
                <w:spacing w:val="-10"/>
              </w:rPr>
              <w:t>1</w:t>
            </w:r>
            <w:r>
              <w:rPr>
                <w:rFonts w:ascii="Times New Roman" w:hAnsi="Times New Roman" w:eastAsia="Times New Roman" w:cs="Times New Roman"/>
                <w:spacing w:val="25"/>
                <w:w w:val="101"/>
              </w:rPr>
              <w:t xml:space="preserve"> </w:t>
            </w:r>
            <w:r>
              <w:rPr>
                <w:spacing w:val="-10"/>
              </w:rPr>
              <w:t>台</w:t>
            </w:r>
          </w:p>
        </w:tc>
        <w:tc>
          <w:tcPr>
            <w:tcW w:w="1124" w:type="dxa"/>
            <w:vMerge w:val="continue"/>
            <w:tcBorders>
              <w:top w:val="nil"/>
              <w:bottom w:val="nil"/>
            </w:tcBorders>
            <w:vAlign w:val="top"/>
          </w:tcPr>
          <w:p w14:paraId="7CD47955">
            <w:pPr>
              <w:rPr>
                <w:rFonts w:ascii="Arial"/>
                <w:sz w:val="21"/>
              </w:rPr>
            </w:pPr>
          </w:p>
        </w:tc>
        <w:tc>
          <w:tcPr>
            <w:tcW w:w="1532" w:type="dxa"/>
            <w:vMerge w:val="continue"/>
            <w:tcBorders>
              <w:top w:val="nil"/>
              <w:bottom w:val="nil"/>
            </w:tcBorders>
            <w:vAlign w:val="top"/>
          </w:tcPr>
          <w:p w14:paraId="6AA29C04">
            <w:pPr>
              <w:rPr>
                <w:rFonts w:ascii="Arial"/>
                <w:sz w:val="21"/>
              </w:rPr>
            </w:pPr>
          </w:p>
        </w:tc>
        <w:tc>
          <w:tcPr>
            <w:tcW w:w="246" w:type="dxa"/>
            <w:vMerge w:val="continue"/>
            <w:tcBorders>
              <w:top w:val="nil"/>
              <w:bottom w:val="nil"/>
              <w:right w:val="single" w:color="000000" w:sz="6" w:space="0"/>
            </w:tcBorders>
            <w:vAlign w:val="top"/>
          </w:tcPr>
          <w:p w14:paraId="16804D81">
            <w:pPr>
              <w:rPr>
                <w:rFonts w:ascii="Arial"/>
                <w:sz w:val="21"/>
              </w:rPr>
            </w:pPr>
          </w:p>
        </w:tc>
      </w:tr>
      <w:tr w14:paraId="16628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4BDD0FAD">
            <w:pPr>
              <w:rPr>
                <w:rFonts w:ascii="Arial"/>
                <w:sz w:val="21"/>
              </w:rPr>
            </w:pPr>
          </w:p>
        </w:tc>
        <w:tc>
          <w:tcPr>
            <w:tcW w:w="236" w:type="dxa"/>
            <w:vMerge w:val="continue"/>
            <w:tcBorders>
              <w:top w:val="nil"/>
              <w:bottom w:val="nil"/>
            </w:tcBorders>
            <w:vAlign w:val="top"/>
          </w:tcPr>
          <w:p w14:paraId="6593AB18">
            <w:pPr>
              <w:rPr>
                <w:rFonts w:ascii="Arial"/>
                <w:sz w:val="21"/>
              </w:rPr>
            </w:pPr>
          </w:p>
        </w:tc>
        <w:tc>
          <w:tcPr>
            <w:tcW w:w="441" w:type="dxa"/>
            <w:vAlign w:val="top"/>
          </w:tcPr>
          <w:p w14:paraId="05FA253B">
            <w:pPr>
              <w:spacing w:before="64" w:line="189" w:lineRule="auto"/>
              <w:ind w:left="127"/>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16</w:t>
            </w:r>
          </w:p>
        </w:tc>
        <w:tc>
          <w:tcPr>
            <w:tcW w:w="2341" w:type="dxa"/>
            <w:vAlign w:val="top"/>
          </w:tcPr>
          <w:p w14:paraId="211E5179">
            <w:pPr>
              <w:pStyle w:val="6"/>
              <w:spacing w:before="34" w:line="215" w:lineRule="auto"/>
              <w:ind w:left="751"/>
            </w:pPr>
            <w:r>
              <w:rPr>
                <w:spacing w:val="7"/>
              </w:rPr>
              <w:t>轴流风机</w:t>
            </w:r>
          </w:p>
        </w:tc>
        <w:tc>
          <w:tcPr>
            <w:tcW w:w="1766" w:type="dxa"/>
            <w:vAlign w:val="top"/>
          </w:tcPr>
          <w:p w14:paraId="34DD94E8">
            <w:pPr>
              <w:spacing w:before="70"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T35</w:t>
            </w:r>
          </w:p>
        </w:tc>
        <w:tc>
          <w:tcPr>
            <w:tcW w:w="943" w:type="dxa"/>
            <w:vAlign w:val="top"/>
          </w:tcPr>
          <w:p w14:paraId="7014BF4A">
            <w:pPr>
              <w:pStyle w:val="6"/>
              <w:spacing w:before="34" w:line="215" w:lineRule="auto"/>
              <w:ind w:left="310"/>
            </w:pPr>
            <w:r>
              <w:rPr>
                <w:rFonts w:ascii="Times New Roman" w:hAnsi="Times New Roman" w:eastAsia="Times New Roman" w:cs="Times New Roman"/>
                <w:spacing w:val="-10"/>
              </w:rPr>
              <w:t>1</w:t>
            </w:r>
            <w:r>
              <w:rPr>
                <w:rFonts w:ascii="Times New Roman" w:hAnsi="Times New Roman" w:eastAsia="Times New Roman" w:cs="Times New Roman"/>
                <w:spacing w:val="25"/>
                <w:w w:val="101"/>
              </w:rPr>
              <w:t xml:space="preserve"> </w:t>
            </w:r>
            <w:r>
              <w:rPr>
                <w:spacing w:val="-10"/>
              </w:rPr>
              <w:t>台</w:t>
            </w:r>
          </w:p>
        </w:tc>
        <w:tc>
          <w:tcPr>
            <w:tcW w:w="1124" w:type="dxa"/>
            <w:vMerge w:val="continue"/>
            <w:tcBorders>
              <w:top w:val="nil"/>
              <w:bottom w:val="nil"/>
            </w:tcBorders>
            <w:vAlign w:val="top"/>
          </w:tcPr>
          <w:p w14:paraId="7AAE1E2A">
            <w:pPr>
              <w:rPr>
                <w:rFonts w:ascii="Arial"/>
                <w:sz w:val="21"/>
              </w:rPr>
            </w:pPr>
          </w:p>
        </w:tc>
        <w:tc>
          <w:tcPr>
            <w:tcW w:w="1532" w:type="dxa"/>
            <w:vMerge w:val="continue"/>
            <w:tcBorders>
              <w:top w:val="nil"/>
              <w:bottom w:val="nil"/>
            </w:tcBorders>
            <w:vAlign w:val="top"/>
          </w:tcPr>
          <w:p w14:paraId="06A07249">
            <w:pPr>
              <w:rPr>
                <w:rFonts w:ascii="Arial"/>
                <w:sz w:val="21"/>
              </w:rPr>
            </w:pPr>
          </w:p>
        </w:tc>
        <w:tc>
          <w:tcPr>
            <w:tcW w:w="246" w:type="dxa"/>
            <w:vMerge w:val="continue"/>
            <w:tcBorders>
              <w:top w:val="nil"/>
              <w:bottom w:val="nil"/>
              <w:right w:val="single" w:color="000000" w:sz="6" w:space="0"/>
            </w:tcBorders>
            <w:vAlign w:val="top"/>
          </w:tcPr>
          <w:p w14:paraId="4079647B">
            <w:pPr>
              <w:rPr>
                <w:rFonts w:ascii="Arial"/>
                <w:sz w:val="21"/>
              </w:rPr>
            </w:pPr>
          </w:p>
        </w:tc>
      </w:tr>
      <w:tr w14:paraId="4D417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29FC4BD0">
            <w:pPr>
              <w:rPr>
                <w:rFonts w:ascii="Arial"/>
                <w:sz w:val="21"/>
              </w:rPr>
            </w:pPr>
          </w:p>
        </w:tc>
        <w:tc>
          <w:tcPr>
            <w:tcW w:w="236" w:type="dxa"/>
            <w:vMerge w:val="continue"/>
            <w:tcBorders>
              <w:top w:val="nil"/>
              <w:bottom w:val="nil"/>
            </w:tcBorders>
            <w:vAlign w:val="top"/>
          </w:tcPr>
          <w:p w14:paraId="422521C4">
            <w:pPr>
              <w:rPr>
                <w:rFonts w:ascii="Arial"/>
                <w:sz w:val="21"/>
              </w:rPr>
            </w:pPr>
          </w:p>
        </w:tc>
        <w:tc>
          <w:tcPr>
            <w:tcW w:w="441" w:type="dxa"/>
            <w:vAlign w:val="top"/>
          </w:tcPr>
          <w:p w14:paraId="17980A59">
            <w:pPr>
              <w:spacing w:before="65" w:line="189" w:lineRule="auto"/>
              <w:ind w:left="127"/>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17</w:t>
            </w:r>
          </w:p>
        </w:tc>
        <w:tc>
          <w:tcPr>
            <w:tcW w:w="2341" w:type="dxa"/>
            <w:vAlign w:val="top"/>
          </w:tcPr>
          <w:p w14:paraId="54BF3F0C">
            <w:pPr>
              <w:pStyle w:val="6"/>
              <w:spacing w:before="35" w:line="214" w:lineRule="auto"/>
              <w:ind w:left="122"/>
            </w:pPr>
            <w:r>
              <w:rPr>
                <w:spacing w:val="8"/>
              </w:rPr>
              <w:t>烘干专用方脉冲除尘器</w:t>
            </w:r>
          </w:p>
        </w:tc>
        <w:tc>
          <w:tcPr>
            <w:tcW w:w="1766" w:type="dxa"/>
            <w:vAlign w:val="top"/>
          </w:tcPr>
          <w:p w14:paraId="4934267D">
            <w:pPr>
              <w:spacing w:before="67"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43" w:type="dxa"/>
            <w:vAlign w:val="top"/>
          </w:tcPr>
          <w:p w14:paraId="7D765BD5">
            <w:pPr>
              <w:pStyle w:val="6"/>
              <w:spacing w:before="35" w:line="214" w:lineRule="auto"/>
              <w:ind w:left="299"/>
            </w:pPr>
            <w:r>
              <w:rPr>
                <w:rFonts w:ascii="Times New Roman" w:hAnsi="Times New Roman" w:eastAsia="Times New Roman" w:cs="Times New Roman"/>
                <w:spacing w:val="-5"/>
              </w:rPr>
              <w:t>8</w:t>
            </w:r>
            <w:r>
              <w:rPr>
                <w:rFonts w:ascii="Times New Roman" w:hAnsi="Times New Roman" w:eastAsia="Times New Roman" w:cs="Times New Roman"/>
                <w:spacing w:val="26"/>
                <w:w w:val="101"/>
              </w:rPr>
              <w:t xml:space="preserve"> </w:t>
            </w:r>
            <w:r>
              <w:rPr>
                <w:spacing w:val="-5"/>
              </w:rPr>
              <w:t>台</w:t>
            </w:r>
          </w:p>
        </w:tc>
        <w:tc>
          <w:tcPr>
            <w:tcW w:w="1124" w:type="dxa"/>
            <w:vMerge w:val="continue"/>
            <w:tcBorders>
              <w:top w:val="nil"/>
              <w:bottom w:val="nil"/>
            </w:tcBorders>
            <w:vAlign w:val="top"/>
          </w:tcPr>
          <w:p w14:paraId="4400BB6D">
            <w:pPr>
              <w:rPr>
                <w:rFonts w:ascii="Arial"/>
                <w:sz w:val="21"/>
              </w:rPr>
            </w:pPr>
          </w:p>
        </w:tc>
        <w:tc>
          <w:tcPr>
            <w:tcW w:w="1532" w:type="dxa"/>
            <w:vMerge w:val="continue"/>
            <w:tcBorders>
              <w:top w:val="nil"/>
              <w:bottom w:val="nil"/>
            </w:tcBorders>
            <w:vAlign w:val="top"/>
          </w:tcPr>
          <w:p w14:paraId="751C6D5A">
            <w:pPr>
              <w:rPr>
                <w:rFonts w:ascii="Arial"/>
                <w:sz w:val="21"/>
              </w:rPr>
            </w:pPr>
          </w:p>
        </w:tc>
        <w:tc>
          <w:tcPr>
            <w:tcW w:w="246" w:type="dxa"/>
            <w:vMerge w:val="continue"/>
            <w:tcBorders>
              <w:top w:val="nil"/>
              <w:bottom w:val="nil"/>
              <w:right w:val="single" w:color="000000" w:sz="6" w:space="0"/>
            </w:tcBorders>
            <w:vAlign w:val="top"/>
          </w:tcPr>
          <w:p w14:paraId="7843E242">
            <w:pPr>
              <w:rPr>
                <w:rFonts w:ascii="Arial"/>
                <w:sz w:val="21"/>
              </w:rPr>
            </w:pPr>
          </w:p>
        </w:tc>
      </w:tr>
      <w:tr w14:paraId="07C00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031DC8D7">
            <w:pPr>
              <w:rPr>
                <w:rFonts w:ascii="Arial"/>
                <w:sz w:val="21"/>
              </w:rPr>
            </w:pPr>
          </w:p>
        </w:tc>
        <w:tc>
          <w:tcPr>
            <w:tcW w:w="236" w:type="dxa"/>
            <w:vMerge w:val="continue"/>
            <w:tcBorders>
              <w:top w:val="nil"/>
              <w:bottom w:val="nil"/>
            </w:tcBorders>
            <w:vAlign w:val="top"/>
          </w:tcPr>
          <w:p w14:paraId="3DB4E146">
            <w:pPr>
              <w:rPr>
                <w:rFonts w:ascii="Arial"/>
                <w:sz w:val="21"/>
              </w:rPr>
            </w:pPr>
          </w:p>
        </w:tc>
        <w:tc>
          <w:tcPr>
            <w:tcW w:w="441" w:type="dxa"/>
            <w:vAlign w:val="top"/>
          </w:tcPr>
          <w:p w14:paraId="40A5EB08">
            <w:pPr>
              <w:spacing w:before="64" w:line="189" w:lineRule="auto"/>
              <w:ind w:left="127"/>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18</w:t>
            </w:r>
          </w:p>
        </w:tc>
        <w:tc>
          <w:tcPr>
            <w:tcW w:w="2341" w:type="dxa"/>
            <w:vAlign w:val="top"/>
          </w:tcPr>
          <w:p w14:paraId="2915FD47">
            <w:pPr>
              <w:pStyle w:val="6"/>
              <w:spacing w:before="34" w:line="215" w:lineRule="auto"/>
              <w:ind w:left="647"/>
            </w:pPr>
            <w:r>
              <w:rPr>
                <w:spacing w:val="7"/>
              </w:rPr>
              <w:t>脉冲除尘器</w:t>
            </w:r>
          </w:p>
        </w:tc>
        <w:tc>
          <w:tcPr>
            <w:tcW w:w="1766" w:type="dxa"/>
            <w:vAlign w:val="top"/>
          </w:tcPr>
          <w:p w14:paraId="19093C17">
            <w:pPr>
              <w:spacing w:before="70"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130-2400</w:t>
            </w:r>
          </w:p>
        </w:tc>
        <w:tc>
          <w:tcPr>
            <w:tcW w:w="943" w:type="dxa"/>
            <w:vAlign w:val="top"/>
          </w:tcPr>
          <w:p w14:paraId="709498CD">
            <w:pPr>
              <w:pStyle w:val="6"/>
              <w:spacing w:before="34" w:line="215" w:lineRule="auto"/>
              <w:ind w:left="310"/>
            </w:pPr>
            <w:r>
              <w:rPr>
                <w:rFonts w:ascii="Times New Roman" w:hAnsi="Times New Roman" w:eastAsia="Times New Roman" w:cs="Times New Roman"/>
                <w:spacing w:val="-10"/>
              </w:rPr>
              <w:t>1</w:t>
            </w:r>
            <w:r>
              <w:rPr>
                <w:rFonts w:ascii="Times New Roman" w:hAnsi="Times New Roman" w:eastAsia="Times New Roman" w:cs="Times New Roman"/>
                <w:spacing w:val="25"/>
                <w:w w:val="101"/>
              </w:rPr>
              <w:t xml:space="preserve"> </w:t>
            </w:r>
            <w:r>
              <w:rPr>
                <w:spacing w:val="-10"/>
              </w:rPr>
              <w:t>台</w:t>
            </w:r>
          </w:p>
        </w:tc>
        <w:tc>
          <w:tcPr>
            <w:tcW w:w="1124" w:type="dxa"/>
            <w:vMerge w:val="continue"/>
            <w:tcBorders>
              <w:top w:val="nil"/>
            </w:tcBorders>
            <w:vAlign w:val="top"/>
          </w:tcPr>
          <w:p w14:paraId="58B6EBD7">
            <w:pPr>
              <w:rPr>
                <w:rFonts w:ascii="Arial"/>
                <w:sz w:val="21"/>
              </w:rPr>
            </w:pPr>
          </w:p>
        </w:tc>
        <w:tc>
          <w:tcPr>
            <w:tcW w:w="1532" w:type="dxa"/>
            <w:vMerge w:val="continue"/>
            <w:tcBorders>
              <w:top w:val="nil"/>
            </w:tcBorders>
            <w:vAlign w:val="top"/>
          </w:tcPr>
          <w:p w14:paraId="2252F6FA">
            <w:pPr>
              <w:rPr>
                <w:rFonts w:ascii="Arial"/>
                <w:sz w:val="21"/>
              </w:rPr>
            </w:pPr>
          </w:p>
        </w:tc>
        <w:tc>
          <w:tcPr>
            <w:tcW w:w="246" w:type="dxa"/>
            <w:vMerge w:val="continue"/>
            <w:tcBorders>
              <w:top w:val="nil"/>
              <w:bottom w:val="nil"/>
              <w:right w:val="single" w:color="000000" w:sz="6" w:space="0"/>
            </w:tcBorders>
            <w:vAlign w:val="top"/>
          </w:tcPr>
          <w:p w14:paraId="7E26D61E">
            <w:pPr>
              <w:rPr>
                <w:rFonts w:ascii="Arial"/>
                <w:sz w:val="21"/>
              </w:rPr>
            </w:pPr>
          </w:p>
        </w:tc>
      </w:tr>
      <w:tr w14:paraId="468B3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085D484B">
            <w:pPr>
              <w:rPr>
                <w:rFonts w:ascii="Arial"/>
                <w:sz w:val="21"/>
              </w:rPr>
            </w:pPr>
          </w:p>
        </w:tc>
        <w:tc>
          <w:tcPr>
            <w:tcW w:w="236" w:type="dxa"/>
            <w:vMerge w:val="continue"/>
            <w:tcBorders>
              <w:top w:val="nil"/>
              <w:bottom w:val="nil"/>
            </w:tcBorders>
            <w:vAlign w:val="top"/>
          </w:tcPr>
          <w:p w14:paraId="33534B06">
            <w:pPr>
              <w:rPr>
                <w:rFonts w:ascii="Arial"/>
                <w:sz w:val="21"/>
              </w:rPr>
            </w:pPr>
          </w:p>
        </w:tc>
        <w:tc>
          <w:tcPr>
            <w:tcW w:w="441" w:type="dxa"/>
            <w:vAlign w:val="top"/>
          </w:tcPr>
          <w:p w14:paraId="78592B89">
            <w:pPr>
              <w:spacing w:before="65" w:line="189" w:lineRule="auto"/>
              <w:ind w:left="127"/>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19</w:t>
            </w:r>
          </w:p>
        </w:tc>
        <w:tc>
          <w:tcPr>
            <w:tcW w:w="2341" w:type="dxa"/>
            <w:vAlign w:val="top"/>
          </w:tcPr>
          <w:p w14:paraId="2F4AF04A">
            <w:pPr>
              <w:pStyle w:val="6"/>
              <w:spacing w:before="35" w:line="214" w:lineRule="auto"/>
              <w:ind w:left="858"/>
            </w:pPr>
            <w:r>
              <w:rPr>
                <w:spacing w:val="6"/>
              </w:rPr>
              <w:t>旋振筛</w:t>
            </w:r>
          </w:p>
        </w:tc>
        <w:tc>
          <w:tcPr>
            <w:tcW w:w="1766" w:type="dxa"/>
            <w:vAlign w:val="top"/>
          </w:tcPr>
          <w:p w14:paraId="5CC8C9DF">
            <w:pPr>
              <w:spacing w:before="71" w:line="197" w:lineRule="auto"/>
              <w:ind w:left="251"/>
              <w:rPr>
                <w:rFonts w:ascii="Times New Roman" w:hAnsi="Times New Roman" w:eastAsia="Times New Roman" w:cs="Times New Roman"/>
                <w:sz w:val="20"/>
                <w:szCs w:val="20"/>
              </w:rPr>
            </w:pPr>
            <w:r>
              <w:rPr>
                <w:rFonts w:ascii="Times New Roman" w:hAnsi="Times New Roman" w:eastAsia="Times New Roman" w:cs="Times New Roman"/>
                <w:sz w:val="20"/>
                <w:szCs w:val="20"/>
              </w:rPr>
              <w:t>TQLZ</w:t>
            </w:r>
            <w:r>
              <w:rPr>
                <w:rFonts w:ascii="Times New Roman" w:hAnsi="Times New Roman" w:eastAsia="Times New Roman" w:cs="Times New Roman"/>
                <w:spacing w:val="7"/>
                <w:sz w:val="20"/>
                <w:szCs w:val="20"/>
              </w:rPr>
              <w:t>125x150</w:t>
            </w:r>
          </w:p>
        </w:tc>
        <w:tc>
          <w:tcPr>
            <w:tcW w:w="943" w:type="dxa"/>
            <w:vAlign w:val="top"/>
          </w:tcPr>
          <w:p w14:paraId="39F38126">
            <w:pPr>
              <w:pStyle w:val="6"/>
              <w:spacing w:before="35" w:line="214" w:lineRule="auto"/>
              <w:ind w:left="310"/>
            </w:pPr>
            <w:r>
              <w:rPr>
                <w:rFonts w:ascii="Times New Roman" w:hAnsi="Times New Roman" w:eastAsia="Times New Roman" w:cs="Times New Roman"/>
                <w:spacing w:val="-10"/>
              </w:rPr>
              <w:t>1</w:t>
            </w:r>
            <w:r>
              <w:rPr>
                <w:rFonts w:ascii="Times New Roman" w:hAnsi="Times New Roman" w:eastAsia="Times New Roman" w:cs="Times New Roman"/>
                <w:spacing w:val="25"/>
                <w:w w:val="101"/>
              </w:rPr>
              <w:t xml:space="preserve"> </w:t>
            </w:r>
            <w:r>
              <w:rPr>
                <w:spacing w:val="-10"/>
              </w:rPr>
              <w:t>台</w:t>
            </w:r>
          </w:p>
        </w:tc>
        <w:tc>
          <w:tcPr>
            <w:tcW w:w="1124" w:type="dxa"/>
            <w:vAlign w:val="top"/>
          </w:tcPr>
          <w:p w14:paraId="2A93C53A">
            <w:pPr>
              <w:pStyle w:val="6"/>
              <w:spacing w:before="35" w:line="214" w:lineRule="auto"/>
              <w:ind w:left="361"/>
            </w:pPr>
            <w:r>
              <w:rPr>
                <w:spacing w:val="4"/>
              </w:rPr>
              <w:t>清理</w:t>
            </w:r>
          </w:p>
        </w:tc>
        <w:tc>
          <w:tcPr>
            <w:tcW w:w="1532" w:type="dxa"/>
            <w:vMerge w:val="restart"/>
            <w:tcBorders>
              <w:bottom w:val="nil"/>
            </w:tcBorders>
            <w:vAlign w:val="top"/>
          </w:tcPr>
          <w:p w14:paraId="2B13EF4F">
            <w:pPr>
              <w:spacing w:line="256" w:lineRule="auto"/>
              <w:rPr>
                <w:rFonts w:ascii="Arial"/>
                <w:sz w:val="21"/>
              </w:rPr>
            </w:pPr>
          </w:p>
          <w:p w14:paraId="639C28A1">
            <w:pPr>
              <w:spacing w:line="256" w:lineRule="auto"/>
              <w:rPr>
                <w:rFonts w:ascii="Arial"/>
                <w:sz w:val="21"/>
              </w:rPr>
            </w:pPr>
          </w:p>
          <w:p w14:paraId="3FDA8804">
            <w:pPr>
              <w:spacing w:line="257" w:lineRule="auto"/>
              <w:rPr>
                <w:rFonts w:ascii="Arial"/>
                <w:sz w:val="21"/>
              </w:rPr>
            </w:pPr>
          </w:p>
          <w:p w14:paraId="20A4619E">
            <w:pPr>
              <w:spacing w:line="257" w:lineRule="auto"/>
              <w:rPr>
                <w:rFonts w:ascii="Arial"/>
                <w:sz w:val="21"/>
              </w:rPr>
            </w:pPr>
          </w:p>
          <w:p w14:paraId="029B81B7">
            <w:pPr>
              <w:spacing w:line="257" w:lineRule="auto"/>
              <w:rPr>
                <w:rFonts w:ascii="Arial"/>
                <w:sz w:val="21"/>
              </w:rPr>
            </w:pPr>
          </w:p>
          <w:p w14:paraId="12478336">
            <w:pPr>
              <w:spacing w:line="257" w:lineRule="auto"/>
              <w:rPr>
                <w:rFonts w:ascii="Arial"/>
                <w:sz w:val="21"/>
              </w:rPr>
            </w:pPr>
          </w:p>
          <w:p w14:paraId="6AD0DBBE">
            <w:pPr>
              <w:spacing w:line="257" w:lineRule="auto"/>
              <w:rPr>
                <w:rFonts w:ascii="Arial"/>
                <w:sz w:val="21"/>
              </w:rPr>
            </w:pPr>
          </w:p>
          <w:p w14:paraId="398B6C88">
            <w:pPr>
              <w:pStyle w:val="6"/>
              <w:spacing w:before="65" w:line="228" w:lineRule="auto"/>
              <w:ind w:left="150"/>
            </w:pPr>
            <w:r>
              <w:rPr>
                <w:spacing w:val="8"/>
              </w:rPr>
              <w:t>大米加工中心</w:t>
            </w:r>
          </w:p>
          <w:p w14:paraId="0538FE45">
            <w:pPr>
              <w:pStyle w:val="6"/>
              <w:spacing w:before="26" w:line="228" w:lineRule="auto"/>
              <w:ind w:left="499"/>
            </w:pPr>
            <w:r>
              <w:rPr>
                <w:rFonts w:ascii="Times New Roman" w:hAnsi="Times New Roman" w:eastAsia="Times New Roman" w:cs="Times New Roman"/>
                <w:spacing w:val="-3"/>
              </w:rPr>
              <w:t>1~3</w:t>
            </w:r>
            <w:r>
              <w:rPr>
                <w:rFonts w:ascii="Times New Roman" w:hAnsi="Times New Roman" w:eastAsia="Times New Roman" w:cs="Times New Roman"/>
                <w:spacing w:val="14"/>
              </w:rPr>
              <w:t xml:space="preserve"> </w:t>
            </w:r>
            <w:r>
              <w:rPr>
                <w:spacing w:val="-3"/>
              </w:rPr>
              <w:t>楼</w:t>
            </w:r>
          </w:p>
        </w:tc>
        <w:tc>
          <w:tcPr>
            <w:tcW w:w="246" w:type="dxa"/>
            <w:vMerge w:val="continue"/>
            <w:tcBorders>
              <w:top w:val="nil"/>
              <w:bottom w:val="nil"/>
              <w:right w:val="single" w:color="000000" w:sz="6" w:space="0"/>
            </w:tcBorders>
            <w:vAlign w:val="top"/>
          </w:tcPr>
          <w:p w14:paraId="2C9D659A">
            <w:pPr>
              <w:rPr>
                <w:rFonts w:ascii="Arial"/>
                <w:sz w:val="21"/>
              </w:rPr>
            </w:pPr>
          </w:p>
        </w:tc>
      </w:tr>
      <w:tr w14:paraId="05E0B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3B6D68BE">
            <w:pPr>
              <w:rPr>
                <w:rFonts w:ascii="Arial"/>
                <w:sz w:val="21"/>
              </w:rPr>
            </w:pPr>
          </w:p>
        </w:tc>
        <w:tc>
          <w:tcPr>
            <w:tcW w:w="236" w:type="dxa"/>
            <w:vMerge w:val="continue"/>
            <w:tcBorders>
              <w:top w:val="nil"/>
              <w:bottom w:val="nil"/>
            </w:tcBorders>
            <w:vAlign w:val="top"/>
          </w:tcPr>
          <w:p w14:paraId="24F392D7">
            <w:pPr>
              <w:rPr>
                <w:rFonts w:ascii="Arial"/>
                <w:sz w:val="21"/>
              </w:rPr>
            </w:pPr>
          </w:p>
        </w:tc>
        <w:tc>
          <w:tcPr>
            <w:tcW w:w="441" w:type="dxa"/>
            <w:vAlign w:val="top"/>
          </w:tcPr>
          <w:p w14:paraId="7915C3F1">
            <w:pPr>
              <w:spacing w:before="66" w:line="189" w:lineRule="auto"/>
              <w:ind w:left="10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2341" w:type="dxa"/>
            <w:vAlign w:val="top"/>
          </w:tcPr>
          <w:p w14:paraId="315D8FE5">
            <w:pPr>
              <w:pStyle w:val="6"/>
              <w:spacing w:before="34" w:line="215" w:lineRule="auto"/>
              <w:ind w:left="444"/>
            </w:pPr>
            <w:r>
              <w:rPr>
                <w:spacing w:val="7"/>
              </w:rPr>
              <w:t>吸式比重去石机</w:t>
            </w:r>
          </w:p>
        </w:tc>
        <w:tc>
          <w:tcPr>
            <w:tcW w:w="1766" w:type="dxa"/>
            <w:vAlign w:val="top"/>
          </w:tcPr>
          <w:p w14:paraId="062A63E8">
            <w:pPr>
              <w:spacing w:before="69" w:line="197" w:lineRule="auto"/>
              <w:ind w:left="444"/>
              <w:rPr>
                <w:rFonts w:ascii="Times New Roman" w:hAnsi="Times New Roman" w:eastAsia="Times New Roman" w:cs="Times New Roman"/>
                <w:sz w:val="20"/>
                <w:szCs w:val="20"/>
              </w:rPr>
            </w:pPr>
            <w:r>
              <w:rPr>
                <w:rFonts w:ascii="Times New Roman" w:hAnsi="Times New Roman" w:eastAsia="Times New Roman" w:cs="Times New Roman"/>
                <w:sz w:val="20"/>
                <w:szCs w:val="20"/>
              </w:rPr>
              <w:t>QSX</w:t>
            </w:r>
            <w:r>
              <w:rPr>
                <w:rFonts w:ascii="Times New Roman" w:hAnsi="Times New Roman" w:eastAsia="Times New Roman" w:cs="Times New Roman"/>
                <w:spacing w:val="8"/>
                <w:sz w:val="20"/>
                <w:szCs w:val="20"/>
              </w:rPr>
              <w:t>175A</w:t>
            </w:r>
          </w:p>
        </w:tc>
        <w:tc>
          <w:tcPr>
            <w:tcW w:w="943" w:type="dxa"/>
            <w:vAlign w:val="top"/>
          </w:tcPr>
          <w:p w14:paraId="7B309D3E">
            <w:pPr>
              <w:pStyle w:val="6"/>
              <w:spacing w:before="34" w:line="215" w:lineRule="auto"/>
              <w:ind w:left="310"/>
            </w:pPr>
            <w:r>
              <w:rPr>
                <w:rFonts w:ascii="Times New Roman" w:hAnsi="Times New Roman" w:eastAsia="Times New Roman" w:cs="Times New Roman"/>
                <w:spacing w:val="-10"/>
              </w:rPr>
              <w:t>1</w:t>
            </w:r>
            <w:r>
              <w:rPr>
                <w:rFonts w:ascii="Times New Roman" w:hAnsi="Times New Roman" w:eastAsia="Times New Roman" w:cs="Times New Roman"/>
                <w:spacing w:val="25"/>
                <w:w w:val="101"/>
              </w:rPr>
              <w:t xml:space="preserve"> </w:t>
            </w:r>
            <w:r>
              <w:rPr>
                <w:spacing w:val="-10"/>
              </w:rPr>
              <w:t>台</w:t>
            </w:r>
          </w:p>
        </w:tc>
        <w:tc>
          <w:tcPr>
            <w:tcW w:w="1124" w:type="dxa"/>
            <w:vAlign w:val="top"/>
          </w:tcPr>
          <w:p w14:paraId="06A4C4AF">
            <w:pPr>
              <w:pStyle w:val="6"/>
              <w:spacing w:before="34" w:line="215" w:lineRule="auto"/>
              <w:ind w:left="365"/>
            </w:pPr>
            <w:r>
              <w:rPr>
                <w:spacing w:val="3"/>
              </w:rPr>
              <w:t>去石</w:t>
            </w:r>
          </w:p>
        </w:tc>
        <w:tc>
          <w:tcPr>
            <w:tcW w:w="1532" w:type="dxa"/>
            <w:vMerge w:val="continue"/>
            <w:tcBorders>
              <w:top w:val="nil"/>
              <w:bottom w:val="nil"/>
            </w:tcBorders>
            <w:vAlign w:val="top"/>
          </w:tcPr>
          <w:p w14:paraId="0B6B3C23">
            <w:pPr>
              <w:rPr>
                <w:rFonts w:ascii="Arial"/>
                <w:sz w:val="21"/>
              </w:rPr>
            </w:pPr>
          </w:p>
        </w:tc>
        <w:tc>
          <w:tcPr>
            <w:tcW w:w="246" w:type="dxa"/>
            <w:vMerge w:val="continue"/>
            <w:tcBorders>
              <w:top w:val="nil"/>
              <w:bottom w:val="nil"/>
              <w:right w:val="single" w:color="000000" w:sz="6" w:space="0"/>
            </w:tcBorders>
            <w:vAlign w:val="top"/>
          </w:tcPr>
          <w:p w14:paraId="7077C985">
            <w:pPr>
              <w:rPr>
                <w:rFonts w:ascii="Arial"/>
                <w:sz w:val="21"/>
              </w:rPr>
            </w:pPr>
          </w:p>
        </w:tc>
      </w:tr>
      <w:tr w14:paraId="25B2D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35" w:type="dxa"/>
            <w:vMerge w:val="continue"/>
            <w:tcBorders>
              <w:top w:val="nil"/>
              <w:left w:val="single" w:color="000000" w:sz="6" w:space="0"/>
              <w:bottom w:val="nil"/>
            </w:tcBorders>
            <w:vAlign w:val="top"/>
          </w:tcPr>
          <w:p w14:paraId="78A80F1F">
            <w:pPr>
              <w:rPr>
                <w:rFonts w:ascii="Arial"/>
                <w:sz w:val="21"/>
              </w:rPr>
            </w:pPr>
          </w:p>
        </w:tc>
        <w:tc>
          <w:tcPr>
            <w:tcW w:w="236" w:type="dxa"/>
            <w:vMerge w:val="continue"/>
            <w:tcBorders>
              <w:top w:val="nil"/>
              <w:bottom w:val="nil"/>
            </w:tcBorders>
            <w:vAlign w:val="top"/>
          </w:tcPr>
          <w:p w14:paraId="56B8B5C9">
            <w:pPr>
              <w:rPr>
                <w:rFonts w:ascii="Arial"/>
                <w:sz w:val="21"/>
              </w:rPr>
            </w:pPr>
          </w:p>
        </w:tc>
        <w:tc>
          <w:tcPr>
            <w:tcW w:w="441" w:type="dxa"/>
            <w:vAlign w:val="top"/>
          </w:tcPr>
          <w:p w14:paraId="1263CA18">
            <w:pPr>
              <w:spacing w:before="65" w:line="189" w:lineRule="auto"/>
              <w:ind w:left="10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21</w:t>
            </w:r>
          </w:p>
        </w:tc>
        <w:tc>
          <w:tcPr>
            <w:tcW w:w="2341" w:type="dxa"/>
            <w:vAlign w:val="top"/>
          </w:tcPr>
          <w:p w14:paraId="371F8F5B">
            <w:pPr>
              <w:pStyle w:val="6"/>
              <w:spacing w:before="35" w:line="215" w:lineRule="auto"/>
              <w:ind w:left="646"/>
            </w:pPr>
            <w:r>
              <w:rPr>
                <w:spacing w:val="7"/>
              </w:rPr>
              <w:t>气压砻谷机</w:t>
            </w:r>
          </w:p>
        </w:tc>
        <w:tc>
          <w:tcPr>
            <w:tcW w:w="1766" w:type="dxa"/>
            <w:vAlign w:val="top"/>
          </w:tcPr>
          <w:p w14:paraId="50CE44DD">
            <w:pPr>
              <w:spacing w:before="71" w:line="197"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QLB</w:t>
            </w:r>
            <w:r>
              <w:rPr>
                <w:rFonts w:ascii="Times New Roman" w:hAnsi="Times New Roman" w:eastAsia="Times New Roman" w:cs="Times New Roman"/>
                <w:spacing w:val="12"/>
                <w:sz w:val="20"/>
                <w:szCs w:val="20"/>
              </w:rPr>
              <w:t>14</w:t>
            </w:r>
            <w:r>
              <w:rPr>
                <w:rFonts w:ascii="Times New Roman" w:hAnsi="Times New Roman" w:eastAsia="Times New Roman" w:cs="Times New Roman"/>
                <w:sz w:val="20"/>
                <w:szCs w:val="20"/>
              </w:rPr>
              <w:t>Ax</w:t>
            </w:r>
            <w:r>
              <w:rPr>
                <w:rFonts w:ascii="Times New Roman" w:hAnsi="Times New Roman" w:eastAsia="Times New Roman" w:cs="Times New Roman"/>
                <w:spacing w:val="12"/>
                <w:sz w:val="20"/>
                <w:szCs w:val="20"/>
              </w:rPr>
              <w:t>2</w:t>
            </w:r>
          </w:p>
        </w:tc>
        <w:tc>
          <w:tcPr>
            <w:tcW w:w="943" w:type="dxa"/>
            <w:vAlign w:val="top"/>
          </w:tcPr>
          <w:p w14:paraId="7D0277A7">
            <w:pPr>
              <w:pStyle w:val="6"/>
              <w:spacing w:before="35" w:line="215" w:lineRule="auto"/>
              <w:ind w:left="310"/>
            </w:pPr>
            <w:r>
              <w:rPr>
                <w:rFonts w:ascii="Times New Roman" w:hAnsi="Times New Roman" w:eastAsia="Times New Roman" w:cs="Times New Roman"/>
                <w:spacing w:val="-10"/>
              </w:rPr>
              <w:t>1</w:t>
            </w:r>
            <w:r>
              <w:rPr>
                <w:rFonts w:ascii="Times New Roman" w:hAnsi="Times New Roman" w:eastAsia="Times New Roman" w:cs="Times New Roman"/>
                <w:spacing w:val="25"/>
                <w:w w:val="101"/>
              </w:rPr>
              <w:t xml:space="preserve"> </w:t>
            </w:r>
            <w:r>
              <w:rPr>
                <w:spacing w:val="-10"/>
              </w:rPr>
              <w:t>台</w:t>
            </w:r>
          </w:p>
        </w:tc>
        <w:tc>
          <w:tcPr>
            <w:tcW w:w="1124" w:type="dxa"/>
            <w:vAlign w:val="top"/>
          </w:tcPr>
          <w:p w14:paraId="092E083E">
            <w:pPr>
              <w:pStyle w:val="6"/>
              <w:spacing w:before="35" w:line="215" w:lineRule="auto"/>
              <w:ind w:left="362"/>
            </w:pPr>
            <w:r>
              <w:rPr>
                <w:spacing w:val="4"/>
              </w:rPr>
              <w:t>砻谷</w:t>
            </w:r>
          </w:p>
        </w:tc>
        <w:tc>
          <w:tcPr>
            <w:tcW w:w="1532" w:type="dxa"/>
            <w:vMerge w:val="continue"/>
            <w:tcBorders>
              <w:top w:val="nil"/>
              <w:bottom w:val="nil"/>
            </w:tcBorders>
            <w:vAlign w:val="top"/>
          </w:tcPr>
          <w:p w14:paraId="64F3DD52">
            <w:pPr>
              <w:rPr>
                <w:rFonts w:ascii="Arial"/>
                <w:sz w:val="21"/>
              </w:rPr>
            </w:pPr>
          </w:p>
        </w:tc>
        <w:tc>
          <w:tcPr>
            <w:tcW w:w="246" w:type="dxa"/>
            <w:vMerge w:val="continue"/>
            <w:tcBorders>
              <w:top w:val="nil"/>
              <w:bottom w:val="nil"/>
              <w:right w:val="single" w:color="000000" w:sz="6" w:space="0"/>
            </w:tcBorders>
            <w:vAlign w:val="top"/>
          </w:tcPr>
          <w:p w14:paraId="512C3727">
            <w:pPr>
              <w:rPr>
                <w:rFonts w:ascii="Arial"/>
                <w:sz w:val="21"/>
              </w:rPr>
            </w:pPr>
          </w:p>
        </w:tc>
      </w:tr>
      <w:tr w14:paraId="1B869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2EC84E97">
            <w:pPr>
              <w:rPr>
                <w:rFonts w:ascii="Arial"/>
                <w:sz w:val="21"/>
              </w:rPr>
            </w:pPr>
          </w:p>
        </w:tc>
        <w:tc>
          <w:tcPr>
            <w:tcW w:w="236" w:type="dxa"/>
            <w:vMerge w:val="continue"/>
            <w:tcBorders>
              <w:top w:val="nil"/>
              <w:bottom w:val="nil"/>
            </w:tcBorders>
            <w:vAlign w:val="top"/>
          </w:tcPr>
          <w:p w14:paraId="41220B19">
            <w:pPr>
              <w:rPr>
                <w:rFonts w:ascii="Arial"/>
                <w:sz w:val="21"/>
              </w:rPr>
            </w:pPr>
          </w:p>
        </w:tc>
        <w:tc>
          <w:tcPr>
            <w:tcW w:w="441" w:type="dxa"/>
            <w:vAlign w:val="top"/>
          </w:tcPr>
          <w:p w14:paraId="40D8745B">
            <w:pPr>
              <w:spacing w:before="65" w:line="189" w:lineRule="auto"/>
              <w:ind w:left="10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22</w:t>
            </w:r>
          </w:p>
        </w:tc>
        <w:tc>
          <w:tcPr>
            <w:tcW w:w="2341" w:type="dxa"/>
            <w:vAlign w:val="top"/>
          </w:tcPr>
          <w:p w14:paraId="7DB9AC7F">
            <w:pPr>
              <w:pStyle w:val="6"/>
              <w:spacing w:before="32" w:line="216" w:lineRule="auto"/>
              <w:ind w:left="436"/>
            </w:pPr>
            <w:r>
              <w:rPr>
                <w:spacing w:val="8"/>
              </w:rPr>
              <w:t>双体谷糙分离筛</w:t>
            </w:r>
          </w:p>
        </w:tc>
        <w:tc>
          <w:tcPr>
            <w:tcW w:w="1766" w:type="dxa"/>
            <w:vAlign w:val="top"/>
          </w:tcPr>
          <w:p w14:paraId="1255D840">
            <w:pPr>
              <w:spacing w:before="69" w:line="195" w:lineRule="auto"/>
              <w:ind w:left="143"/>
              <w:rPr>
                <w:rFonts w:ascii="Times New Roman" w:hAnsi="Times New Roman" w:eastAsia="Times New Roman" w:cs="Times New Roman"/>
                <w:sz w:val="20"/>
                <w:szCs w:val="20"/>
              </w:rPr>
            </w:pPr>
            <w:r>
              <w:rPr>
                <w:rFonts w:ascii="Times New Roman" w:hAnsi="Times New Roman" w:eastAsia="Times New Roman" w:cs="Times New Roman"/>
                <w:sz w:val="20"/>
                <w:szCs w:val="20"/>
              </w:rPr>
              <w:t>MGCZ</w:t>
            </w:r>
            <w:r>
              <w:rPr>
                <w:rFonts w:ascii="Times New Roman" w:hAnsi="Times New Roman" w:eastAsia="Times New Roman" w:cs="Times New Roman"/>
                <w:spacing w:val="7"/>
                <w:sz w:val="20"/>
                <w:szCs w:val="20"/>
              </w:rPr>
              <w:t>60x20x2C</w:t>
            </w:r>
          </w:p>
        </w:tc>
        <w:tc>
          <w:tcPr>
            <w:tcW w:w="943" w:type="dxa"/>
            <w:vAlign w:val="top"/>
          </w:tcPr>
          <w:p w14:paraId="603923B1">
            <w:pPr>
              <w:pStyle w:val="6"/>
              <w:spacing w:before="32" w:line="216" w:lineRule="auto"/>
              <w:ind w:left="310"/>
            </w:pPr>
            <w:r>
              <w:rPr>
                <w:rFonts w:ascii="Times New Roman" w:hAnsi="Times New Roman" w:eastAsia="Times New Roman" w:cs="Times New Roman"/>
                <w:spacing w:val="-10"/>
              </w:rPr>
              <w:t>1</w:t>
            </w:r>
            <w:r>
              <w:rPr>
                <w:rFonts w:ascii="Times New Roman" w:hAnsi="Times New Roman" w:eastAsia="Times New Roman" w:cs="Times New Roman"/>
                <w:spacing w:val="25"/>
                <w:w w:val="101"/>
              </w:rPr>
              <w:t xml:space="preserve"> </w:t>
            </w:r>
            <w:r>
              <w:rPr>
                <w:spacing w:val="-10"/>
              </w:rPr>
              <w:t>台</w:t>
            </w:r>
          </w:p>
        </w:tc>
        <w:tc>
          <w:tcPr>
            <w:tcW w:w="1124" w:type="dxa"/>
            <w:vAlign w:val="top"/>
          </w:tcPr>
          <w:p w14:paraId="5D8E8239">
            <w:pPr>
              <w:pStyle w:val="6"/>
              <w:spacing w:before="32" w:line="216" w:lineRule="auto"/>
              <w:ind w:left="152"/>
            </w:pPr>
            <w:r>
              <w:rPr>
                <w:spacing w:val="6"/>
              </w:rPr>
              <w:t>谷糙分离</w:t>
            </w:r>
          </w:p>
        </w:tc>
        <w:tc>
          <w:tcPr>
            <w:tcW w:w="1532" w:type="dxa"/>
            <w:vMerge w:val="continue"/>
            <w:tcBorders>
              <w:top w:val="nil"/>
              <w:bottom w:val="nil"/>
            </w:tcBorders>
            <w:vAlign w:val="top"/>
          </w:tcPr>
          <w:p w14:paraId="772B6BB4">
            <w:pPr>
              <w:rPr>
                <w:rFonts w:ascii="Arial"/>
                <w:sz w:val="21"/>
              </w:rPr>
            </w:pPr>
          </w:p>
        </w:tc>
        <w:tc>
          <w:tcPr>
            <w:tcW w:w="246" w:type="dxa"/>
            <w:vMerge w:val="continue"/>
            <w:tcBorders>
              <w:top w:val="nil"/>
              <w:bottom w:val="nil"/>
              <w:right w:val="single" w:color="000000" w:sz="6" w:space="0"/>
            </w:tcBorders>
            <w:vAlign w:val="top"/>
          </w:tcPr>
          <w:p w14:paraId="0DBBA3FC">
            <w:pPr>
              <w:rPr>
                <w:rFonts w:ascii="Arial"/>
                <w:sz w:val="21"/>
              </w:rPr>
            </w:pPr>
          </w:p>
        </w:tc>
      </w:tr>
      <w:tr w14:paraId="7A156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02A842A1">
            <w:pPr>
              <w:rPr>
                <w:rFonts w:ascii="Arial"/>
                <w:sz w:val="21"/>
              </w:rPr>
            </w:pPr>
          </w:p>
        </w:tc>
        <w:tc>
          <w:tcPr>
            <w:tcW w:w="236" w:type="dxa"/>
            <w:vMerge w:val="continue"/>
            <w:tcBorders>
              <w:top w:val="nil"/>
              <w:bottom w:val="nil"/>
            </w:tcBorders>
            <w:vAlign w:val="top"/>
          </w:tcPr>
          <w:p w14:paraId="721CC5B6">
            <w:pPr>
              <w:rPr>
                <w:rFonts w:ascii="Arial"/>
                <w:sz w:val="21"/>
              </w:rPr>
            </w:pPr>
          </w:p>
        </w:tc>
        <w:tc>
          <w:tcPr>
            <w:tcW w:w="441" w:type="dxa"/>
            <w:vAlign w:val="top"/>
          </w:tcPr>
          <w:p w14:paraId="0F082652">
            <w:pPr>
              <w:spacing w:before="67" w:line="189" w:lineRule="auto"/>
              <w:ind w:left="10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23</w:t>
            </w:r>
          </w:p>
        </w:tc>
        <w:tc>
          <w:tcPr>
            <w:tcW w:w="2341" w:type="dxa"/>
            <w:vAlign w:val="top"/>
          </w:tcPr>
          <w:p w14:paraId="5EC099E7">
            <w:pPr>
              <w:pStyle w:val="6"/>
              <w:spacing w:before="34" w:line="215" w:lineRule="auto"/>
              <w:ind w:left="237"/>
            </w:pPr>
            <w:r>
              <w:rPr>
                <w:spacing w:val="7"/>
              </w:rPr>
              <w:t>卧式双砂辊喷风米机</w:t>
            </w:r>
          </w:p>
        </w:tc>
        <w:tc>
          <w:tcPr>
            <w:tcW w:w="1766" w:type="dxa"/>
            <w:vAlign w:val="top"/>
          </w:tcPr>
          <w:p w14:paraId="1B007D74">
            <w:pPr>
              <w:spacing w:before="70" w:line="195" w:lineRule="auto"/>
              <w:ind w:left="415"/>
              <w:rPr>
                <w:rFonts w:ascii="Times New Roman" w:hAnsi="Times New Roman" w:eastAsia="Times New Roman" w:cs="Times New Roman"/>
                <w:sz w:val="20"/>
                <w:szCs w:val="20"/>
              </w:rPr>
            </w:pPr>
            <w:r>
              <w:rPr>
                <w:rFonts w:ascii="Times New Roman" w:hAnsi="Times New Roman" w:eastAsia="Times New Roman" w:cs="Times New Roman"/>
                <w:sz w:val="20"/>
                <w:szCs w:val="20"/>
              </w:rPr>
              <w:t>CFN</w:t>
            </w:r>
            <w:r>
              <w:rPr>
                <w:rFonts w:ascii="Times New Roman" w:hAnsi="Times New Roman" w:eastAsia="Times New Roman" w:cs="Times New Roman"/>
                <w:spacing w:val="7"/>
                <w:sz w:val="20"/>
                <w:szCs w:val="20"/>
              </w:rPr>
              <w:t>2525F</w:t>
            </w:r>
          </w:p>
        </w:tc>
        <w:tc>
          <w:tcPr>
            <w:tcW w:w="943" w:type="dxa"/>
            <w:vAlign w:val="top"/>
          </w:tcPr>
          <w:p w14:paraId="28B00A5D">
            <w:pPr>
              <w:pStyle w:val="6"/>
              <w:spacing w:before="34" w:line="215" w:lineRule="auto"/>
              <w:ind w:left="289"/>
            </w:pPr>
            <w:r>
              <w:rPr>
                <w:rFonts w:ascii="Times New Roman" w:hAnsi="Times New Roman" w:eastAsia="Times New Roman" w:cs="Times New Roman"/>
              </w:rPr>
              <w:t>4</w:t>
            </w:r>
            <w:r>
              <w:rPr>
                <w:rFonts w:ascii="Times New Roman" w:hAnsi="Times New Roman" w:eastAsia="Times New Roman" w:cs="Times New Roman"/>
                <w:spacing w:val="26"/>
              </w:rPr>
              <w:t xml:space="preserve"> </w:t>
            </w:r>
            <w:r>
              <w:t>台</w:t>
            </w:r>
          </w:p>
        </w:tc>
        <w:tc>
          <w:tcPr>
            <w:tcW w:w="1124" w:type="dxa"/>
            <w:vAlign w:val="top"/>
          </w:tcPr>
          <w:p w14:paraId="6AA9763B">
            <w:pPr>
              <w:pStyle w:val="6"/>
              <w:spacing w:before="34" w:line="215" w:lineRule="auto"/>
              <w:ind w:left="361"/>
            </w:pPr>
            <w:r>
              <w:rPr>
                <w:spacing w:val="4"/>
              </w:rPr>
              <w:t>碾米</w:t>
            </w:r>
          </w:p>
        </w:tc>
        <w:tc>
          <w:tcPr>
            <w:tcW w:w="1532" w:type="dxa"/>
            <w:vMerge w:val="continue"/>
            <w:tcBorders>
              <w:top w:val="nil"/>
              <w:bottom w:val="nil"/>
            </w:tcBorders>
            <w:vAlign w:val="top"/>
          </w:tcPr>
          <w:p w14:paraId="75A75371">
            <w:pPr>
              <w:rPr>
                <w:rFonts w:ascii="Arial"/>
                <w:sz w:val="21"/>
              </w:rPr>
            </w:pPr>
          </w:p>
        </w:tc>
        <w:tc>
          <w:tcPr>
            <w:tcW w:w="246" w:type="dxa"/>
            <w:vMerge w:val="continue"/>
            <w:tcBorders>
              <w:top w:val="nil"/>
              <w:bottom w:val="nil"/>
              <w:right w:val="single" w:color="000000" w:sz="6" w:space="0"/>
            </w:tcBorders>
            <w:vAlign w:val="top"/>
          </w:tcPr>
          <w:p w14:paraId="7A21B8AB">
            <w:pPr>
              <w:rPr>
                <w:rFonts w:ascii="Arial"/>
                <w:sz w:val="21"/>
              </w:rPr>
            </w:pPr>
          </w:p>
        </w:tc>
      </w:tr>
      <w:tr w14:paraId="6C87B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7B26581E">
            <w:pPr>
              <w:rPr>
                <w:rFonts w:ascii="Arial"/>
                <w:sz w:val="21"/>
              </w:rPr>
            </w:pPr>
          </w:p>
        </w:tc>
        <w:tc>
          <w:tcPr>
            <w:tcW w:w="236" w:type="dxa"/>
            <w:vMerge w:val="continue"/>
            <w:tcBorders>
              <w:top w:val="nil"/>
              <w:bottom w:val="nil"/>
            </w:tcBorders>
            <w:vAlign w:val="top"/>
          </w:tcPr>
          <w:p w14:paraId="18179A5F">
            <w:pPr>
              <w:rPr>
                <w:rFonts w:ascii="Arial"/>
                <w:sz w:val="21"/>
              </w:rPr>
            </w:pPr>
          </w:p>
        </w:tc>
        <w:tc>
          <w:tcPr>
            <w:tcW w:w="441" w:type="dxa"/>
            <w:vAlign w:val="top"/>
          </w:tcPr>
          <w:p w14:paraId="72D1776C">
            <w:pPr>
              <w:spacing w:before="65" w:line="189" w:lineRule="auto"/>
              <w:ind w:left="10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24</w:t>
            </w:r>
          </w:p>
        </w:tc>
        <w:tc>
          <w:tcPr>
            <w:tcW w:w="2341" w:type="dxa"/>
            <w:vAlign w:val="top"/>
          </w:tcPr>
          <w:p w14:paraId="0DFBC1E3">
            <w:pPr>
              <w:pStyle w:val="6"/>
              <w:spacing w:before="35" w:line="214" w:lineRule="auto"/>
              <w:ind w:left="675"/>
            </w:pPr>
            <w:r>
              <w:rPr>
                <w:spacing w:val="2"/>
              </w:rPr>
              <w:t>白米分级筛</w:t>
            </w:r>
          </w:p>
        </w:tc>
        <w:tc>
          <w:tcPr>
            <w:tcW w:w="1766" w:type="dxa"/>
            <w:vAlign w:val="top"/>
          </w:tcPr>
          <w:p w14:paraId="06B3C5B9">
            <w:pPr>
              <w:spacing w:before="71"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MMJP</w:t>
            </w:r>
            <w:r>
              <w:rPr>
                <w:rFonts w:ascii="Times New Roman" w:hAnsi="Times New Roman" w:eastAsia="Times New Roman" w:cs="Times New Roman"/>
                <w:spacing w:val="8"/>
                <w:sz w:val="20"/>
                <w:szCs w:val="20"/>
              </w:rPr>
              <w:t>160x5+1</w:t>
            </w:r>
          </w:p>
        </w:tc>
        <w:tc>
          <w:tcPr>
            <w:tcW w:w="943" w:type="dxa"/>
            <w:vAlign w:val="top"/>
          </w:tcPr>
          <w:p w14:paraId="16D85A39">
            <w:pPr>
              <w:pStyle w:val="6"/>
              <w:spacing w:before="35" w:line="214" w:lineRule="auto"/>
              <w:ind w:left="290"/>
            </w:pPr>
            <w:r>
              <w:rPr>
                <w:rFonts w:ascii="Times New Roman" w:hAnsi="Times New Roman" w:eastAsia="Times New Roman" w:cs="Times New Roman"/>
              </w:rPr>
              <w:t>2</w:t>
            </w:r>
            <w:r>
              <w:rPr>
                <w:rFonts w:ascii="Times New Roman" w:hAnsi="Times New Roman" w:eastAsia="Times New Roman" w:cs="Times New Roman"/>
                <w:spacing w:val="25"/>
                <w:w w:val="101"/>
              </w:rPr>
              <w:t xml:space="preserve"> </w:t>
            </w:r>
            <w:r>
              <w:t>台</w:t>
            </w:r>
          </w:p>
        </w:tc>
        <w:tc>
          <w:tcPr>
            <w:tcW w:w="1124" w:type="dxa"/>
            <w:vAlign w:val="top"/>
          </w:tcPr>
          <w:p w14:paraId="5DBDAE31">
            <w:pPr>
              <w:pStyle w:val="6"/>
              <w:spacing w:before="35" w:line="214" w:lineRule="auto"/>
              <w:ind w:left="364"/>
            </w:pPr>
            <w:r>
              <w:rPr>
                <w:spacing w:val="3"/>
              </w:rPr>
              <w:t>分级</w:t>
            </w:r>
          </w:p>
        </w:tc>
        <w:tc>
          <w:tcPr>
            <w:tcW w:w="1532" w:type="dxa"/>
            <w:vMerge w:val="continue"/>
            <w:tcBorders>
              <w:top w:val="nil"/>
              <w:bottom w:val="nil"/>
            </w:tcBorders>
            <w:vAlign w:val="top"/>
          </w:tcPr>
          <w:p w14:paraId="3848DD8B">
            <w:pPr>
              <w:rPr>
                <w:rFonts w:ascii="Arial"/>
                <w:sz w:val="21"/>
              </w:rPr>
            </w:pPr>
          </w:p>
        </w:tc>
        <w:tc>
          <w:tcPr>
            <w:tcW w:w="246" w:type="dxa"/>
            <w:vMerge w:val="continue"/>
            <w:tcBorders>
              <w:top w:val="nil"/>
              <w:bottom w:val="nil"/>
              <w:right w:val="single" w:color="000000" w:sz="6" w:space="0"/>
            </w:tcBorders>
            <w:vAlign w:val="top"/>
          </w:tcPr>
          <w:p w14:paraId="6D492EBE">
            <w:pPr>
              <w:rPr>
                <w:rFonts w:ascii="Arial"/>
                <w:sz w:val="21"/>
              </w:rPr>
            </w:pPr>
          </w:p>
        </w:tc>
      </w:tr>
      <w:tr w14:paraId="2A6AF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0FC38161">
            <w:pPr>
              <w:rPr>
                <w:rFonts w:ascii="Arial"/>
                <w:sz w:val="21"/>
              </w:rPr>
            </w:pPr>
          </w:p>
        </w:tc>
        <w:tc>
          <w:tcPr>
            <w:tcW w:w="236" w:type="dxa"/>
            <w:vMerge w:val="continue"/>
            <w:tcBorders>
              <w:top w:val="nil"/>
              <w:bottom w:val="nil"/>
            </w:tcBorders>
            <w:vAlign w:val="top"/>
          </w:tcPr>
          <w:p w14:paraId="48DA14F7">
            <w:pPr>
              <w:rPr>
                <w:rFonts w:ascii="Arial"/>
                <w:sz w:val="21"/>
              </w:rPr>
            </w:pPr>
          </w:p>
        </w:tc>
        <w:tc>
          <w:tcPr>
            <w:tcW w:w="441" w:type="dxa"/>
            <w:vAlign w:val="top"/>
          </w:tcPr>
          <w:p w14:paraId="143B831B">
            <w:pPr>
              <w:spacing w:before="67" w:line="189" w:lineRule="auto"/>
              <w:ind w:left="10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25</w:t>
            </w:r>
          </w:p>
        </w:tc>
        <w:tc>
          <w:tcPr>
            <w:tcW w:w="2341" w:type="dxa"/>
            <w:vAlign w:val="top"/>
          </w:tcPr>
          <w:p w14:paraId="0A4DC7D0">
            <w:pPr>
              <w:pStyle w:val="6"/>
              <w:spacing w:before="34" w:line="215" w:lineRule="auto"/>
              <w:ind w:left="856"/>
            </w:pPr>
            <w:r>
              <w:rPr>
                <w:spacing w:val="6"/>
              </w:rPr>
              <w:t>抛光机</w:t>
            </w:r>
          </w:p>
        </w:tc>
        <w:tc>
          <w:tcPr>
            <w:tcW w:w="1766" w:type="dxa"/>
            <w:vAlign w:val="top"/>
          </w:tcPr>
          <w:p w14:paraId="79E93090">
            <w:pPr>
              <w:spacing w:before="70" w:line="195" w:lineRule="auto"/>
              <w:ind w:left="356"/>
              <w:rPr>
                <w:rFonts w:ascii="Times New Roman" w:hAnsi="Times New Roman" w:eastAsia="Times New Roman" w:cs="Times New Roman"/>
                <w:sz w:val="20"/>
                <w:szCs w:val="20"/>
              </w:rPr>
            </w:pPr>
            <w:r>
              <w:rPr>
                <w:rFonts w:ascii="Times New Roman" w:hAnsi="Times New Roman" w:eastAsia="Times New Roman" w:cs="Times New Roman"/>
                <w:sz w:val="20"/>
                <w:szCs w:val="20"/>
              </w:rPr>
              <w:t>MPGV</w:t>
            </w:r>
            <w:r>
              <w:rPr>
                <w:rFonts w:ascii="Times New Roman" w:hAnsi="Times New Roman" w:eastAsia="Times New Roman" w:cs="Times New Roman"/>
                <w:spacing w:val="7"/>
                <w:sz w:val="20"/>
                <w:szCs w:val="20"/>
              </w:rPr>
              <w:t>-80M</w:t>
            </w:r>
          </w:p>
        </w:tc>
        <w:tc>
          <w:tcPr>
            <w:tcW w:w="943" w:type="dxa"/>
            <w:vAlign w:val="top"/>
          </w:tcPr>
          <w:p w14:paraId="4F98E080">
            <w:pPr>
              <w:pStyle w:val="6"/>
              <w:spacing w:before="34" w:line="215" w:lineRule="auto"/>
              <w:ind w:left="294"/>
            </w:pPr>
            <w:r>
              <w:rPr>
                <w:rFonts w:ascii="Times New Roman" w:hAnsi="Times New Roman" w:eastAsia="Times New Roman" w:cs="Times New Roman"/>
                <w:spacing w:val="-3"/>
              </w:rPr>
              <w:t>3</w:t>
            </w:r>
            <w:r>
              <w:rPr>
                <w:rFonts w:ascii="Times New Roman" w:hAnsi="Times New Roman" w:eastAsia="Times New Roman" w:cs="Times New Roman"/>
                <w:spacing w:val="26"/>
                <w:w w:val="101"/>
              </w:rPr>
              <w:t xml:space="preserve"> </w:t>
            </w:r>
            <w:r>
              <w:rPr>
                <w:spacing w:val="-3"/>
              </w:rPr>
              <w:t>台</w:t>
            </w:r>
          </w:p>
        </w:tc>
        <w:tc>
          <w:tcPr>
            <w:tcW w:w="1124" w:type="dxa"/>
            <w:vAlign w:val="top"/>
          </w:tcPr>
          <w:p w14:paraId="699C99ED">
            <w:pPr>
              <w:pStyle w:val="6"/>
              <w:spacing w:before="34" w:line="215" w:lineRule="auto"/>
              <w:ind w:left="361"/>
            </w:pPr>
            <w:r>
              <w:rPr>
                <w:spacing w:val="4"/>
              </w:rPr>
              <w:t>抛光</w:t>
            </w:r>
          </w:p>
        </w:tc>
        <w:tc>
          <w:tcPr>
            <w:tcW w:w="1532" w:type="dxa"/>
            <w:vMerge w:val="continue"/>
            <w:tcBorders>
              <w:top w:val="nil"/>
              <w:bottom w:val="nil"/>
            </w:tcBorders>
            <w:vAlign w:val="top"/>
          </w:tcPr>
          <w:p w14:paraId="19D2BF20">
            <w:pPr>
              <w:rPr>
                <w:rFonts w:ascii="Arial"/>
                <w:sz w:val="21"/>
              </w:rPr>
            </w:pPr>
          </w:p>
        </w:tc>
        <w:tc>
          <w:tcPr>
            <w:tcW w:w="246" w:type="dxa"/>
            <w:vMerge w:val="continue"/>
            <w:tcBorders>
              <w:top w:val="nil"/>
              <w:bottom w:val="nil"/>
              <w:right w:val="single" w:color="000000" w:sz="6" w:space="0"/>
            </w:tcBorders>
            <w:vAlign w:val="top"/>
          </w:tcPr>
          <w:p w14:paraId="2B18190A">
            <w:pPr>
              <w:rPr>
                <w:rFonts w:ascii="Arial"/>
                <w:sz w:val="21"/>
              </w:rPr>
            </w:pPr>
          </w:p>
        </w:tc>
      </w:tr>
      <w:tr w14:paraId="45F96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248A0EB0">
            <w:pPr>
              <w:rPr>
                <w:rFonts w:ascii="Arial"/>
                <w:sz w:val="21"/>
              </w:rPr>
            </w:pPr>
          </w:p>
        </w:tc>
        <w:tc>
          <w:tcPr>
            <w:tcW w:w="236" w:type="dxa"/>
            <w:vMerge w:val="continue"/>
            <w:tcBorders>
              <w:top w:val="nil"/>
              <w:bottom w:val="nil"/>
            </w:tcBorders>
            <w:vAlign w:val="top"/>
          </w:tcPr>
          <w:p w14:paraId="7233ED57">
            <w:pPr>
              <w:rPr>
                <w:rFonts w:ascii="Arial"/>
                <w:sz w:val="21"/>
              </w:rPr>
            </w:pPr>
          </w:p>
        </w:tc>
        <w:tc>
          <w:tcPr>
            <w:tcW w:w="441" w:type="dxa"/>
            <w:vAlign w:val="top"/>
          </w:tcPr>
          <w:p w14:paraId="579F2D48">
            <w:pPr>
              <w:spacing w:before="68" w:line="188" w:lineRule="auto"/>
              <w:ind w:left="10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26</w:t>
            </w:r>
          </w:p>
        </w:tc>
        <w:tc>
          <w:tcPr>
            <w:tcW w:w="2341" w:type="dxa"/>
            <w:vAlign w:val="top"/>
          </w:tcPr>
          <w:p w14:paraId="16530FD6">
            <w:pPr>
              <w:pStyle w:val="6"/>
              <w:spacing w:before="35" w:line="214" w:lineRule="auto"/>
              <w:ind w:left="859"/>
            </w:pPr>
            <w:r>
              <w:rPr>
                <w:spacing w:val="6"/>
              </w:rPr>
              <w:t>色选机</w:t>
            </w:r>
          </w:p>
        </w:tc>
        <w:tc>
          <w:tcPr>
            <w:tcW w:w="1766" w:type="dxa"/>
            <w:vAlign w:val="top"/>
          </w:tcPr>
          <w:p w14:paraId="24E196FD">
            <w:pPr>
              <w:spacing w:before="71" w:line="195" w:lineRule="auto"/>
              <w:ind w:left="606"/>
              <w:rPr>
                <w:rFonts w:ascii="Times New Roman" w:hAnsi="Times New Roman" w:eastAsia="Times New Roman" w:cs="Times New Roman"/>
                <w:sz w:val="20"/>
                <w:szCs w:val="20"/>
              </w:rPr>
            </w:pPr>
            <w:r>
              <w:rPr>
                <w:rFonts w:ascii="Times New Roman" w:hAnsi="Times New Roman" w:eastAsia="Times New Roman" w:cs="Times New Roman"/>
                <w:sz w:val="20"/>
                <w:szCs w:val="20"/>
              </w:rPr>
              <w:t>SC</w:t>
            </w:r>
            <w:r>
              <w:rPr>
                <w:rFonts w:ascii="Times New Roman" w:hAnsi="Times New Roman" w:eastAsia="Times New Roman" w:cs="Times New Roman"/>
                <w:spacing w:val="4"/>
                <w:sz w:val="20"/>
                <w:szCs w:val="20"/>
              </w:rPr>
              <w:t>512</w:t>
            </w:r>
          </w:p>
        </w:tc>
        <w:tc>
          <w:tcPr>
            <w:tcW w:w="943" w:type="dxa"/>
            <w:vAlign w:val="top"/>
          </w:tcPr>
          <w:p w14:paraId="248E998B">
            <w:pPr>
              <w:pStyle w:val="6"/>
              <w:spacing w:before="35" w:line="214" w:lineRule="auto"/>
              <w:ind w:left="294"/>
            </w:pPr>
            <w:r>
              <w:rPr>
                <w:rFonts w:ascii="Times New Roman" w:hAnsi="Times New Roman" w:eastAsia="Times New Roman" w:cs="Times New Roman"/>
                <w:spacing w:val="-3"/>
              </w:rPr>
              <w:t>3</w:t>
            </w:r>
            <w:r>
              <w:rPr>
                <w:rFonts w:ascii="Times New Roman" w:hAnsi="Times New Roman" w:eastAsia="Times New Roman" w:cs="Times New Roman"/>
                <w:spacing w:val="26"/>
                <w:w w:val="101"/>
              </w:rPr>
              <w:t xml:space="preserve"> </w:t>
            </w:r>
            <w:r>
              <w:rPr>
                <w:spacing w:val="-3"/>
              </w:rPr>
              <w:t>台</w:t>
            </w:r>
          </w:p>
        </w:tc>
        <w:tc>
          <w:tcPr>
            <w:tcW w:w="1124" w:type="dxa"/>
            <w:vAlign w:val="top"/>
          </w:tcPr>
          <w:p w14:paraId="25BD040E">
            <w:pPr>
              <w:pStyle w:val="6"/>
              <w:spacing w:before="35" w:line="214" w:lineRule="auto"/>
              <w:ind w:left="364"/>
            </w:pPr>
            <w:r>
              <w:rPr>
                <w:spacing w:val="3"/>
              </w:rPr>
              <w:t>色选</w:t>
            </w:r>
          </w:p>
        </w:tc>
        <w:tc>
          <w:tcPr>
            <w:tcW w:w="1532" w:type="dxa"/>
            <w:vMerge w:val="continue"/>
            <w:tcBorders>
              <w:top w:val="nil"/>
              <w:bottom w:val="nil"/>
            </w:tcBorders>
            <w:vAlign w:val="top"/>
          </w:tcPr>
          <w:p w14:paraId="6605D7B1">
            <w:pPr>
              <w:rPr>
                <w:rFonts w:ascii="Arial"/>
                <w:sz w:val="21"/>
              </w:rPr>
            </w:pPr>
          </w:p>
        </w:tc>
        <w:tc>
          <w:tcPr>
            <w:tcW w:w="246" w:type="dxa"/>
            <w:vMerge w:val="continue"/>
            <w:tcBorders>
              <w:top w:val="nil"/>
              <w:bottom w:val="nil"/>
              <w:right w:val="single" w:color="000000" w:sz="6" w:space="0"/>
            </w:tcBorders>
            <w:vAlign w:val="top"/>
          </w:tcPr>
          <w:p w14:paraId="7103D03E">
            <w:pPr>
              <w:rPr>
                <w:rFonts w:ascii="Arial"/>
                <w:sz w:val="21"/>
              </w:rPr>
            </w:pPr>
          </w:p>
        </w:tc>
      </w:tr>
      <w:tr w14:paraId="0D40F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085C6B3B">
            <w:pPr>
              <w:rPr>
                <w:rFonts w:ascii="Arial"/>
                <w:sz w:val="21"/>
              </w:rPr>
            </w:pPr>
          </w:p>
        </w:tc>
        <w:tc>
          <w:tcPr>
            <w:tcW w:w="236" w:type="dxa"/>
            <w:vMerge w:val="continue"/>
            <w:tcBorders>
              <w:top w:val="nil"/>
              <w:bottom w:val="nil"/>
            </w:tcBorders>
            <w:vAlign w:val="top"/>
          </w:tcPr>
          <w:p w14:paraId="586D280E">
            <w:pPr>
              <w:rPr>
                <w:rFonts w:ascii="Arial"/>
                <w:sz w:val="21"/>
              </w:rPr>
            </w:pPr>
          </w:p>
        </w:tc>
        <w:tc>
          <w:tcPr>
            <w:tcW w:w="441" w:type="dxa"/>
            <w:vAlign w:val="top"/>
          </w:tcPr>
          <w:p w14:paraId="33265791">
            <w:pPr>
              <w:spacing w:before="67" w:line="189" w:lineRule="auto"/>
              <w:ind w:left="10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27</w:t>
            </w:r>
          </w:p>
        </w:tc>
        <w:tc>
          <w:tcPr>
            <w:tcW w:w="2341" w:type="dxa"/>
            <w:vAlign w:val="top"/>
          </w:tcPr>
          <w:p w14:paraId="104909DA">
            <w:pPr>
              <w:pStyle w:val="6"/>
              <w:spacing w:before="37" w:line="212" w:lineRule="auto"/>
              <w:ind w:left="645"/>
            </w:pPr>
            <w:r>
              <w:rPr>
                <w:spacing w:val="8"/>
              </w:rPr>
              <w:t>滚筒精选机</w:t>
            </w:r>
          </w:p>
        </w:tc>
        <w:tc>
          <w:tcPr>
            <w:tcW w:w="1766" w:type="dxa"/>
            <w:vAlign w:val="top"/>
          </w:tcPr>
          <w:p w14:paraId="1BEB7635">
            <w:pPr>
              <w:spacing w:before="72" w:line="195" w:lineRule="auto"/>
              <w:ind w:left="428"/>
              <w:rPr>
                <w:rFonts w:ascii="Times New Roman" w:hAnsi="Times New Roman" w:eastAsia="Times New Roman" w:cs="Times New Roman"/>
                <w:sz w:val="20"/>
                <w:szCs w:val="20"/>
              </w:rPr>
            </w:pPr>
            <w:r>
              <w:rPr>
                <w:rFonts w:ascii="Times New Roman" w:hAnsi="Times New Roman" w:eastAsia="Times New Roman" w:cs="Times New Roman"/>
                <w:sz w:val="20"/>
                <w:szCs w:val="20"/>
              </w:rPr>
              <w:t>MJX</w:t>
            </w:r>
            <w:r>
              <w:rPr>
                <w:rFonts w:ascii="Times New Roman" w:hAnsi="Times New Roman" w:eastAsia="Times New Roman" w:cs="Times New Roman"/>
                <w:spacing w:val="7"/>
                <w:sz w:val="20"/>
                <w:szCs w:val="20"/>
              </w:rPr>
              <w:t>71-71</w:t>
            </w:r>
          </w:p>
        </w:tc>
        <w:tc>
          <w:tcPr>
            <w:tcW w:w="943" w:type="dxa"/>
            <w:vAlign w:val="top"/>
          </w:tcPr>
          <w:p w14:paraId="729D0D0B">
            <w:pPr>
              <w:pStyle w:val="6"/>
              <w:spacing w:before="37" w:line="212" w:lineRule="auto"/>
              <w:ind w:left="310"/>
            </w:pPr>
            <w:r>
              <w:rPr>
                <w:rFonts w:ascii="Times New Roman" w:hAnsi="Times New Roman" w:eastAsia="Times New Roman" w:cs="Times New Roman"/>
                <w:spacing w:val="-10"/>
              </w:rPr>
              <w:t>1</w:t>
            </w:r>
            <w:r>
              <w:rPr>
                <w:rFonts w:ascii="Times New Roman" w:hAnsi="Times New Roman" w:eastAsia="Times New Roman" w:cs="Times New Roman"/>
                <w:spacing w:val="25"/>
                <w:w w:val="101"/>
              </w:rPr>
              <w:t xml:space="preserve"> </w:t>
            </w:r>
            <w:r>
              <w:rPr>
                <w:spacing w:val="-10"/>
              </w:rPr>
              <w:t>台</w:t>
            </w:r>
          </w:p>
        </w:tc>
        <w:tc>
          <w:tcPr>
            <w:tcW w:w="1124" w:type="dxa"/>
            <w:vAlign w:val="top"/>
          </w:tcPr>
          <w:p w14:paraId="2E5EF592">
            <w:pPr>
              <w:pStyle w:val="6"/>
              <w:spacing w:before="37" w:line="212" w:lineRule="auto"/>
              <w:ind w:left="363"/>
            </w:pPr>
            <w:r>
              <w:rPr>
                <w:spacing w:val="3"/>
              </w:rPr>
              <w:t>筛选</w:t>
            </w:r>
          </w:p>
        </w:tc>
        <w:tc>
          <w:tcPr>
            <w:tcW w:w="1532" w:type="dxa"/>
            <w:vMerge w:val="continue"/>
            <w:tcBorders>
              <w:top w:val="nil"/>
              <w:bottom w:val="nil"/>
            </w:tcBorders>
            <w:vAlign w:val="top"/>
          </w:tcPr>
          <w:p w14:paraId="5D8910C5">
            <w:pPr>
              <w:rPr>
                <w:rFonts w:ascii="Arial"/>
                <w:sz w:val="21"/>
              </w:rPr>
            </w:pPr>
          </w:p>
        </w:tc>
        <w:tc>
          <w:tcPr>
            <w:tcW w:w="246" w:type="dxa"/>
            <w:vMerge w:val="continue"/>
            <w:tcBorders>
              <w:top w:val="nil"/>
              <w:bottom w:val="nil"/>
              <w:right w:val="single" w:color="000000" w:sz="6" w:space="0"/>
            </w:tcBorders>
            <w:vAlign w:val="top"/>
          </w:tcPr>
          <w:p w14:paraId="37310D32">
            <w:pPr>
              <w:rPr>
                <w:rFonts w:ascii="Arial"/>
                <w:sz w:val="21"/>
              </w:rPr>
            </w:pPr>
          </w:p>
        </w:tc>
      </w:tr>
      <w:tr w14:paraId="5D89C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435" w:type="dxa"/>
            <w:vMerge w:val="continue"/>
            <w:tcBorders>
              <w:top w:val="nil"/>
              <w:left w:val="single" w:color="000000" w:sz="6" w:space="0"/>
              <w:bottom w:val="nil"/>
            </w:tcBorders>
            <w:vAlign w:val="top"/>
          </w:tcPr>
          <w:p w14:paraId="562302ED">
            <w:pPr>
              <w:rPr>
                <w:rFonts w:ascii="Arial"/>
                <w:sz w:val="21"/>
              </w:rPr>
            </w:pPr>
          </w:p>
        </w:tc>
        <w:tc>
          <w:tcPr>
            <w:tcW w:w="236" w:type="dxa"/>
            <w:vMerge w:val="continue"/>
            <w:tcBorders>
              <w:top w:val="nil"/>
              <w:bottom w:val="nil"/>
            </w:tcBorders>
            <w:vAlign w:val="top"/>
          </w:tcPr>
          <w:p w14:paraId="5451C463">
            <w:pPr>
              <w:rPr>
                <w:rFonts w:ascii="Arial"/>
                <w:sz w:val="21"/>
              </w:rPr>
            </w:pPr>
          </w:p>
        </w:tc>
        <w:tc>
          <w:tcPr>
            <w:tcW w:w="441" w:type="dxa"/>
            <w:vAlign w:val="top"/>
          </w:tcPr>
          <w:p w14:paraId="5744743C">
            <w:pPr>
              <w:spacing w:before="68" w:line="187" w:lineRule="auto"/>
              <w:ind w:left="10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28</w:t>
            </w:r>
          </w:p>
        </w:tc>
        <w:tc>
          <w:tcPr>
            <w:tcW w:w="2341" w:type="dxa"/>
            <w:vAlign w:val="top"/>
          </w:tcPr>
          <w:p w14:paraId="1FEFCD06">
            <w:pPr>
              <w:pStyle w:val="6"/>
              <w:spacing w:before="35" w:line="213" w:lineRule="auto"/>
              <w:ind w:left="646"/>
            </w:pPr>
            <w:r>
              <w:rPr>
                <w:spacing w:val="7"/>
              </w:rPr>
              <w:t>稻壳粉碎机</w:t>
            </w:r>
          </w:p>
        </w:tc>
        <w:tc>
          <w:tcPr>
            <w:tcW w:w="1766" w:type="dxa"/>
            <w:vAlign w:val="top"/>
          </w:tcPr>
          <w:p w14:paraId="057096C6">
            <w:pPr>
              <w:pStyle w:val="6"/>
              <w:spacing w:before="35" w:line="213" w:lineRule="auto"/>
              <w:ind w:left="344"/>
              <w:rPr>
                <w:rFonts w:ascii="Times New Roman" w:hAnsi="Times New Roman" w:eastAsia="Times New Roman" w:cs="Times New Roman"/>
              </w:rPr>
            </w:pPr>
            <w:r>
              <w:rPr>
                <w:rFonts w:ascii="Times New Roman" w:hAnsi="Times New Roman" w:eastAsia="Times New Roman" w:cs="Times New Roman"/>
              </w:rPr>
              <w:t>SFSP</w:t>
            </w:r>
            <w:r>
              <w:rPr>
                <w:rFonts w:ascii="Times New Roman" w:hAnsi="Times New Roman" w:eastAsia="Times New Roman" w:cs="Times New Roman"/>
                <w:spacing w:val="8"/>
              </w:rPr>
              <w:t>60</w:t>
            </w:r>
            <w:r>
              <w:rPr>
                <w:spacing w:val="8"/>
              </w:rPr>
              <w:t>×</w:t>
            </w:r>
            <w:r>
              <w:rPr>
                <w:rFonts w:ascii="Times New Roman" w:hAnsi="Times New Roman" w:eastAsia="Times New Roman" w:cs="Times New Roman"/>
                <w:spacing w:val="8"/>
              </w:rPr>
              <w:t>60</w:t>
            </w:r>
          </w:p>
        </w:tc>
        <w:tc>
          <w:tcPr>
            <w:tcW w:w="943" w:type="dxa"/>
            <w:vAlign w:val="top"/>
          </w:tcPr>
          <w:p w14:paraId="42020C00">
            <w:pPr>
              <w:pStyle w:val="6"/>
              <w:spacing w:before="35" w:line="213" w:lineRule="auto"/>
              <w:ind w:left="290"/>
            </w:pPr>
            <w:r>
              <w:rPr>
                <w:rFonts w:ascii="Times New Roman" w:hAnsi="Times New Roman" w:eastAsia="Times New Roman" w:cs="Times New Roman"/>
              </w:rPr>
              <w:t>2</w:t>
            </w:r>
            <w:r>
              <w:rPr>
                <w:rFonts w:ascii="Times New Roman" w:hAnsi="Times New Roman" w:eastAsia="Times New Roman" w:cs="Times New Roman"/>
                <w:spacing w:val="25"/>
                <w:w w:val="101"/>
              </w:rPr>
              <w:t xml:space="preserve"> </w:t>
            </w:r>
            <w:r>
              <w:t>台</w:t>
            </w:r>
          </w:p>
        </w:tc>
        <w:tc>
          <w:tcPr>
            <w:tcW w:w="1124" w:type="dxa"/>
            <w:vAlign w:val="top"/>
          </w:tcPr>
          <w:p w14:paraId="5D7EDF19">
            <w:pPr>
              <w:pStyle w:val="6"/>
              <w:spacing w:before="35" w:line="213" w:lineRule="auto"/>
              <w:ind w:left="361"/>
            </w:pPr>
            <w:r>
              <w:rPr>
                <w:spacing w:val="5"/>
              </w:rPr>
              <w:t>粉碎</w:t>
            </w:r>
          </w:p>
        </w:tc>
        <w:tc>
          <w:tcPr>
            <w:tcW w:w="1532" w:type="dxa"/>
            <w:vMerge w:val="continue"/>
            <w:tcBorders>
              <w:top w:val="nil"/>
              <w:bottom w:val="nil"/>
            </w:tcBorders>
            <w:vAlign w:val="top"/>
          </w:tcPr>
          <w:p w14:paraId="66894F19">
            <w:pPr>
              <w:rPr>
                <w:rFonts w:ascii="Arial"/>
                <w:sz w:val="21"/>
              </w:rPr>
            </w:pPr>
          </w:p>
        </w:tc>
        <w:tc>
          <w:tcPr>
            <w:tcW w:w="246" w:type="dxa"/>
            <w:vMerge w:val="continue"/>
            <w:tcBorders>
              <w:top w:val="nil"/>
              <w:bottom w:val="nil"/>
              <w:right w:val="single" w:color="000000" w:sz="6" w:space="0"/>
            </w:tcBorders>
            <w:vAlign w:val="top"/>
          </w:tcPr>
          <w:p w14:paraId="18A6028F">
            <w:pPr>
              <w:rPr>
                <w:rFonts w:ascii="Arial"/>
                <w:sz w:val="21"/>
              </w:rPr>
            </w:pPr>
          </w:p>
        </w:tc>
      </w:tr>
      <w:tr w14:paraId="58249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35" w:type="dxa"/>
            <w:vMerge w:val="continue"/>
            <w:tcBorders>
              <w:top w:val="nil"/>
              <w:left w:val="single" w:color="000000" w:sz="6" w:space="0"/>
              <w:bottom w:val="nil"/>
            </w:tcBorders>
            <w:vAlign w:val="top"/>
          </w:tcPr>
          <w:p w14:paraId="48C30D1F">
            <w:pPr>
              <w:rPr>
                <w:rFonts w:ascii="Arial"/>
                <w:sz w:val="21"/>
              </w:rPr>
            </w:pPr>
          </w:p>
        </w:tc>
        <w:tc>
          <w:tcPr>
            <w:tcW w:w="236" w:type="dxa"/>
            <w:vMerge w:val="continue"/>
            <w:tcBorders>
              <w:top w:val="nil"/>
              <w:bottom w:val="nil"/>
            </w:tcBorders>
            <w:vAlign w:val="top"/>
          </w:tcPr>
          <w:p w14:paraId="7489E4FA">
            <w:pPr>
              <w:rPr>
                <w:rFonts w:ascii="Arial"/>
                <w:sz w:val="21"/>
              </w:rPr>
            </w:pPr>
          </w:p>
        </w:tc>
        <w:tc>
          <w:tcPr>
            <w:tcW w:w="441" w:type="dxa"/>
            <w:vAlign w:val="top"/>
          </w:tcPr>
          <w:p w14:paraId="478055BD">
            <w:pPr>
              <w:spacing w:before="68" w:line="189" w:lineRule="auto"/>
              <w:ind w:left="10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29</w:t>
            </w:r>
          </w:p>
        </w:tc>
        <w:tc>
          <w:tcPr>
            <w:tcW w:w="2341" w:type="dxa"/>
            <w:vAlign w:val="top"/>
          </w:tcPr>
          <w:p w14:paraId="74E3D8B4">
            <w:pPr>
              <w:pStyle w:val="6"/>
              <w:spacing w:before="38" w:line="212" w:lineRule="auto"/>
              <w:ind w:left="650"/>
            </w:pPr>
            <w:r>
              <w:rPr>
                <w:spacing w:val="7"/>
              </w:rPr>
              <w:t>统糠检查筛</w:t>
            </w:r>
          </w:p>
        </w:tc>
        <w:tc>
          <w:tcPr>
            <w:tcW w:w="1766" w:type="dxa"/>
            <w:vAlign w:val="top"/>
          </w:tcPr>
          <w:p w14:paraId="7CE00F89">
            <w:pPr>
              <w:pStyle w:val="6"/>
              <w:spacing w:before="38" w:line="212" w:lineRule="auto"/>
              <w:ind w:left="265"/>
              <w:rPr>
                <w:rFonts w:ascii="Times New Roman" w:hAnsi="Times New Roman" w:eastAsia="Times New Roman" w:cs="Times New Roman"/>
              </w:rPr>
            </w:pPr>
            <w:r>
              <w:rPr>
                <w:rFonts w:ascii="Times New Roman" w:hAnsi="Times New Roman" w:eastAsia="Times New Roman" w:cs="Times New Roman"/>
              </w:rPr>
              <w:t>MKXS</w:t>
            </w:r>
            <w:r>
              <w:rPr>
                <w:rFonts w:ascii="Times New Roman" w:hAnsi="Times New Roman" w:eastAsia="Times New Roman" w:cs="Times New Roman"/>
                <w:spacing w:val="10"/>
              </w:rPr>
              <w:t>120</w:t>
            </w:r>
            <w:r>
              <w:rPr>
                <w:spacing w:val="10"/>
              </w:rPr>
              <w:t>×</w:t>
            </w:r>
            <w:r>
              <w:rPr>
                <w:rFonts w:ascii="Times New Roman" w:hAnsi="Times New Roman" w:eastAsia="Times New Roman" w:cs="Times New Roman"/>
                <w:spacing w:val="10"/>
              </w:rPr>
              <w:t>3</w:t>
            </w:r>
          </w:p>
        </w:tc>
        <w:tc>
          <w:tcPr>
            <w:tcW w:w="943" w:type="dxa"/>
            <w:vAlign w:val="top"/>
          </w:tcPr>
          <w:p w14:paraId="7D718C2B">
            <w:pPr>
              <w:pStyle w:val="6"/>
              <w:spacing w:before="38" w:line="212" w:lineRule="auto"/>
              <w:ind w:left="310"/>
            </w:pPr>
            <w:r>
              <w:rPr>
                <w:rFonts w:ascii="Times New Roman" w:hAnsi="Times New Roman" w:eastAsia="Times New Roman" w:cs="Times New Roman"/>
                <w:spacing w:val="-10"/>
              </w:rPr>
              <w:t>1</w:t>
            </w:r>
            <w:r>
              <w:rPr>
                <w:rFonts w:ascii="Times New Roman" w:hAnsi="Times New Roman" w:eastAsia="Times New Roman" w:cs="Times New Roman"/>
                <w:spacing w:val="25"/>
                <w:w w:val="101"/>
              </w:rPr>
              <w:t xml:space="preserve"> </w:t>
            </w:r>
            <w:r>
              <w:rPr>
                <w:spacing w:val="-10"/>
              </w:rPr>
              <w:t>台</w:t>
            </w:r>
          </w:p>
        </w:tc>
        <w:tc>
          <w:tcPr>
            <w:tcW w:w="1124" w:type="dxa"/>
            <w:vAlign w:val="top"/>
          </w:tcPr>
          <w:p w14:paraId="338E21E1">
            <w:pPr>
              <w:pStyle w:val="6"/>
              <w:spacing w:before="38" w:line="212" w:lineRule="auto"/>
              <w:ind w:left="365"/>
            </w:pPr>
            <w:r>
              <w:rPr>
                <w:spacing w:val="3"/>
              </w:rPr>
              <w:t>打包</w:t>
            </w:r>
          </w:p>
        </w:tc>
        <w:tc>
          <w:tcPr>
            <w:tcW w:w="1532" w:type="dxa"/>
            <w:vMerge w:val="continue"/>
            <w:tcBorders>
              <w:top w:val="nil"/>
              <w:bottom w:val="nil"/>
            </w:tcBorders>
            <w:vAlign w:val="top"/>
          </w:tcPr>
          <w:p w14:paraId="7B27CFBE">
            <w:pPr>
              <w:rPr>
                <w:rFonts w:ascii="Arial"/>
                <w:sz w:val="21"/>
              </w:rPr>
            </w:pPr>
          </w:p>
        </w:tc>
        <w:tc>
          <w:tcPr>
            <w:tcW w:w="246" w:type="dxa"/>
            <w:vMerge w:val="continue"/>
            <w:tcBorders>
              <w:top w:val="nil"/>
              <w:bottom w:val="nil"/>
              <w:right w:val="single" w:color="000000" w:sz="6" w:space="0"/>
            </w:tcBorders>
            <w:vAlign w:val="top"/>
          </w:tcPr>
          <w:p w14:paraId="12FA4545">
            <w:pPr>
              <w:rPr>
                <w:rFonts w:ascii="Arial"/>
                <w:sz w:val="21"/>
              </w:rPr>
            </w:pPr>
          </w:p>
        </w:tc>
      </w:tr>
      <w:tr w14:paraId="2C068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4B5836C7">
            <w:pPr>
              <w:rPr>
                <w:rFonts w:ascii="Arial"/>
                <w:sz w:val="21"/>
              </w:rPr>
            </w:pPr>
          </w:p>
        </w:tc>
        <w:tc>
          <w:tcPr>
            <w:tcW w:w="236" w:type="dxa"/>
            <w:vMerge w:val="continue"/>
            <w:tcBorders>
              <w:top w:val="nil"/>
              <w:bottom w:val="nil"/>
            </w:tcBorders>
            <w:vAlign w:val="top"/>
          </w:tcPr>
          <w:p w14:paraId="0B88CA3E">
            <w:pPr>
              <w:rPr>
                <w:rFonts w:ascii="Arial"/>
                <w:sz w:val="21"/>
              </w:rPr>
            </w:pPr>
          </w:p>
        </w:tc>
        <w:tc>
          <w:tcPr>
            <w:tcW w:w="441" w:type="dxa"/>
            <w:vAlign w:val="top"/>
          </w:tcPr>
          <w:p w14:paraId="29D5A72D">
            <w:pPr>
              <w:spacing w:before="68" w:line="188" w:lineRule="auto"/>
              <w:ind w:left="11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30</w:t>
            </w:r>
          </w:p>
        </w:tc>
        <w:tc>
          <w:tcPr>
            <w:tcW w:w="2341" w:type="dxa"/>
            <w:vAlign w:val="top"/>
          </w:tcPr>
          <w:p w14:paraId="3C6CC188">
            <w:pPr>
              <w:pStyle w:val="6"/>
              <w:spacing w:before="38" w:line="211" w:lineRule="auto"/>
              <w:ind w:left="644"/>
            </w:pPr>
            <w:r>
              <w:rPr>
                <w:spacing w:val="8"/>
              </w:rPr>
              <w:t>糠粉打包机</w:t>
            </w:r>
          </w:p>
        </w:tc>
        <w:tc>
          <w:tcPr>
            <w:tcW w:w="1766" w:type="dxa"/>
            <w:vAlign w:val="top"/>
          </w:tcPr>
          <w:p w14:paraId="2C4D7F69">
            <w:pPr>
              <w:spacing w:before="73" w:line="195" w:lineRule="auto"/>
              <w:ind w:left="539"/>
              <w:rPr>
                <w:rFonts w:ascii="Times New Roman" w:hAnsi="Times New Roman" w:eastAsia="Times New Roman" w:cs="Times New Roman"/>
                <w:sz w:val="20"/>
                <w:szCs w:val="20"/>
              </w:rPr>
            </w:pPr>
            <w:r>
              <w:rPr>
                <w:rFonts w:ascii="Times New Roman" w:hAnsi="Times New Roman" w:eastAsia="Times New Roman" w:cs="Times New Roman"/>
                <w:sz w:val="20"/>
                <w:szCs w:val="20"/>
              </w:rPr>
              <w:t>DCS</w:t>
            </w:r>
            <w:r>
              <w:rPr>
                <w:rFonts w:ascii="Times New Roman" w:hAnsi="Times New Roman" w:eastAsia="Times New Roman" w:cs="Times New Roman"/>
                <w:spacing w:val="9"/>
                <w:sz w:val="20"/>
                <w:szCs w:val="20"/>
              </w:rPr>
              <w:t>-50</w:t>
            </w:r>
          </w:p>
        </w:tc>
        <w:tc>
          <w:tcPr>
            <w:tcW w:w="943" w:type="dxa"/>
            <w:vAlign w:val="top"/>
          </w:tcPr>
          <w:p w14:paraId="322CF214">
            <w:pPr>
              <w:pStyle w:val="6"/>
              <w:spacing w:before="38" w:line="211" w:lineRule="auto"/>
              <w:ind w:left="290"/>
            </w:pPr>
            <w:r>
              <w:rPr>
                <w:rFonts w:ascii="Times New Roman" w:hAnsi="Times New Roman" w:eastAsia="Times New Roman" w:cs="Times New Roman"/>
              </w:rPr>
              <w:t>2</w:t>
            </w:r>
            <w:r>
              <w:rPr>
                <w:rFonts w:ascii="Times New Roman" w:hAnsi="Times New Roman" w:eastAsia="Times New Roman" w:cs="Times New Roman"/>
                <w:spacing w:val="25"/>
                <w:w w:val="101"/>
              </w:rPr>
              <w:t xml:space="preserve"> </w:t>
            </w:r>
            <w:r>
              <w:t>台</w:t>
            </w:r>
          </w:p>
        </w:tc>
        <w:tc>
          <w:tcPr>
            <w:tcW w:w="1124" w:type="dxa"/>
            <w:vAlign w:val="top"/>
          </w:tcPr>
          <w:p w14:paraId="0FC73A8C">
            <w:pPr>
              <w:pStyle w:val="6"/>
              <w:spacing w:before="38" w:line="211" w:lineRule="auto"/>
              <w:ind w:left="365"/>
            </w:pPr>
            <w:r>
              <w:rPr>
                <w:spacing w:val="3"/>
              </w:rPr>
              <w:t>打包</w:t>
            </w:r>
          </w:p>
        </w:tc>
        <w:tc>
          <w:tcPr>
            <w:tcW w:w="1532" w:type="dxa"/>
            <w:vMerge w:val="continue"/>
            <w:tcBorders>
              <w:top w:val="nil"/>
              <w:bottom w:val="nil"/>
            </w:tcBorders>
            <w:vAlign w:val="top"/>
          </w:tcPr>
          <w:p w14:paraId="3F3A4048">
            <w:pPr>
              <w:rPr>
                <w:rFonts w:ascii="Arial"/>
                <w:sz w:val="21"/>
              </w:rPr>
            </w:pPr>
          </w:p>
        </w:tc>
        <w:tc>
          <w:tcPr>
            <w:tcW w:w="246" w:type="dxa"/>
            <w:vMerge w:val="continue"/>
            <w:tcBorders>
              <w:top w:val="nil"/>
              <w:bottom w:val="nil"/>
              <w:right w:val="single" w:color="000000" w:sz="6" w:space="0"/>
            </w:tcBorders>
            <w:vAlign w:val="top"/>
          </w:tcPr>
          <w:p w14:paraId="6D07B1BC">
            <w:pPr>
              <w:rPr>
                <w:rFonts w:ascii="Arial"/>
                <w:sz w:val="21"/>
              </w:rPr>
            </w:pPr>
          </w:p>
        </w:tc>
      </w:tr>
      <w:tr w14:paraId="3460C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218453E6">
            <w:pPr>
              <w:rPr>
                <w:rFonts w:ascii="Arial"/>
                <w:sz w:val="21"/>
              </w:rPr>
            </w:pPr>
          </w:p>
        </w:tc>
        <w:tc>
          <w:tcPr>
            <w:tcW w:w="236" w:type="dxa"/>
            <w:vMerge w:val="continue"/>
            <w:tcBorders>
              <w:top w:val="nil"/>
              <w:bottom w:val="nil"/>
            </w:tcBorders>
            <w:vAlign w:val="top"/>
          </w:tcPr>
          <w:p w14:paraId="6A85D5D1">
            <w:pPr>
              <w:rPr>
                <w:rFonts w:ascii="Arial"/>
                <w:sz w:val="21"/>
              </w:rPr>
            </w:pPr>
          </w:p>
        </w:tc>
        <w:tc>
          <w:tcPr>
            <w:tcW w:w="441" w:type="dxa"/>
            <w:vAlign w:val="top"/>
          </w:tcPr>
          <w:p w14:paraId="6386BB11">
            <w:pPr>
              <w:spacing w:before="67" w:line="189" w:lineRule="auto"/>
              <w:ind w:left="11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31</w:t>
            </w:r>
          </w:p>
        </w:tc>
        <w:tc>
          <w:tcPr>
            <w:tcW w:w="2341" w:type="dxa"/>
            <w:vAlign w:val="top"/>
          </w:tcPr>
          <w:p w14:paraId="16FA6463">
            <w:pPr>
              <w:pStyle w:val="6"/>
              <w:spacing w:before="37" w:line="212" w:lineRule="auto"/>
              <w:ind w:left="754"/>
            </w:pPr>
            <w:r>
              <w:rPr>
                <w:spacing w:val="6"/>
              </w:rPr>
              <w:t>离心风机</w:t>
            </w:r>
          </w:p>
        </w:tc>
        <w:tc>
          <w:tcPr>
            <w:tcW w:w="1766" w:type="dxa"/>
            <w:vAlign w:val="top"/>
          </w:tcPr>
          <w:p w14:paraId="6B49CB0B">
            <w:pPr>
              <w:spacing w:before="68"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43" w:type="dxa"/>
            <w:vAlign w:val="top"/>
          </w:tcPr>
          <w:p w14:paraId="64E74F41">
            <w:pPr>
              <w:pStyle w:val="6"/>
              <w:spacing w:before="37" w:line="212" w:lineRule="auto"/>
              <w:ind w:left="258"/>
            </w:pPr>
            <w:r>
              <w:rPr>
                <w:rFonts w:ascii="Times New Roman" w:hAnsi="Times New Roman" w:eastAsia="Times New Roman" w:cs="Times New Roman"/>
                <w:spacing w:val="-5"/>
              </w:rPr>
              <w:t>10</w:t>
            </w:r>
            <w:r>
              <w:rPr>
                <w:rFonts w:ascii="Times New Roman" w:hAnsi="Times New Roman" w:eastAsia="Times New Roman" w:cs="Times New Roman"/>
                <w:spacing w:val="28"/>
              </w:rPr>
              <w:t xml:space="preserve"> </w:t>
            </w:r>
            <w:r>
              <w:rPr>
                <w:spacing w:val="-5"/>
              </w:rPr>
              <w:t>台</w:t>
            </w:r>
          </w:p>
        </w:tc>
        <w:tc>
          <w:tcPr>
            <w:tcW w:w="1124" w:type="dxa"/>
            <w:vMerge w:val="restart"/>
            <w:tcBorders>
              <w:bottom w:val="nil"/>
            </w:tcBorders>
            <w:vAlign w:val="top"/>
          </w:tcPr>
          <w:p w14:paraId="0045B613">
            <w:pPr>
              <w:spacing w:line="253" w:lineRule="auto"/>
              <w:rPr>
                <w:rFonts w:ascii="Arial"/>
                <w:sz w:val="21"/>
              </w:rPr>
            </w:pPr>
          </w:p>
          <w:p w14:paraId="5503E64E">
            <w:pPr>
              <w:pStyle w:val="6"/>
              <w:spacing w:before="65" w:line="228" w:lineRule="auto"/>
              <w:ind w:left="374"/>
            </w:pPr>
            <w:r>
              <w:rPr>
                <w:spacing w:val="-2"/>
              </w:rPr>
              <w:t>除尘</w:t>
            </w:r>
          </w:p>
        </w:tc>
        <w:tc>
          <w:tcPr>
            <w:tcW w:w="1532" w:type="dxa"/>
            <w:vMerge w:val="continue"/>
            <w:tcBorders>
              <w:top w:val="nil"/>
              <w:bottom w:val="nil"/>
            </w:tcBorders>
            <w:vAlign w:val="top"/>
          </w:tcPr>
          <w:p w14:paraId="65229811">
            <w:pPr>
              <w:rPr>
                <w:rFonts w:ascii="Arial"/>
                <w:sz w:val="21"/>
              </w:rPr>
            </w:pPr>
          </w:p>
        </w:tc>
        <w:tc>
          <w:tcPr>
            <w:tcW w:w="246" w:type="dxa"/>
            <w:vMerge w:val="continue"/>
            <w:tcBorders>
              <w:top w:val="nil"/>
              <w:bottom w:val="nil"/>
              <w:right w:val="single" w:color="000000" w:sz="6" w:space="0"/>
            </w:tcBorders>
            <w:vAlign w:val="top"/>
          </w:tcPr>
          <w:p w14:paraId="6D6D91D4">
            <w:pPr>
              <w:rPr>
                <w:rFonts w:ascii="Arial"/>
                <w:sz w:val="21"/>
              </w:rPr>
            </w:pPr>
          </w:p>
        </w:tc>
      </w:tr>
      <w:tr w14:paraId="2B70E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73A1610B">
            <w:pPr>
              <w:rPr>
                <w:rFonts w:ascii="Arial"/>
                <w:sz w:val="21"/>
              </w:rPr>
            </w:pPr>
          </w:p>
        </w:tc>
        <w:tc>
          <w:tcPr>
            <w:tcW w:w="236" w:type="dxa"/>
            <w:vMerge w:val="continue"/>
            <w:tcBorders>
              <w:top w:val="nil"/>
              <w:bottom w:val="nil"/>
            </w:tcBorders>
            <w:vAlign w:val="top"/>
          </w:tcPr>
          <w:p w14:paraId="1CCA01FC">
            <w:pPr>
              <w:rPr>
                <w:rFonts w:ascii="Arial"/>
                <w:sz w:val="21"/>
              </w:rPr>
            </w:pPr>
          </w:p>
        </w:tc>
        <w:tc>
          <w:tcPr>
            <w:tcW w:w="441" w:type="dxa"/>
            <w:vAlign w:val="top"/>
          </w:tcPr>
          <w:p w14:paraId="43B3B6B3">
            <w:pPr>
              <w:spacing w:before="68" w:line="188" w:lineRule="auto"/>
              <w:ind w:left="11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32</w:t>
            </w:r>
          </w:p>
        </w:tc>
        <w:tc>
          <w:tcPr>
            <w:tcW w:w="2341" w:type="dxa"/>
            <w:vAlign w:val="top"/>
          </w:tcPr>
          <w:p w14:paraId="07CC9691">
            <w:pPr>
              <w:pStyle w:val="6"/>
              <w:spacing w:before="38" w:line="211" w:lineRule="auto"/>
              <w:ind w:left="169"/>
            </w:pPr>
            <w:r>
              <w:rPr>
                <w:spacing w:val="8"/>
              </w:rPr>
              <w:t>旋风除尘</w:t>
            </w:r>
            <w:r>
              <w:rPr>
                <w:rFonts w:ascii="Times New Roman" w:hAnsi="Times New Roman" w:eastAsia="Times New Roman" w:cs="Times New Roman"/>
                <w:spacing w:val="8"/>
              </w:rPr>
              <w:t>+</w:t>
            </w:r>
            <w:r>
              <w:rPr>
                <w:spacing w:val="8"/>
              </w:rPr>
              <w:t>脉冲除尘器</w:t>
            </w:r>
          </w:p>
        </w:tc>
        <w:tc>
          <w:tcPr>
            <w:tcW w:w="1766" w:type="dxa"/>
            <w:vAlign w:val="top"/>
          </w:tcPr>
          <w:p w14:paraId="52AF2FB4">
            <w:pPr>
              <w:spacing w:before="70"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43" w:type="dxa"/>
            <w:vAlign w:val="top"/>
          </w:tcPr>
          <w:p w14:paraId="7CCAFD11">
            <w:pPr>
              <w:pStyle w:val="6"/>
              <w:spacing w:before="38" w:line="211" w:lineRule="auto"/>
              <w:ind w:left="258"/>
            </w:pPr>
            <w:r>
              <w:rPr>
                <w:rFonts w:ascii="Times New Roman" w:hAnsi="Times New Roman" w:eastAsia="Times New Roman" w:cs="Times New Roman"/>
                <w:spacing w:val="-5"/>
              </w:rPr>
              <w:t>10</w:t>
            </w:r>
            <w:r>
              <w:rPr>
                <w:rFonts w:ascii="Times New Roman" w:hAnsi="Times New Roman" w:eastAsia="Times New Roman" w:cs="Times New Roman"/>
                <w:spacing w:val="28"/>
              </w:rPr>
              <w:t xml:space="preserve"> </w:t>
            </w:r>
            <w:r>
              <w:rPr>
                <w:spacing w:val="-5"/>
              </w:rPr>
              <w:t>台</w:t>
            </w:r>
          </w:p>
        </w:tc>
        <w:tc>
          <w:tcPr>
            <w:tcW w:w="1124" w:type="dxa"/>
            <w:vMerge w:val="continue"/>
            <w:tcBorders>
              <w:top w:val="nil"/>
              <w:bottom w:val="nil"/>
            </w:tcBorders>
            <w:vAlign w:val="top"/>
          </w:tcPr>
          <w:p w14:paraId="264DFD95">
            <w:pPr>
              <w:rPr>
                <w:rFonts w:ascii="Arial"/>
                <w:sz w:val="21"/>
              </w:rPr>
            </w:pPr>
          </w:p>
        </w:tc>
        <w:tc>
          <w:tcPr>
            <w:tcW w:w="1532" w:type="dxa"/>
            <w:vMerge w:val="continue"/>
            <w:tcBorders>
              <w:top w:val="nil"/>
              <w:bottom w:val="nil"/>
            </w:tcBorders>
            <w:vAlign w:val="top"/>
          </w:tcPr>
          <w:p w14:paraId="738ADC07">
            <w:pPr>
              <w:rPr>
                <w:rFonts w:ascii="Arial"/>
                <w:sz w:val="21"/>
              </w:rPr>
            </w:pPr>
          </w:p>
        </w:tc>
        <w:tc>
          <w:tcPr>
            <w:tcW w:w="246" w:type="dxa"/>
            <w:vMerge w:val="continue"/>
            <w:tcBorders>
              <w:top w:val="nil"/>
              <w:bottom w:val="nil"/>
              <w:right w:val="single" w:color="000000" w:sz="6" w:space="0"/>
            </w:tcBorders>
            <w:vAlign w:val="top"/>
          </w:tcPr>
          <w:p w14:paraId="2EA7B89D">
            <w:pPr>
              <w:rPr>
                <w:rFonts w:ascii="Arial"/>
                <w:sz w:val="21"/>
              </w:rPr>
            </w:pPr>
          </w:p>
        </w:tc>
      </w:tr>
      <w:tr w14:paraId="0BD7B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238AB1ED">
            <w:pPr>
              <w:rPr>
                <w:rFonts w:ascii="Arial"/>
                <w:sz w:val="21"/>
              </w:rPr>
            </w:pPr>
          </w:p>
        </w:tc>
        <w:tc>
          <w:tcPr>
            <w:tcW w:w="236" w:type="dxa"/>
            <w:vMerge w:val="continue"/>
            <w:tcBorders>
              <w:top w:val="nil"/>
              <w:bottom w:val="nil"/>
            </w:tcBorders>
            <w:vAlign w:val="top"/>
          </w:tcPr>
          <w:p w14:paraId="0392EE53">
            <w:pPr>
              <w:rPr>
                <w:rFonts w:ascii="Arial"/>
                <w:sz w:val="21"/>
              </w:rPr>
            </w:pPr>
          </w:p>
        </w:tc>
        <w:tc>
          <w:tcPr>
            <w:tcW w:w="441" w:type="dxa"/>
            <w:vAlign w:val="top"/>
          </w:tcPr>
          <w:p w14:paraId="1111D14E">
            <w:pPr>
              <w:spacing w:before="69" w:line="187" w:lineRule="auto"/>
              <w:ind w:left="11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33</w:t>
            </w:r>
          </w:p>
        </w:tc>
        <w:tc>
          <w:tcPr>
            <w:tcW w:w="2341" w:type="dxa"/>
            <w:vAlign w:val="top"/>
          </w:tcPr>
          <w:p w14:paraId="641A548C">
            <w:pPr>
              <w:pStyle w:val="6"/>
              <w:spacing w:before="39" w:line="210" w:lineRule="auto"/>
              <w:ind w:left="751"/>
            </w:pPr>
            <w:r>
              <w:rPr>
                <w:spacing w:val="7"/>
              </w:rPr>
              <w:t>风网系统</w:t>
            </w:r>
          </w:p>
        </w:tc>
        <w:tc>
          <w:tcPr>
            <w:tcW w:w="1766" w:type="dxa"/>
            <w:vAlign w:val="top"/>
          </w:tcPr>
          <w:p w14:paraId="526DB317">
            <w:pPr>
              <w:spacing w:before="71"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43" w:type="dxa"/>
            <w:vAlign w:val="top"/>
          </w:tcPr>
          <w:p w14:paraId="43A78FA3">
            <w:pPr>
              <w:pStyle w:val="6"/>
              <w:spacing w:before="39" w:line="210" w:lineRule="auto"/>
              <w:ind w:left="258"/>
            </w:pPr>
            <w:r>
              <w:rPr>
                <w:rFonts w:ascii="Times New Roman" w:hAnsi="Times New Roman" w:eastAsia="Times New Roman" w:cs="Times New Roman"/>
                <w:spacing w:val="-5"/>
              </w:rPr>
              <w:t>10</w:t>
            </w:r>
            <w:r>
              <w:rPr>
                <w:rFonts w:ascii="Times New Roman" w:hAnsi="Times New Roman" w:eastAsia="Times New Roman" w:cs="Times New Roman"/>
                <w:spacing w:val="28"/>
              </w:rPr>
              <w:t xml:space="preserve"> </w:t>
            </w:r>
            <w:r>
              <w:rPr>
                <w:spacing w:val="-5"/>
              </w:rPr>
              <w:t>台</w:t>
            </w:r>
          </w:p>
        </w:tc>
        <w:tc>
          <w:tcPr>
            <w:tcW w:w="1124" w:type="dxa"/>
            <w:vMerge w:val="continue"/>
            <w:tcBorders>
              <w:top w:val="nil"/>
            </w:tcBorders>
            <w:vAlign w:val="top"/>
          </w:tcPr>
          <w:p w14:paraId="78DF2BC6">
            <w:pPr>
              <w:rPr>
                <w:rFonts w:ascii="Arial"/>
                <w:sz w:val="21"/>
              </w:rPr>
            </w:pPr>
          </w:p>
        </w:tc>
        <w:tc>
          <w:tcPr>
            <w:tcW w:w="1532" w:type="dxa"/>
            <w:vMerge w:val="continue"/>
            <w:tcBorders>
              <w:top w:val="nil"/>
            </w:tcBorders>
            <w:vAlign w:val="top"/>
          </w:tcPr>
          <w:p w14:paraId="7DAAA756">
            <w:pPr>
              <w:rPr>
                <w:rFonts w:ascii="Arial"/>
                <w:sz w:val="21"/>
              </w:rPr>
            </w:pPr>
          </w:p>
        </w:tc>
        <w:tc>
          <w:tcPr>
            <w:tcW w:w="246" w:type="dxa"/>
            <w:vMerge w:val="continue"/>
            <w:tcBorders>
              <w:top w:val="nil"/>
              <w:bottom w:val="nil"/>
              <w:right w:val="single" w:color="000000" w:sz="6" w:space="0"/>
            </w:tcBorders>
            <w:vAlign w:val="top"/>
          </w:tcPr>
          <w:p w14:paraId="1B0947D7">
            <w:pPr>
              <w:rPr>
                <w:rFonts w:ascii="Arial"/>
                <w:sz w:val="21"/>
              </w:rPr>
            </w:pPr>
          </w:p>
        </w:tc>
      </w:tr>
      <w:tr w14:paraId="272FE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72F4A41A">
            <w:pPr>
              <w:rPr>
                <w:rFonts w:ascii="Arial"/>
                <w:sz w:val="21"/>
              </w:rPr>
            </w:pPr>
          </w:p>
        </w:tc>
        <w:tc>
          <w:tcPr>
            <w:tcW w:w="236" w:type="dxa"/>
            <w:vMerge w:val="continue"/>
            <w:tcBorders>
              <w:top w:val="nil"/>
              <w:bottom w:val="nil"/>
            </w:tcBorders>
            <w:vAlign w:val="top"/>
          </w:tcPr>
          <w:p w14:paraId="4E0F1A73">
            <w:pPr>
              <w:rPr>
                <w:rFonts w:ascii="Arial"/>
                <w:sz w:val="21"/>
              </w:rPr>
            </w:pPr>
          </w:p>
        </w:tc>
        <w:tc>
          <w:tcPr>
            <w:tcW w:w="8147" w:type="dxa"/>
            <w:gridSpan w:val="6"/>
            <w:vAlign w:val="top"/>
          </w:tcPr>
          <w:p w14:paraId="689BBF96">
            <w:pPr>
              <w:pStyle w:val="6"/>
              <w:spacing w:before="38" w:line="211" w:lineRule="auto"/>
              <w:ind w:left="3661"/>
            </w:pPr>
            <w:r>
              <w:rPr>
                <w:b/>
                <w:bCs/>
                <w:spacing w:val="5"/>
              </w:rPr>
              <w:t>热餐盒饭</w:t>
            </w:r>
          </w:p>
        </w:tc>
        <w:tc>
          <w:tcPr>
            <w:tcW w:w="246" w:type="dxa"/>
            <w:vMerge w:val="continue"/>
            <w:tcBorders>
              <w:top w:val="nil"/>
              <w:bottom w:val="nil"/>
              <w:right w:val="single" w:color="000000" w:sz="6" w:space="0"/>
            </w:tcBorders>
            <w:vAlign w:val="top"/>
          </w:tcPr>
          <w:p w14:paraId="0C7FA82C">
            <w:pPr>
              <w:rPr>
                <w:rFonts w:ascii="Arial"/>
                <w:sz w:val="21"/>
              </w:rPr>
            </w:pPr>
          </w:p>
        </w:tc>
      </w:tr>
      <w:tr w14:paraId="7ACDA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35" w:type="dxa"/>
            <w:vMerge w:val="continue"/>
            <w:tcBorders>
              <w:top w:val="nil"/>
              <w:left w:val="single" w:color="000000" w:sz="6" w:space="0"/>
              <w:bottom w:val="nil"/>
            </w:tcBorders>
            <w:vAlign w:val="top"/>
          </w:tcPr>
          <w:p w14:paraId="2BA5A1EE">
            <w:pPr>
              <w:rPr>
                <w:rFonts w:ascii="Arial"/>
                <w:sz w:val="21"/>
              </w:rPr>
            </w:pPr>
          </w:p>
        </w:tc>
        <w:tc>
          <w:tcPr>
            <w:tcW w:w="236" w:type="dxa"/>
            <w:vMerge w:val="continue"/>
            <w:tcBorders>
              <w:top w:val="nil"/>
              <w:bottom w:val="nil"/>
            </w:tcBorders>
            <w:vAlign w:val="top"/>
          </w:tcPr>
          <w:p w14:paraId="7FDFAE75">
            <w:pPr>
              <w:rPr>
                <w:rFonts w:ascii="Arial"/>
                <w:sz w:val="21"/>
              </w:rPr>
            </w:pPr>
          </w:p>
        </w:tc>
        <w:tc>
          <w:tcPr>
            <w:tcW w:w="441" w:type="dxa"/>
            <w:vAlign w:val="top"/>
          </w:tcPr>
          <w:p w14:paraId="075DED82">
            <w:pPr>
              <w:spacing w:before="206" w:line="189" w:lineRule="auto"/>
              <w:ind w:left="11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34</w:t>
            </w:r>
          </w:p>
        </w:tc>
        <w:tc>
          <w:tcPr>
            <w:tcW w:w="2341" w:type="dxa"/>
            <w:vAlign w:val="top"/>
          </w:tcPr>
          <w:p w14:paraId="024E3037">
            <w:pPr>
              <w:pStyle w:val="6"/>
              <w:spacing w:before="173" w:line="227" w:lineRule="auto"/>
              <w:ind w:left="331"/>
            </w:pPr>
            <w:r>
              <w:rPr>
                <w:spacing w:val="8"/>
              </w:rPr>
              <w:t>全自动灌装封口机</w:t>
            </w:r>
          </w:p>
        </w:tc>
        <w:tc>
          <w:tcPr>
            <w:tcW w:w="1766" w:type="dxa"/>
            <w:vAlign w:val="top"/>
          </w:tcPr>
          <w:p w14:paraId="0A224926">
            <w:pPr>
              <w:spacing w:before="208" w:line="199" w:lineRule="auto"/>
              <w:ind w:left="728"/>
              <w:rPr>
                <w:rFonts w:ascii="Times New Roman" w:hAnsi="Times New Roman" w:eastAsia="Times New Roman" w:cs="Times New Roman"/>
                <w:sz w:val="20"/>
                <w:szCs w:val="20"/>
              </w:rPr>
            </w:pPr>
            <w:r>
              <w:rPr>
                <w:rFonts w:ascii="Times New Roman" w:hAnsi="Times New Roman" w:eastAsia="Times New Roman" w:cs="Times New Roman"/>
                <w:sz w:val="20"/>
                <w:szCs w:val="20"/>
              </w:rPr>
              <w:t>8t/d</w:t>
            </w:r>
          </w:p>
        </w:tc>
        <w:tc>
          <w:tcPr>
            <w:tcW w:w="943" w:type="dxa"/>
            <w:vAlign w:val="top"/>
          </w:tcPr>
          <w:p w14:paraId="21B635B2">
            <w:pPr>
              <w:pStyle w:val="6"/>
              <w:spacing w:before="173" w:line="230" w:lineRule="auto"/>
              <w:ind w:left="297"/>
            </w:pPr>
            <w:r>
              <w:rPr>
                <w:spacing w:val="-4"/>
              </w:rPr>
              <w:t>2</w:t>
            </w:r>
            <w:r>
              <w:rPr>
                <w:spacing w:val="-24"/>
              </w:rPr>
              <w:t xml:space="preserve"> </w:t>
            </w:r>
            <w:r>
              <w:rPr>
                <w:spacing w:val="-4"/>
              </w:rPr>
              <w:t>台</w:t>
            </w:r>
          </w:p>
        </w:tc>
        <w:tc>
          <w:tcPr>
            <w:tcW w:w="1124" w:type="dxa"/>
            <w:vAlign w:val="top"/>
          </w:tcPr>
          <w:p w14:paraId="55279958">
            <w:pPr>
              <w:pStyle w:val="6"/>
              <w:spacing w:before="173" w:line="228" w:lineRule="auto"/>
              <w:ind w:left="281"/>
            </w:pPr>
            <w:r>
              <w:rPr>
                <w:spacing w:val="-2"/>
              </w:rPr>
              <w:t>内包装</w:t>
            </w:r>
          </w:p>
        </w:tc>
        <w:tc>
          <w:tcPr>
            <w:tcW w:w="1532" w:type="dxa"/>
            <w:vAlign w:val="top"/>
          </w:tcPr>
          <w:p w14:paraId="2269C297">
            <w:pPr>
              <w:pStyle w:val="6"/>
              <w:spacing w:before="39" w:line="228" w:lineRule="auto"/>
              <w:ind w:left="188"/>
              <w:rPr>
                <w:rFonts w:ascii="Times New Roman" w:hAnsi="Times New Roman" w:eastAsia="Times New Roman" w:cs="Times New Roman"/>
              </w:rPr>
            </w:pPr>
            <w:r>
              <w:t>中央厨房</w:t>
            </w:r>
            <w:r>
              <w:rPr>
                <w:spacing w:val="-21"/>
              </w:rPr>
              <w:t xml:space="preserve"> </w:t>
            </w:r>
            <w:r>
              <w:rPr>
                <w:rFonts w:ascii="Times New Roman" w:hAnsi="Times New Roman" w:eastAsia="Times New Roman" w:cs="Times New Roman"/>
              </w:rPr>
              <w:t>1~2</w:t>
            </w:r>
          </w:p>
          <w:p w14:paraId="7FAC5DB5">
            <w:pPr>
              <w:pStyle w:val="6"/>
              <w:spacing w:before="23" w:line="211" w:lineRule="auto"/>
              <w:ind w:left="672"/>
            </w:pPr>
            <w:r>
              <w:rPr>
                <w:spacing w:val="1"/>
              </w:rPr>
              <w:t>楼</w:t>
            </w:r>
          </w:p>
        </w:tc>
        <w:tc>
          <w:tcPr>
            <w:tcW w:w="246" w:type="dxa"/>
            <w:vMerge w:val="continue"/>
            <w:tcBorders>
              <w:top w:val="nil"/>
              <w:bottom w:val="nil"/>
              <w:right w:val="single" w:color="000000" w:sz="6" w:space="0"/>
            </w:tcBorders>
            <w:vAlign w:val="top"/>
          </w:tcPr>
          <w:p w14:paraId="287D4801">
            <w:pPr>
              <w:rPr>
                <w:rFonts w:ascii="Arial"/>
                <w:sz w:val="21"/>
              </w:rPr>
            </w:pPr>
          </w:p>
        </w:tc>
      </w:tr>
      <w:tr w14:paraId="0C84F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35" w:type="dxa"/>
            <w:vMerge w:val="continue"/>
            <w:tcBorders>
              <w:top w:val="nil"/>
              <w:left w:val="single" w:color="000000" w:sz="6" w:space="0"/>
              <w:bottom w:val="nil"/>
            </w:tcBorders>
            <w:vAlign w:val="top"/>
          </w:tcPr>
          <w:p w14:paraId="62BE0AD4">
            <w:pPr>
              <w:rPr>
                <w:rFonts w:ascii="Arial"/>
                <w:sz w:val="21"/>
              </w:rPr>
            </w:pPr>
          </w:p>
        </w:tc>
        <w:tc>
          <w:tcPr>
            <w:tcW w:w="236" w:type="dxa"/>
            <w:vMerge w:val="continue"/>
            <w:tcBorders>
              <w:top w:val="nil"/>
              <w:bottom w:val="nil"/>
            </w:tcBorders>
            <w:vAlign w:val="top"/>
          </w:tcPr>
          <w:p w14:paraId="4433FBF5">
            <w:pPr>
              <w:rPr>
                <w:rFonts w:ascii="Arial"/>
                <w:sz w:val="21"/>
              </w:rPr>
            </w:pPr>
          </w:p>
        </w:tc>
        <w:tc>
          <w:tcPr>
            <w:tcW w:w="441" w:type="dxa"/>
            <w:vAlign w:val="top"/>
          </w:tcPr>
          <w:p w14:paraId="5E9ED59E">
            <w:pPr>
              <w:spacing w:before="206" w:line="189" w:lineRule="auto"/>
              <w:ind w:left="11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35</w:t>
            </w:r>
          </w:p>
        </w:tc>
        <w:tc>
          <w:tcPr>
            <w:tcW w:w="2341" w:type="dxa"/>
            <w:vAlign w:val="top"/>
          </w:tcPr>
          <w:p w14:paraId="0F6A4FED">
            <w:pPr>
              <w:pStyle w:val="6"/>
              <w:spacing w:before="173" w:line="227" w:lineRule="auto"/>
              <w:ind w:left="650"/>
            </w:pPr>
            <w:r>
              <w:rPr>
                <w:spacing w:val="7"/>
              </w:rPr>
              <w:t>万能清洗机</w:t>
            </w:r>
          </w:p>
        </w:tc>
        <w:tc>
          <w:tcPr>
            <w:tcW w:w="1766" w:type="dxa"/>
            <w:vAlign w:val="top"/>
          </w:tcPr>
          <w:p w14:paraId="7F91974C">
            <w:pPr>
              <w:spacing w:before="208" w:line="199" w:lineRule="auto"/>
              <w:ind w:left="7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2t/d</w:t>
            </w:r>
          </w:p>
        </w:tc>
        <w:tc>
          <w:tcPr>
            <w:tcW w:w="943" w:type="dxa"/>
            <w:vAlign w:val="top"/>
          </w:tcPr>
          <w:p w14:paraId="1D329892">
            <w:pPr>
              <w:pStyle w:val="6"/>
              <w:spacing w:before="173" w:line="230" w:lineRule="auto"/>
              <w:ind w:left="293"/>
            </w:pPr>
            <w:r>
              <w:rPr>
                <w:spacing w:val="-2"/>
              </w:rPr>
              <w:t>4</w:t>
            </w:r>
            <w:r>
              <w:rPr>
                <w:spacing w:val="-24"/>
              </w:rPr>
              <w:t xml:space="preserve"> </w:t>
            </w:r>
            <w:r>
              <w:rPr>
                <w:spacing w:val="-2"/>
              </w:rPr>
              <w:t>台</w:t>
            </w:r>
          </w:p>
        </w:tc>
        <w:tc>
          <w:tcPr>
            <w:tcW w:w="1124" w:type="dxa"/>
            <w:vAlign w:val="top"/>
          </w:tcPr>
          <w:p w14:paraId="13BEEE18">
            <w:pPr>
              <w:pStyle w:val="6"/>
              <w:spacing w:before="173" w:line="227" w:lineRule="auto"/>
              <w:ind w:left="150"/>
            </w:pPr>
            <w:r>
              <w:rPr>
                <w:spacing w:val="7"/>
              </w:rPr>
              <w:t>食材清洗</w:t>
            </w:r>
          </w:p>
        </w:tc>
        <w:tc>
          <w:tcPr>
            <w:tcW w:w="1532" w:type="dxa"/>
            <w:vAlign w:val="top"/>
          </w:tcPr>
          <w:p w14:paraId="7C81F04A">
            <w:pPr>
              <w:pStyle w:val="6"/>
              <w:spacing w:before="40" w:line="228" w:lineRule="auto"/>
              <w:ind w:left="188"/>
              <w:rPr>
                <w:rFonts w:ascii="Times New Roman" w:hAnsi="Times New Roman" w:eastAsia="Times New Roman" w:cs="Times New Roman"/>
              </w:rPr>
            </w:pPr>
            <w:r>
              <w:t>中央厨房</w:t>
            </w:r>
            <w:r>
              <w:rPr>
                <w:spacing w:val="-21"/>
              </w:rPr>
              <w:t xml:space="preserve"> </w:t>
            </w:r>
            <w:r>
              <w:rPr>
                <w:rFonts w:ascii="Times New Roman" w:hAnsi="Times New Roman" w:eastAsia="Times New Roman" w:cs="Times New Roman"/>
              </w:rPr>
              <w:t>1~2</w:t>
            </w:r>
          </w:p>
          <w:p w14:paraId="20FA9619">
            <w:pPr>
              <w:pStyle w:val="6"/>
              <w:spacing w:before="23" w:line="211" w:lineRule="auto"/>
              <w:ind w:left="672"/>
            </w:pPr>
            <w:r>
              <w:rPr>
                <w:spacing w:val="1"/>
              </w:rPr>
              <w:t>楼</w:t>
            </w:r>
          </w:p>
        </w:tc>
        <w:tc>
          <w:tcPr>
            <w:tcW w:w="246" w:type="dxa"/>
            <w:vMerge w:val="continue"/>
            <w:tcBorders>
              <w:top w:val="nil"/>
              <w:bottom w:val="nil"/>
              <w:right w:val="single" w:color="000000" w:sz="6" w:space="0"/>
            </w:tcBorders>
            <w:vAlign w:val="top"/>
          </w:tcPr>
          <w:p w14:paraId="742EFB6C">
            <w:pPr>
              <w:rPr>
                <w:rFonts w:ascii="Arial"/>
                <w:sz w:val="21"/>
              </w:rPr>
            </w:pPr>
          </w:p>
        </w:tc>
      </w:tr>
      <w:tr w14:paraId="48F9CF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2A296C12">
            <w:pPr>
              <w:rPr>
                <w:rFonts w:ascii="Arial"/>
                <w:sz w:val="21"/>
              </w:rPr>
            </w:pPr>
          </w:p>
        </w:tc>
        <w:tc>
          <w:tcPr>
            <w:tcW w:w="236" w:type="dxa"/>
            <w:vMerge w:val="continue"/>
            <w:tcBorders>
              <w:top w:val="nil"/>
              <w:bottom w:val="nil"/>
            </w:tcBorders>
            <w:vAlign w:val="top"/>
          </w:tcPr>
          <w:p w14:paraId="45AB1C22">
            <w:pPr>
              <w:rPr>
                <w:rFonts w:ascii="Arial"/>
                <w:sz w:val="21"/>
              </w:rPr>
            </w:pPr>
          </w:p>
        </w:tc>
        <w:tc>
          <w:tcPr>
            <w:tcW w:w="441" w:type="dxa"/>
            <w:vAlign w:val="top"/>
          </w:tcPr>
          <w:p w14:paraId="0520359F">
            <w:pPr>
              <w:spacing w:before="69" w:line="187" w:lineRule="auto"/>
              <w:ind w:left="11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36</w:t>
            </w:r>
          </w:p>
        </w:tc>
        <w:tc>
          <w:tcPr>
            <w:tcW w:w="2341" w:type="dxa"/>
            <w:vAlign w:val="top"/>
          </w:tcPr>
          <w:p w14:paraId="382378B5">
            <w:pPr>
              <w:pStyle w:val="6"/>
              <w:spacing w:before="40" w:line="209" w:lineRule="auto"/>
              <w:ind w:left="856"/>
            </w:pPr>
            <w:r>
              <w:rPr>
                <w:spacing w:val="6"/>
              </w:rPr>
              <w:t>锯骨机</w:t>
            </w:r>
          </w:p>
        </w:tc>
        <w:tc>
          <w:tcPr>
            <w:tcW w:w="1766" w:type="dxa"/>
            <w:vAlign w:val="top"/>
          </w:tcPr>
          <w:p w14:paraId="359BCE38">
            <w:pPr>
              <w:spacing w:before="72" w:line="199" w:lineRule="auto"/>
              <w:ind w:left="7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2t/d</w:t>
            </w:r>
          </w:p>
        </w:tc>
        <w:tc>
          <w:tcPr>
            <w:tcW w:w="943" w:type="dxa"/>
            <w:vAlign w:val="top"/>
          </w:tcPr>
          <w:p w14:paraId="2BF0F952">
            <w:pPr>
              <w:pStyle w:val="6"/>
              <w:spacing w:before="40" w:line="209" w:lineRule="auto"/>
              <w:ind w:left="290"/>
            </w:pPr>
            <w:r>
              <w:rPr>
                <w:rFonts w:ascii="Times New Roman" w:hAnsi="Times New Roman" w:eastAsia="Times New Roman" w:cs="Times New Roman"/>
              </w:rPr>
              <w:t>2</w:t>
            </w:r>
            <w:r>
              <w:rPr>
                <w:rFonts w:ascii="Times New Roman" w:hAnsi="Times New Roman" w:eastAsia="Times New Roman" w:cs="Times New Roman"/>
                <w:spacing w:val="25"/>
                <w:w w:val="101"/>
              </w:rPr>
              <w:t xml:space="preserve"> </w:t>
            </w:r>
            <w:r>
              <w:t>台</w:t>
            </w:r>
          </w:p>
        </w:tc>
        <w:tc>
          <w:tcPr>
            <w:tcW w:w="1124" w:type="dxa"/>
            <w:vAlign w:val="top"/>
          </w:tcPr>
          <w:p w14:paraId="4192BD65">
            <w:pPr>
              <w:pStyle w:val="6"/>
              <w:spacing w:before="40" w:line="209" w:lineRule="auto"/>
              <w:ind w:left="361"/>
            </w:pPr>
            <w:r>
              <w:rPr>
                <w:spacing w:val="5"/>
              </w:rPr>
              <w:t>切配</w:t>
            </w:r>
          </w:p>
        </w:tc>
        <w:tc>
          <w:tcPr>
            <w:tcW w:w="1532" w:type="dxa"/>
            <w:vAlign w:val="top"/>
          </w:tcPr>
          <w:p w14:paraId="0351ADED">
            <w:pPr>
              <w:pStyle w:val="6"/>
              <w:spacing w:before="40" w:line="209" w:lineRule="auto"/>
              <w:ind w:left="167"/>
            </w:pPr>
            <w:r>
              <w:rPr>
                <w:spacing w:val="1"/>
              </w:rPr>
              <w:t>中央厨房</w:t>
            </w:r>
            <w:r>
              <w:rPr>
                <w:spacing w:val="-36"/>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11"/>
              </w:rPr>
              <w:t xml:space="preserve"> </w:t>
            </w:r>
            <w:r>
              <w:rPr>
                <w:spacing w:val="1"/>
              </w:rPr>
              <w:t>楼</w:t>
            </w:r>
          </w:p>
        </w:tc>
        <w:tc>
          <w:tcPr>
            <w:tcW w:w="246" w:type="dxa"/>
            <w:vMerge w:val="continue"/>
            <w:tcBorders>
              <w:top w:val="nil"/>
              <w:bottom w:val="nil"/>
              <w:right w:val="single" w:color="000000" w:sz="6" w:space="0"/>
            </w:tcBorders>
            <w:vAlign w:val="top"/>
          </w:tcPr>
          <w:p w14:paraId="5C8262B5">
            <w:pPr>
              <w:rPr>
                <w:rFonts w:ascii="Arial"/>
                <w:sz w:val="21"/>
              </w:rPr>
            </w:pPr>
          </w:p>
        </w:tc>
      </w:tr>
      <w:tr w14:paraId="02C59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19BAB924">
            <w:pPr>
              <w:rPr>
                <w:rFonts w:ascii="Arial"/>
                <w:sz w:val="21"/>
              </w:rPr>
            </w:pPr>
          </w:p>
        </w:tc>
        <w:tc>
          <w:tcPr>
            <w:tcW w:w="236" w:type="dxa"/>
            <w:vMerge w:val="continue"/>
            <w:tcBorders>
              <w:top w:val="nil"/>
              <w:bottom w:val="nil"/>
            </w:tcBorders>
            <w:vAlign w:val="top"/>
          </w:tcPr>
          <w:p w14:paraId="3D4CA5E7">
            <w:pPr>
              <w:rPr>
                <w:rFonts w:ascii="Arial"/>
                <w:sz w:val="21"/>
              </w:rPr>
            </w:pPr>
          </w:p>
        </w:tc>
        <w:tc>
          <w:tcPr>
            <w:tcW w:w="441" w:type="dxa"/>
            <w:vAlign w:val="top"/>
          </w:tcPr>
          <w:p w14:paraId="4072D6BE">
            <w:pPr>
              <w:spacing w:before="71" w:line="185" w:lineRule="auto"/>
              <w:ind w:left="11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37</w:t>
            </w:r>
          </w:p>
        </w:tc>
        <w:tc>
          <w:tcPr>
            <w:tcW w:w="2341" w:type="dxa"/>
            <w:vAlign w:val="top"/>
          </w:tcPr>
          <w:p w14:paraId="52A3689B">
            <w:pPr>
              <w:pStyle w:val="6"/>
              <w:spacing w:before="41" w:line="208" w:lineRule="auto"/>
              <w:ind w:left="855"/>
            </w:pPr>
            <w:r>
              <w:rPr>
                <w:spacing w:val="7"/>
              </w:rPr>
              <w:t>切块机</w:t>
            </w:r>
          </w:p>
        </w:tc>
        <w:tc>
          <w:tcPr>
            <w:tcW w:w="1766" w:type="dxa"/>
            <w:vAlign w:val="top"/>
          </w:tcPr>
          <w:p w14:paraId="0974E3EC">
            <w:pPr>
              <w:spacing w:before="73" w:line="199" w:lineRule="auto"/>
              <w:ind w:left="7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4t/d</w:t>
            </w:r>
          </w:p>
        </w:tc>
        <w:tc>
          <w:tcPr>
            <w:tcW w:w="943" w:type="dxa"/>
            <w:vAlign w:val="top"/>
          </w:tcPr>
          <w:p w14:paraId="7A750B8E">
            <w:pPr>
              <w:pStyle w:val="6"/>
              <w:spacing w:before="41" w:line="208" w:lineRule="auto"/>
              <w:ind w:left="290"/>
            </w:pPr>
            <w:r>
              <w:rPr>
                <w:rFonts w:ascii="Times New Roman" w:hAnsi="Times New Roman" w:eastAsia="Times New Roman" w:cs="Times New Roman"/>
              </w:rPr>
              <w:t>2</w:t>
            </w:r>
            <w:r>
              <w:rPr>
                <w:rFonts w:ascii="Times New Roman" w:hAnsi="Times New Roman" w:eastAsia="Times New Roman" w:cs="Times New Roman"/>
                <w:spacing w:val="25"/>
                <w:w w:val="101"/>
              </w:rPr>
              <w:t xml:space="preserve"> </w:t>
            </w:r>
            <w:r>
              <w:t>台</w:t>
            </w:r>
          </w:p>
        </w:tc>
        <w:tc>
          <w:tcPr>
            <w:tcW w:w="1124" w:type="dxa"/>
            <w:vAlign w:val="top"/>
          </w:tcPr>
          <w:p w14:paraId="3816F7EE">
            <w:pPr>
              <w:pStyle w:val="6"/>
              <w:spacing w:before="41" w:line="208" w:lineRule="auto"/>
              <w:ind w:left="361"/>
            </w:pPr>
            <w:r>
              <w:rPr>
                <w:spacing w:val="5"/>
              </w:rPr>
              <w:t>切配</w:t>
            </w:r>
          </w:p>
        </w:tc>
        <w:tc>
          <w:tcPr>
            <w:tcW w:w="1532" w:type="dxa"/>
            <w:vAlign w:val="top"/>
          </w:tcPr>
          <w:p w14:paraId="59B41367">
            <w:pPr>
              <w:pStyle w:val="6"/>
              <w:spacing w:before="41" w:line="208" w:lineRule="auto"/>
              <w:ind w:left="167"/>
            </w:pPr>
            <w:r>
              <w:rPr>
                <w:spacing w:val="1"/>
              </w:rPr>
              <w:t>中央厨房</w:t>
            </w:r>
            <w:r>
              <w:rPr>
                <w:spacing w:val="-36"/>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11"/>
              </w:rPr>
              <w:t xml:space="preserve"> </w:t>
            </w:r>
            <w:r>
              <w:rPr>
                <w:spacing w:val="1"/>
              </w:rPr>
              <w:t>楼</w:t>
            </w:r>
          </w:p>
        </w:tc>
        <w:tc>
          <w:tcPr>
            <w:tcW w:w="246" w:type="dxa"/>
            <w:vMerge w:val="continue"/>
            <w:tcBorders>
              <w:top w:val="nil"/>
              <w:bottom w:val="nil"/>
              <w:right w:val="single" w:color="000000" w:sz="6" w:space="0"/>
            </w:tcBorders>
            <w:vAlign w:val="top"/>
          </w:tcPr>
          <w:p w14:paraId="5A704BD2">
            <w:pPr>
              <w:rPr>
                <w:rFonts w:ascii="Arial"/>
                <w:sz w:val="21"/>
              </w:rPr>
            </w:pPr>
          </w:p>
        </w:tc>
      </w:tr>
      <w:tr w14:paraId="401ED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6FD711EA">
            <w:pPr>
              <w:rPr>
                <w:rFonts w:ascii="Arial"/>
                <w:sz w:val="21"/>
              </w:rPr>
            </w:pPr>
          </w:p>
        </w:tc>
        <w:tc>
          <w:tcPr>
            <w:tcW w:w="236" w:type="dxa"/>
            <w:vMerge w:val="continue"/>
            <w:tcBorders>
              <w:top w:val="nil"/>
              <w:bottom w:val="nil"/>
            </w:tcBorders>
            <w:vAlign w:val="top"/>
          </w:tcPr>
          <w:p w14:paraId="479A40B3">
            <w:pPr>
              <w:rPr>
                <w:rFonts w:ascii="Arial"/>
                <w:sz w:val="21"/>
              </w:rPr>
            </w:pPr>
          </w:p>
        </w:tc>
        <w:tc>
          <w:tcPr>
            <w:tcW w:w="441" w:type="dxa"/>
            <w:vAlign w:val="top"/>
          </w:tcPr>
          <w:p w14:paraId="03793A7F">
            <w:pPr>
              <w:spacing w:before="73" w:line="184" w:lineRule="auto"/>
              <w:ind w:left="11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38</w:t>
            </w:r>
          </w:p>
        </w:tc>
        <w:tc>
          <w:tcPr>
            <w:tcW w:w="2341" w:type="dxa"/>
            <w:vAlign w:val="top"/>
          </w:tcPr>
          <w:p w14:paraId="2EF78697">
            <w:pPr>
              <w:pStyle w:val="6"/>
              <w:spacing w:before="42" w:line="207" w:lineRule="auto"/>
              <w:ind w:left="644"/>
            </w:pPr>
            <w:r>
              <w:rPr>
                <w:spacing w:val="8"/>
              </w:rPr>
              <w:t>切丝切片机</w:t>
            </w:r>
          </w:p>
        </w:tc>
        <w:tc>
          <w:tcPr>
            <w:tcW w:w="1766" w:type="dxa"/>
            <w:vAlign w:val="top"/>
          </w:tcPr>
          <w:p w14:paraId="0D18FB0D">
            <w:pPr>
              <w:spacing w:before="74" w:line="199" w:lineRule="auto"/>
              <w:ind w:left="7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2t/d</w:t>
            </w:r>
          </w:p>
        </w:tc>
        <w:tc>
          <w:tcPr>
            <w:tcW w:w="943" w:type="dxa"/>
            <w:vAlign w:val="top"/>
          </w:tcPr>
          <w:p w14:paraId="6C8D0ADE">
            <w:pPr>
              <w:pStyle w:val="6"/>
              <w:spacing w:before="42" w:line="207" w:lineRule="auto"/>
              <w:ind w:left="289"/>
            </w:pPr>
            <w:r>
              <w:rPr>
                <w:rFonts w:ascii="Times New Roman" w:hAnsi="Times New Roman" w:eastAsia="Times New Roman" w:cs="Times New Roman"/>
              </w:rPr>
              <w:t>4</w:t>
            </w:r>
            <w:r>
              <w:rPr>
                <w:rFonts w:ascii="Times New Roman" w:hAnsi="Times New Roman" w:eastAsia="Times New Roman" w:cs="Times New Roman"/>
                <w:spacing w:val="26"/>
              </w:rPr>
              <w:t xml:space="preserve"> </w:t>
            </w:r>
            <w:r>
              <w:t>台</w:t>
            </w:r>
          </w:p>
        </w:tc>
        <w:tc>
          <w:tcPr>
            <w:tcW w:w="1124" w:type="dxa"/>
            <w:vAlign w:val="top"/>
          </w:tcPr>
          <w:p w14:paraId="703784B6">
            <w:pPr>
              <w:pStyle w:val="6"/>
              <w:spacing w:before="42" w:line="207" w:lineRule="auto"/>
              <w:ind w:left="361"/>
            </w:pPr>
            <w:r>
              <w:rPr>
                <w:spacing w:val="5"/>
              </w:rPr>
              <w:t>切配</w:t>
            </w:r>
          </w:p>
        </w:tc>
        <w:tc>
          <w:tcPr>
            <w:tcW w:w="1532" w:type="dxa"/>
            <w:vAlign w:val="top"/>
          </w:tcPr>
          <w:p w14:paraId="2B4CA5D5">
            <w:pPr>
              <w:pStyle w:val="6"/>
              <w:spacing w:before="42" w:line="207" w:lineRule="auto"/>
              <w:ind w:left="167"/>
            </w:pPr>
            <w:r>
              <w:rPr>
                <w:spacing w:val="1"/>
              </w:rPr>
              <w:t>中央厨房</w:t>
            </w:r>
            <w:r>
              <w:rPr>
                <w:spacing w:val="-36"/>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11"/>
              </w:rPr>
              <w:t xml:space="preserve"> </w:t>
            </w:r>
            <w:r>
              <w:rPr>
                <w:spacing w:val="1"/>
              </w:rPr>
              <w:t>楼</w:t>
            </w:r>
          </w:p>
        </w:tc>
        <w:tc>
          <w:tcPr>
            <w:tcW w:w="246" w:type="dxa"/>
            <w:vMerge w:val="continue"/>
            <w:tcBorders>
              <w:top w:val="nil"/>
              <w:bottom w:val="nil"/>
              <w:right w:val="single" w:color="000000" w:sz="6" w:space="0"/>
            </w:tcBorders>
            <w:vAlign w:val="top"/>
          </w:tcPr>
          <w:p w14:paraId="63BB8DC2">
            <w:pPr>
              <w:rPr>
                <w:rFonts w:ascii="Arial"/>
                <w:sz w:val="21"/>
              </w:rPr>
            </w:pPr>
          </w:p>
        </w:tc>
      </w:tr>
      <w:tr w14:paraId="38323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09D6C41C">
            <w:pPr>
              <w:rPr>
                <w:rFonts w:ascii="Arial"/>
                <w:sz w:val="21"/>
              </w:rPr>
            </w:pPr>
          </w:p>
        </w:tc>
        <w:tc>
          <w:tcPr>
            <w:tcW w:w="236" w:type="dxa"/>
            <w:vMerge w:val="continue"/>
            <w:tcBorders>
              <w:top w:val="nil"/>
              <w:bottom w:val="nil"/>
            </w:tcBorders>
            <w:vAlign w:val="top"/>
          </w:tcPr>
          <w:p w14:paraId="2AC39DC7">
            <w:pPr>
              <w:rPr>
                <w:rFonts w:ascii="Arial"/>
                <w:sz w:val="21"/>
              </w:rPr>
            </w:pPr>
          </w:p>
        </w:tc>
        <w:tc>
          <w:tcPr>
            <w:tcW w:w="441" w:type="dxa"/>
            <w:vAlign w:val="top"/>
          </w:tcPr>
          <w:p w14:paraId="6CB77EAF">
            <w:pPr>
              <w:spacing w:before="71" w:line="185" w:lineRule="auto"/>
              <w:ind w:left="11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39</w:t>
            </w:r>
          </w:p>
        </w:tc>
        <w:tc>
          <w:tcPr>
            <w:tcW w:w="2341" w:type="dxa"/>
            <w:vAlign w:val="top"/>
          </w:tcPr>
          <w:p w14:paraId="069CB9F0">
            <w:pPr>
              <w:pStyle w:val="6"/>
              <w:spacing w:before="41" w:line="208" w:lineRule="auto"/>
              <w:ind w:left="855"/>
            </w:pPr>
            <w:r>
              <w:rPr>
                <w:spacing w:val="7"/>
              </w:rPr>
              <w:t>切丁机</w:t>
            </w:r>
          </w:p>
        </w:tc>
        <w:tc>
          <w:tcPr>
            <w:tcW w:w="1766" w:type="dxa"/>
            <w:vAlign w:val="top"/>
          </w:tcPr>
          <w:p w14:paraId="7BDC0DEC">
            <w:pPr>
              <w:spacing w:before="73" w:line="199" w:lineRule="auto"/>
              <w:ind w:left="7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2t/d</w:t>
            </w:r>
          </w:p>
        </w:tc>
        <w:tc>
          <w:tcPr>
            <w:tcW w:w="943" w:type="dxa"/>
            <w:vAlign w:val="top"/>
          </w:tcPr>
          <w:p w14:paraId="051BE320">
            <w:pPr>
              <w:pStyle w:val="6"/>
              <w:spacing w:before="41" w:line="208" w:lineRule="auto"/>
              <w:ind w:left="289"/>
            </w:pPr>
            <w:r>
              <w:rPr>
                <w:rFonts w:ascii="Times New Roman" w:hAnsi="Times New Roman" w:eastAsia="Times New Roman" w:cs="Times New Roman"/>
              </w:rPr>
              <w:t>4</w:t>
            </w:r>
            <w:r>
              <w:rPr>
                <w:rFonts w:ascii="Times New Roman" w:hAnsi="Times New Roman" w:eastAsia="Times New Roman" w:cs="Times New Roman"/>
                <w:spacing w:val="26"/>
              </w:rPr>
              <w:t xml:space="preserve"> </w:t>
            </w:r>
            <w:r>
              <w:t>台</w:t>
            </w:r>
          </w:p>
        </w:tc>
        <w:tc>
          <w:tcPr>
            <w:tcW w:w="1124" w:type="dxa"/>
            <w:vAlign w:val="top"/>
          </w:tcPr>
          <w:p w14:paraId="7FE1F091">
            <w:pPr>
              <w:pStyle w:val="6"/>
              <w:spacing w:before="41" w:line="208" w:lineRule="auto"/>
              <w:ind w:left="361"/>
            </w:pPr>
            <w:r>
              <w:rPr>
                <w:spacing w:val="5"/>
              </w:rPr>
              <w:t>切配</w:t>
            </w:r>
          </w:p>
        </w:tc>
        <w:tc>
          <w:tcPr>
            <w:tcW w:w="1532" w:type="dxa"/>
            <w:vAlign w:val="top"/>
          </w:tcPr>
          <w:p w14:paraId="196561B9">
            <w:pPr>
              <w:pStyle w:val="6"/>
              <w:spacing w:before="41" w:line="208" w:lineRule="auto"/>
              <w:ind w:left="167"/>
            </w:pPr>
            <w:r>
              <w:rPr>
                <w:spacing w:val="1"/>
              </w:rPr>
              <w:t>中央厨房</w:t>
            </w:r>
            <w:r>
              <w:rPr>
                <w:spacing w:val="-36"/>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11"/>
              </w:rPr>
              <w:t xml:space="preserve"> </w:t>
            </w:r>
            <w:r>
              <w:rPr>
                <w:spacing w:val="1"/>
              </w:rPr>
              <w:t>楼</w:t>
            </w:r>
          </w:p>
        </w:tc>
        <w:tc>
          <w:tcPr>
            <w:tcW w:w="246" w:type="dxa"/>
            <w:vMerge w:val="continue"/>
            <w:tcBorders>
              <w:top w:val="nil"/>
              <w:bottom w:val="nil"/>
              <w:right w:val="single" w:color="000000" w:sz="6" w:space="0"/>
            </w:tcBorders>
            <w:vAlign w:val="top"/>
          </w:tcPr>
          <w:p w14:paraId="4CAD9211">
            <w:pPr>
              <w:rPr>
                <w:rFonts w:ascii="Arial"/>
                <w:sz w:val="21"/>
              </w:rPr>
            </w:pPr>
          </w:p>
        </w:tc>
      </w:tr>
      <w:tr w14:paraId="72533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0FC88045">
            <w:pPr>
              <w:rPr>
                <w:rFonts w:ascii="Arial"/>
                <w:sz w:val="21"/>
              </w:rPr>
            </w:pPr>
          </w:p>
        </w:tc>
        <w:tc>
          <w:tcPr>
            <w:tcW w:w="236" w:type="dxa"/>
            <w:vMerge w:val="continue"/>
            <w:tcBorders>
              <w:top w:val="nil"/>
              <w:bottom w:val="nil"/>
            </w:tcBorders>
            <w:vAlign w:val="top"/>
          </w:tcPr>
          <w:p w14:paraId="36326F3D">
            <w:pPr>
              <w:rPr>
                <w:rFonts w:ascii="Arial"/>
                <w:sz w:val="21"/>
              </w:rPr>
            </w:pPr>
          </w:p>
        </w:tc>
        <w:tc>
          <w:tcPr>
            <w:tcW w:w="441" w:type="dxa"/>
            <w:vAlign w:val="top"/>
          </w:tcPr>
          <w:p w14:paraId="64DF1009">
            <w:pPr>
              <w:spacing w:before="73" w:line="184" w:lineRule="auto"/>
              <w:ind w:left="10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40</w:t>
            </w:r>
          </w:p>
        </w:tc>
        <w:tc>
          <w:tcPr>
            <w:tcW w:w="2341" w:type="dxa"/>
            <w:vAlign w:val="top"/>
          </w:tcPr>
          <w:p w14:paraId="49A33525">
            <w:pPr>
              <w:pStyle w:val="6"/>
              <w:spacing w:before="42" w:line="207" w:lineRule="auto"/>
              <w:ind w:left="552"/>
            </w:pPr>
            <w:r>
              <w:rPr>
                <w:spacing w:val="6"/>
              </w:rPr>
              <w:t>多功能切菜机</w:t>
            </w:r>
          </w:p>
        </w:tc>
        <w:tc>
          <w:tcPr>
            <w:tcW w:w="1766" w:type="dxa"/>
            <w:vAlign w:val="top"/>
          </w:tcPr>
          <w:p w14:paraId="53782A18">
            <w:pPr>
              <w:spacing w:before="74" w:line="199" w:lineRule="auto"/>
              <w:ind w:left="7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2t/d</w:t>
            </w:r>
          </w:p>
        </w:tc>
        <w:tc>
          <w:tcPr>
            <w:tcW w:w="943" w:type="dxa"/>
            <w:vAlign w:val="top"/>
          </w:tcPr>
          <w:p w14:paraId="31834B34">
            <w:pPr>
              <w:pStyle w:val="6"/>
              <w:spacing w:before="42" w:line="207" w:lineRule="auto"/>
              <w:ind w:left="289"/>
            </w:pPr>
            <w:r>
              <w:rPr>
                <w:rFonts w:ascii="Times New Roman" w:hAnsi="Times New Roman" w:eastAsia="Times New Roman" w:cs="Times New Roman"/>
              </w:rPr>
              <w:t>4</w:t>
            </w:r>
            <w:r>
              <w:rPr>
                <w:rFonts w:ascii="Times New Roman" w:hAnsi="Times New Roman" w:eastAsia="Times New Roman" w:cs="Times New Roman"/>
                <w:spacing w:val="26"/>
              </w:rPr>
              <w:t xml:space="preserve"> </w:t>
            </w:r>
            <w:r>
              <w:t>台</w:t>
            </w:r>
          </w:p>
        </w:tc>
        <w:tc>
          <w:tcPr>
            <w:tcW w:w="1124" w:type="dxa"/>
            <w:vAlign w:val="top"/>
          </w:tcPr>
          <w:p w14:paraId="4575DBC0">
            <w:pPr>
              <w:pStyle w:val="6"/>
              <w:spacing w:before="42" w:line="207" w:lineRule="auto"/>
              <w:ind w:left="361"/>
            </w:pPr>
            <w:r>
              <w:rPr>
                <w:spacing w:val="5"/>
              </w:rPr>
              <w:t>切配</w:t>
            </w:r>
          </w:p>
        </w:tc>
        <w:tc>
          <w:tcPr>
            <w:tcW w:w="1532" w:type="dxa"/>
            <w:vAlign w:val="top"/>
          </w:tcPr>
          <w:p w14:paraId="7A592A6E">
            <w:pPr>
              <w:pStyle w:val="6"/>
              <w:spacing w:before="42" w:line="207" w:lineRule="auto"/>
              <w:ind w:left="167"/>
            </w:pPr>
            <w:r>
              <w:rPr>
                <w:spacing w:val="1"/>
              </w:rPr>
              <w:t>中央厨房</w:t>
            </w:r>
            <w:r>
              <w:rPr>
                <w:spacing w:val="-36"/>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11"/>
              </w:rPr>
              <w:t xml:space="preserve"> </w:t>
            </w:r>
            <w:r>
              <w:rPr>
                <w:spacing w:val="1"/>
              </w:rPr>
              <w:t>楼</w:t>
            </w:r>
          </w:p>
        </w:tc>
        <w:tc>
          <w:tcPr>
            <w:tcW w:w="246" w:type="dxa"/>
            <w:vMerge w:val="continue"/>
            <w:tcBorders>
              <w:top w:val="nil"/>
              <w:bottom w:val="nil"/>
              <w:right w:val="single" w:color="000000" w:sz="6" w:space="0"/>
            </w:tcBorders>
            <w:vAlign w:val="top"/>
          </w:tcPr>
          <w:p w14:paraId="53A2A04B">
            <w:pPr>
              <w:rPr>
                <w:rFonts w:ascii="Arial"/>
                <w:sz w:val="21"/>
              </w:rPr>
            </w:pPr>
          </w:p>
        </w:tc>
      </w:tr>
      <w:tr w14:paraId="38F21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35" w:type="dxa"/>
            <w:vMerge w:val="continue"/>
            <w:tcBorders>
              <w:top w:val="nil"/>
              <w:left w:val="single" w:color="000000" w:sz="6" w:space="0"/>
              <w:bottom w:val="nil"/>
            </w:tcBorders>
            <w:vAlign w:val="top"/>
          </w:tcPr>
          <w:p w14:paraId="2B504BA5">
            <w:pPr>
              <w:rPr>
                <w:rFonts w:ascii="Arial"/>
                <w:sz w:val="21"/>
              </w:rPr>
            </w:pPr>
          </w:p>
        </w:tc>
        <w:tc>
          <w:tcPr>
            <w:tcW w:w="236" w:type="dxa"/>
            <w:vMerge w:val="continue"/>
            <w:tcBorders>
              <w:top w:val="nil"/>
              <w:bottom w:val="nil"/>
            </w:tcBorders>
            <w:vAlign w:val="top"/>
          </w:tcPr>
          <w:p w14:paraId="6B6508EA">
            <w:pPr>
              <w:rPr>
                <w:rFonts w:ascii="Arial"/>
                <w:sz w:val="21"/>
              </w:rPr>
            </w:pPr>
          </w:p>
        </w:tc>
        <w:tc>
          <w:tcPr>
            <w:tcW w:w="441" w:type="dxa"/>
            <w:vAlign w:val="top"/>
          </w:tcPr>
          <w:p w14:paraId="1B2E7C7C">
            <w:pPr>
              <w:spacing w:before="74" w:line="184" w:lineRule="auto"/>
              <w:ind w:left="10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41</w:t>
            </w:r>
          </w:p>
        </w:tc>
        <w:tc>
          <w:tcPr>
            <w:tcW w:w="2341" w:type="dxa"/>
            <w:vAlign w:val="top"/>
          </w:tcPr>
          <w:p w14:paraId="2B3EA987">
            <w:pPr>
              <w:pStyle w:val="6"/>
              <w:spacing w:before="41" w:line="209" w:lineRule="auto"/>
              <w:ind w:left="645"/>
            </w:pPr>
            <w:r>
              <w:rPr>
                <w:spacing w:val="8"/>
              </w:rPr>
              <w:t>全自动炒锅</w:t>
            </w:r>
          </w:p>
        </w:tc>
        <w:tc>
          <w:tcPr>
            <w:tcW w:w="1766" w:type="dxa"/>
            <w:vAlign w:val="top"/>
          </w:tcPr>
          <w:p w14:paraId="5A460571">
            <w:pPr>
              <w:spacing w:before="73" w:line="199" w:lineRule="auto"/>
              <w:ind w:left="6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0.4t/d</w:t>
            </w:r>
          </w:p>
        </w:tc>
        <w:tc>
          <w:tcPr>
            <w:tcW w:w="943" w:type="dxa"/>
            <w:vAlign w:val="top"/>
          </w:tcPr>
          <w:p w14:paraId="13766842">
            <w:pPr>
              <w:pStyle w:val="6"/>
              <w:spacing w:before="41" w:line="209" w:lineRule="auto"/>
              <w:ind w:left="242"/>
            </w:pPr>
            <w:r>
              <w:rPr>
                <w:rFonts w:ascii="Times New Roman" w:hAnsi="Times New Roman" w:eastAsia="Times New Roman" w:cs="Times New Roman"/>
              </w:rPr>
              <w:t>32</w:t>
            </w:r>
            <w:r>
              <w:rPr>
                <w:rFonts w:ascii="Times New Roman" w:hAnsi="Times New Roman" w:eastAsia="Times New Roman" w:cs="Times New Roman"/>
                <w:spacing w:val="28"/>
                <w:w w:val="101"/>
              </w:rPr>
              <w:t xml:space="preserve"> </w:t>
            </w:r>
            <w:r>
              <w:t>台</w:t>
            </w:r>
          </w:p>
        </w:tc>
        <w:tc>
          <w:tcPr>
            <w:tcW w:w="1124" w:type="dxa"/>
            <w:vAlign w:val="top"/>
          </w:tcPr>
          <w:p w14:paraId="46A6084E">
            <w:pPr>
              <w:pStyle w:val="6"/>
              <w:spacing w:before="41" w:line="209" w:lineRule="auto"/>
              <w:ind w:left="366"/>
            </w:pPr>
            <w:r>
              <w:rPr>
                <w:spacing w:val="2"/>
              </w:rPr>
              <w:t>煮制</w:t>
            </w:r>
          </w:p>
        </w:tc>
        <w:tc>
          <w:tcPr>
            <w:tcW w:w="1532" w:type="dxa"/>
            <w:vAlign w:val="top"/>
          </w:tcPr>
          <w:p w14:paraId="0CA8E671">
            <w:pPr>
              <w:pStyle w:val="6"/>
              <w:spacing w:before="41" w:line="209" w:lineRule="auto"/>
              <w:ind w:left="167"/>
            </w:pPr>
            <w:r>
              <w:rPr>
                <w:spacing w:val="1"/>
              </w:rPr>
              <w:t>中央厨房</w:t>
            </w:r>
            <w:r>
              <w:rPr>
                <w:spacing w:val="-36"/>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11"/>
              </w:rPr>
              <w:t xml:space="preserve"> </w:t>
            </w:r>
            <w:r>
              <w:rPr>
                <w:spacing w:val="1"/>
              </w:rPr>
              <w:t>楼</w:t>
            </w:r>
          </w:p>
        </w:tc>
        <w:tc>
          <w:tcPr>
            <w:tcW w:w="246" w:type="dxa"/>
            <w:vMerge w:val="continue"/>
            <w:tcBorders>
              <w:top w:val="nil"/>
              <w:bottom w:val="nil"/>
              <w:right w:val="single" w:color="000000" w:sz="6" w:space="0"/>
            </w:tcBorders>
            <w:vAlign w:val="top"/>
          </w:tcPr>
          <w:p w14:paraId="157114CA">
            <w:pPr>
              <w:rPr>
                <w:rFonts w:ascii="Arial"/>
                <w:sz w:val="21"/>
              </w:rPr>
            </w:pPr>
          </w:p>
        </w:tc>
      </w:tr>
      <w:tr w14:paraId="53E66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5F123DCE">
            <w:pPr>
              <w:rPr>
                <w:rFonts w:ascii="Arial"/>
                <w:sz w:val="21"/>
              </w:rPr>
            </w:pPr>
          </w:p>
        </w:tc>
        <w:tc>
          <w:tcPr>
            <w:tcW w:w="236" w:type="dxa"/>
            <w:vMerge w:val="continue"/>
            <w:tcBorders>
              <w:top w:val="nil"/>
              <w:bottom w:val="nil"/>
            </w:tcBorders>
            <w:vAlign w:val="top"/>
          </w:tcPr>
          <w:p w14:paraId="300EBDD3">
            <w:pPr>
              <w:rPr>
                <w:rFonts w:ascii="Arial"/>
                <w:sz w:val="21"/>
              </w:rPr>
            </w:pPr>
          </w:p>
        </w:tc>
        <w:tc>
          <w:tcPr>
            <w:tcW w:w="441" w:type="dxa"/>
            <w:vAlign w:val="top"/>
          </w:tcPr>
          <w:p w14:paraId="4A5B64E2">
            <w:pPr>
              <w:spacing w:before="71" w:line="185" w:lineRule="auto"/>
              <w:ind w:left="10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42</w:t>
            </w:r>
          </w:p>
        </w:tc>
        <w:tc>
          <w:tcPr>
            <w:tcW w:w="2341" w:type="dxa"/>
            <w:vAlign w:val="top"/>
          </w:tcPr>
          <w:p w14:paraId="36494928">
            <w:pPr>
              <w:pStyle w:val="6"/>
              <w:spacing w:before="41" w:line="208" w:lineRule="auto"/>
              <w:ind w:left="964"/>
            </w:pPr>
            <w:r>
              <w:rPr>
                <w:spacing w:val="3"/>
              </w:rPr>
              <w:t>蒸柜</w:t>
            </w:r>
          </w:p>
        </w:tc>
        <w:tc>
          <w:tcPr>
            <w:tcW w:w="1766" w:type="dxa"/>
            <w:vAlign w:val="top"/>
          </w:tcPr>
          <w:p w14:paraId="65613B0E">
            <w:pPr>
              <w:spacing w:before="73" w:line="199" w:lineRule="auto"/>
              <w:ind w:left="7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1t/d</w:t>
            </w:r>
          </w:p>
        </w:tc>
        <w:tc>
          <w:tcPr>
            <w:tcW w:w="943" w:type="dxa"/>
            <w:vAlign w:val="top"/>
          </w:tcPr>
          <w:p w14:paraId="17D59233">
            <w:pPr>
              <w:pStyle w:val="6"/>
              <w:spacing w:before="41" w:line="208" w:lineRule="auto"/>
              <w:ind w:left="289"/>
            </w:pPr>
            <w:r>
              <w:rPr>
                <w:rFonts w:ascii="Times New Roman" w:hAnsi="Times New Roman" w:eastAsia="Times New Roman" w:cs="Times New Roman"/>
              </w:rPr>
              <w:t>4</w:t>
            </w:r>
            <w:r>
              <w:rPr>
                <w:rFonts w:ascii="Times New Roman" w:hAnsi="Times New Roman" w:eastAsia="Times New Roman" w:cs="Times New Roman"/>
                <w:spacing w:val="26"/>
              </w:rPr>
              <w:t xml:space="preserve"> </w:t>
            </w:r>
            <w:r>
              <w:t>台</w:t>
            </w:r>
          </w:p>
        </w:tc>
        <w:tc>
          <w:tcPr>
            <w:tcW w:w="1124" w:type="dxa"/>
            <w:vAlign w:val="top"/>
          </w:tcPr>
          <w:p w14:paraId="45CE16AE">
            <w:pPr>
              <w:pStyle w:val="6"/>
              <w:spacing w:before="41" w:line="208" w:lineRule="auto"/>
              <w:ind w:left="364"/>
            </w:pPr>
            <w:r>
              <w:rPr>
                <w:spacing w:val="3"/>
              </w:rPr>
              <w:t>蒸煮</w:t>
            </w:r>
          </w:p>
        </w:tc>
        <w:tc>
          <w:tcPr>
            <w:tcW w:w="1532" w:type="dxa"/>
            <w:vAlign w:val="top"/>
          </w:tcPr>
          <w:p w14:paraId="7CCE2B75">
            <w:pPr>
              <w:pStyle w:val="6"/>
              <w:spacing w:before="41" w:line="208" w:lineRule="auto"/>
              <w:ind w:left="167"/>
            </w:pPr>
            <w:r>
              <w:rPr>
                <w:spacing w:val="-2"/>
              </w:rPr>
              <w:t>中央厨房</w:t>
            </w:r>
            <w:r>
              <w:rPr>
                <w:spacing w:val="-18"/>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1"/>
              </w:rPr>
              <w:t xml:space="preserve"> </w:t>
            </w:r>
            <w:r>
              <w:rPr>
                <w:spacing w:val="-2"/>
              </w:rPr>
              <w:t>楼</w:t>
            </w:r>
          </w:p>
        </w:tc>
        <w:tc>
          <w:tcPr>
            <w:tcW w:w="246" w:type="dxa"/>
            <w:vMerge w:val="continue"/>
            <w:tcBorders>
              <w:top w:val="nil"/>
              <w:bottom w:val="nil"/>
              <w:right w:val="single" w:color="000000" w:sz="6" w:space="0"/>
            </w:tcBorders>
            <w:vAlign w:val="top"/>
          </w:tcPr>
          <w:p w14:paraId="5610F580">
            <w:pPr>
              <w:rPr>
                <w:rFonts w:ascii="Arial"/>
                <w:sz w:val="21"/>
              </w:rPr>
            </w:pPr>
          </w:p>
        </w:tc>
      </w:tr>
      <w:tr w14:paraId="0D2BF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78F49D6B">
            <w:pPr>
              <w:rPr>
                <w:rFonts w:ascii="Arial"/>
                <w:sz w:val="21"/>
              </w:rPr>
            </w:pPr>
          </w:p>
        </w:tc>
        <w:tc>
          <w:tcPr>
            <w:tcW w:w="236" w:type="dxa"/>
            <w:vMerge w:val="continue"/>
            <w:tcBorders>
              <w:top w:val="nil"/>
              <w:bottom w:val="nil"/>
            </w:tcBorders>
            <w:vAlign w:val="top"/>
          </w:tcPr>
          <w:p w14:paraId="1C134EDA">
            <w:pPr>
              <w:rPr>
                <w:rFonts w:ascii="Arial"/>
                <w:sz w:val="21"/>
              </w:rPr>
            </w:pPr>
          </w:p>
        </w:tc>
        <w:tc>
          <w:tcPr>
            <w:tcW w:w="441" w:type="dxa"/>
            <w:vAlign w:val="top"/>
          </w:tcPr>
          <w:p w14:paraId="24E8367A">
            <w:pPr>
              <w:spacing w:before="73" w:line="184" w:lineRule="auto"/>
              <w:ind w:left="10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43</w:t>
            </w:r>
          </w:p>
        </w:tc>
        <w:tc>
          <w:tcPr>
            <w:tcW w:w="2341" w:type="dxa"/>
            <w:vAlign w:val="top"/>
          </w:tcPr>
          <w:p w14:paraId="6FA7A764">
            <w:pPr>
              <w:pStyle w:val="6"/>
              <w:spacing w:before="42" w:line="207" w:lineRule="auto"/>
              <w:ind w:left="649"/>
            </w:pPr>
            <w:r>
              <w:rPr>
                <w:spacing w:val="7"/>
              </w:rPr>
              <w:t>蔬菜去皮机</w:t>
            </w:r>
          </w:p>
        </w:tc>
        <w:tc>
          <w:tcPr>
            <w:tcW w:w="1766" w:type="dxa"/>
            <w:vAlign w:val="top"/>
          </w:tcPr>
          <w:p w14:paraId="269CABD2">
            <w:pPr>
              <w:spacing w:before="74" w:line="199" w:lineRule="auto"/>
              <w:ind w:left="6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0.4t/d</w:t>
            </w:r>
          </w:p>
        </w:tc>
        <w:tc>
          <w:tcPr>
            <w:tcW w:w="943" w:type="dxa"/>
            <w:vAlign w:val="top"/>
          </w:tcPr>
          <w:p w14:paraId="4D8AA051">
            <w:pPr>
              <w:pStyle w:val="6"/>
              <w:spacing w:before="42" w:line="207" w:lineRule="auto"/>
              <w:ind w:left="289"/>
            </w:pPr>
            <w:r>
              <w:rPr>
                <w:rFonts w:ascii="Times New Roman" w:hAnsi="Times New Roman" w:eastAsia="Times New Roman" w:cs="Times New Roman"/>
              </w:rPr>
              <w:t>4</w:t>
            </w:r>
            <w:r>
              <w:rPr>
                <w:rFonts w:ascii="Times New Roman" w:hAnsi="Times New Roman" w:eastAsia="Times New Roman" w:cs="Times New Roman"/>
                <w:spacing w:val="26"/>
              </w:rPr>
              <w:t xml:space="preserve"> </w:t>
            </w:r>
            <w:r>
              <w:t>台</w:t>
            </w:r>
          </w:p>
        </w:tc>
        <w:tc>
          <w:tcPr>
            <w:tcW w:w="1124" w:type="dxa"/>
            <w:vAlign w:val="top"/>
          </w:tcPr>
          <w:p w14:paraId="24D38D01">
            <w:pPr>
              <w:pStyle w:val="6"/>
              <w:spacing w:before="42" w:line="207" w:lineRule="auto"/>
              <w:ind w:left="361"/>
            </w:pPr>
            <w:r>
              <w:rPr>
                <w:spacing w:val="5"/>
              </w:rPr>
              <w:t>切配</w:t>
            </w:r>
          </w:p>
        </w:tc>
        <w:tc>
          <w:tcPr>
            <w:tcW w:w="1532" w:type="dxa"/>
            <w:vAlign w:val="top"/>
          </w:tcPr>
          <w:p w14:paraId="605633E4">
            <w:pPr>
              <w:pStyle w:val="6"/>
              <w:spacing w:before="42" w:line="207" w:lineRule="auto"/>
              <w:ind w:left="167"/>
            </w:pPr>
            <w:r>
              <w:rPr>
                <w:spacing w:val="1"/>
              </w:rPr>
              <w:t>中央厨房</w:t>
            </w:r>
            <w:r>
              <w:rPr>
                <w:spacing w:val="-36"/>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11"/>
              </w:rPr>
              <w:t xml:space="preserve"> </w:t>
            </w:r>
            <w:r>
              <w:rPr>
                <w:spacing w:val="1"/>
              </w:rPr>
              <w:t>楼</w:t>
            </w:r>
          </w:p>
        </w:tc>
        <w:tc>
          <w:tcPr>
            <w:tcW w:w="246" w:type="dxa"/>
            <w:vMerge w:val="continue"/>
            <w:tcBorders>
              <w:top w:val="nil"/>
              <w:bottom w:val="nil"/>
              <w:right w:val="single" w:color="000000" w:sz="6" w:space="0"/>
            </w:tcBorders>
            <w:vAlign w:val="top"/>
          </w:tcPr>
          <w:p w14:paraId="4DC6AFAD">
            <w:pPr>
              <w:rPr>
                <w:rFonts w:ascii="Arial"/>
                <w:sz w:val="21"/>
              </w:rPr>
            </w:pPr>
          </w:p>
        </w:tc>
      </w:tr>
      <w:tr w14:paraId="1932B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35" w:type="dxa"/>
            <w:vMerge w:val="continue"/>
            <w:tcBorders>
              <w:top w:val="nil"/>
              <w:left w:val="single" w:color="000000" w:sz="6" w:space="0"/>
              <w:bottom w:val="nil"/>
            </w:tcBorders>
            <w:vAlign w:val="top"/>
          </w:tcPr>
          <w:p w14:paraId="60241927">
            <w:pPr>
              <w:rPr>
                <w:rFonts w:ascii="Arial"/>
                <w:sz w:val="21"/>
              </w:rPr>
            </w:pPr>
          </w:p>
        </w:tc>
        <w:tc>
          <w:tcPr>
            <w:tcW w:w="236" w:type="dxa"/>
            <w:vMerge w:val="continue"/>
            <w:tcBorders>
              <w:top w:val="nil"/>
              <w:bottom w:val="nil"/>
            </w:tcBorders>
            <w:vAlign w:val="top"/>
          </w:tcPr>
          <w:p w14:paraId="69B1385A">
            <w:pPr>
              <w:rPr>
                <w:rFonts w:ascii="Arial"/>
                <w:sz w:val="21"/>
              </w:rPr>
            </w:pPr>
          </w:p>
        </w:tc>
        <w:tc>
          <w:tcPr>
            <w:tcW w:w="441" w:type="dxa"/>
            <w:vAlign w:val="top"/>
          </w:tcPr>
          <w:p w14:paraId="0C5DE4B3">
            <w:pPr>
              <w:spacing w:before="208" w:line="189" w:lineRule="auto"/>
              <w:ind w:left="10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44</w:t>
            </w:r>
          </w:p>
        </w:tc>
        <w:tc>
          <w:tcPr>
            <w:tcW w:w="2341" w:type="dxa"/>
            <w:vAlign w:val="top"/>
          </w:tcPr>
          <w:p w14:paraId="3F232D5D">
            <w:pPr>
              <w:pStyle w:val="6"/>
              <w:spacing w:before="178" w:line="227" w:lineRule="auto"/>
              <w:ind w:left="860"/>
            </w:pPr>
            <w:r>
              <w:rPr>
                <w:spacing w:val="5"/>
              </w:rPr>
              <w:t>消毒机</w:t>
            </w:r>
          </w:p>
        </w:tc>
        <w:tc>
          <w:tcPr>
            <w:tcW w:w="1766" w:type="dxa"/>
            <w:vAlign w:val="top"/>
          </w:tcPr>
          <w:p w14:paraId="73CC8928">
            <w:pPr>
              <w:spacing w:before="210" w:line="199" w:lineRule="auto"/>
              <w:ind w:left="6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2.5t/d</w:t>
            </w:r>
          </w:p>
        </w:tc>
        <w:tc>
          <w:tcPr>
            <w:tcW w:w="943" w:type="dxa"/>
            <w:vAlign w:val="top"/>
          </w:tcPr>
          <w:p w14:paraId="4771822E">
            <w:pPr>
              <w:pStyle w:val="6"/>
              <w:spacing w:before="178" w:line="230" w:lineRule="auto"/>
              <w:ind w:left="296"/>
            </w:pPr>
            <w:r>
              <w:rPr>
                <w:rFonts w:ascii="Times New Roman" w:hAnsi="Times New Roman" w:eastAsia="Times New Roman" w:cs="Times New Roman"/>
                <w:spacing w:val="-3"/>
              </w:rPr>
              <w:t>5</w:t>
            </w:r>
            <w:r>
              <w:rPr>
                <w:rFonts w:ascii="Times New Roman" w:hAnsi="Times New Roman" w:eastAsia="Times New Roman" w:cs="Times New Roman"/>
                <w:spacing w:val="25"/>
                <w:w w:val="101"/>
              </w:rPr>
              <w:t xml:space="preserve"> </w:t>
            </w:r>
            <w:r>
              <w:rPr>
                <w:spacing w:val="-3"/>
              </w:rPr>
              <w:t>台</w:t>
            </w:r>
          </w:p>
        </w:tc>
        <w:tc>
          <w:tcPr>
            <w:tcW w:w="1124" w:type="dxa"/>
            <w:vAlign w:val="top"/>
          </w:tcPr>
          <w:p w14:paraId="03D4EEE5">
            <w:pPr>
              <w:pStyle w:val="6"/>
              <w:spacing w:before="178" w:line="227" w:lineRule="auto"/>
              <w:ind w:left="150"/>
            </w:pPr>
            <w:r>
              <w:rPr>
                <w:spacing w:val="7"/>
              </w:rPr>
              <w:t>包材消毒</w:t>
            </w:r>
          </w:p>
        </w:tc>
        <w:tc>
          <w:tcPr>
            <w:tcW w:w="1532" w:type="dxa"/>
            <w:vAlign w:val="top"/>
          </w:tcPr>
          <w:p w14:paraId="248B449B">
            <w:pPr>
              <w:pStyle w:val="6"/>
              <w:spacing w:before="41" w:line="228" w:lineRule="auto"/>
              <w:ind w:left="188"/>
              <w:rPr>
                <w:rFonts w:ascii="Times New Roman" w:hAnsi="Times New Roman" w:eastAsia="Times New Roman" w:cs="Times New Roman"/>
              </w:rPr>
            </w:pPr>
            <w:r>
              <w:t>中央厨房</w:t>
            </w:r>
            <w:r>
              <w:rPr>
                <w:spacing w:val="-21"/>
              </w:rPr>
              <w:t xml:space="preserve"> </w:t>
            </w:r>
            <w:r>
              <w:rPr>
                <w:rFonts w:ascii="Times New Roman" w:hAnsi="Times New Roman" w:eastAsia="Times New Roman" w:cs="Times New Roman"/>
              </w:rPr>
              <w:t>1~2</w:t>
            </w:r>
          </w:p>
          <w:p w14:paraId="617E555C">
            <w:pPr>
              <w:pStyle w:val="6"/>
              <w:spacing w:before="25" w:line="207" w:lineRule="auto"/>
              <w:ind w:left="672"/>
            </w:pPr>
            <w:r>
              <w:rPr>
                <w:spacing w:val="1"/>
              </w:rPr>
              <w:t>楼</w:t>
            </w:r>
          </w:p>
        </w:tc>
        <w:tc>
          <w:tcPr>
            <w:tcW w:w="246" w:type="dxa"/>
            <w:vMerge w:val="continue"/>
            <w:tcBorders>
              <w:top w:val="nil"/>
              <w:bottom w:val="nil"/>
              <w:right w:val="single" w:color="000000" w:sz="6" w:space="0"/>
            </w:tcBorders>
            <w:vAlign w:val="top"/>
          </w:tcPr>
          <w:p w14:paraId="0D36BD0F">
            <w:pPr>
              <w:rPr>
                <w:rFonts w:ascii="Arial"/>
                <w:sz w:val="21"/>
              </w:rPr>
            </w:pPr>
          </w:p>
        </w:tc>
      </w:tr>
      <w:tr w14:paraId="25ECA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35" w:type="dxa"/>
            <w:vMerge w:val="continue"/>
            <w:tcBorders>
              <w:top w:val="nil"/>
              <w:left w:val="single" w:color="000000" w:sz="6" w:space="0"/>
              <w:bottom w:val="nil"/>
            </w:tcBorders>
            <w:vAlign w:val="top"/>
          </w:tcPr>
          <w:p w14:paraId="1BC57591">
            <w:pPr>
              <w:rPr>
                <w:rFonts w:ascii="Arial"/>
                <w:sz w:val="21"/>
              </w:rPr>
            </w:pPr>
          </w:p>
        </w:tc>
        <w:tc>
          <w:tcPr>
            <w:tcW w:w="236" w:type="dxa"/>
            <w:vMerge w:val="continue"/>
            <w:tcBorders>
              <w:top w:val="nil"/>
              <w:bottom w:val="nil"/>
            </w:tcBorders>
            <w:vAlign w:val="top"/>
          </w:tcPr>
          <w:p w14:paraId="4E471458">
            <w:pPr>
              <w:rPr>
                <w:rFonts w:ascii="Arial"/>
                <w:sz w:val="21"/>
              </w:rPr>
            </w:pPr>
          </w:p>
        </w:tc>
        <w:tc>
          <w:tcPr>
            <w:tcW w:w="441" w:type="dxa"/>
            <w:vAlign w:val="top"/>
          </w:tcPr>
          <w:p w14:paraId="75BE47A9">
            <w:pPr>
              <w:spacing w:before="211" w:line="189" w:lineRule="auto"/>
              <w:ind w:left="10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45</w:t>
            </w:r>
          </w:p>
        </w:tc>
        <w:tc>
          <w:tcPr>
            <w:tcW w:w="2341" w:type="dxa"/>
            <w:vAlign w:val="top"/>
          </w:tcPr>
          <w:p w14:paraId="6C107427">
            <w:pPr>
              <w:pStyle w:val="6"/>
              <w:spacing w:before="178" w:line="227" w:lineRule="auto"/>
              <w:ind w:left="546"/>
            </w:pPr>
            <w:r>
              <w:rPr>
                <w:spacing w:val="7"/>
              </w:rPr>
              <w:t>热收缩包装机</w:t>
            </w:r>
          </w:p>
        </w:tc>
        <w:tc>
          <w:tcPr>
            <w:tcW w:w="1766" w:type="dxa"/>
            <w:vAlign w:val="top"/>
          </w:tcPr>
          <w:p w14:paraId="3A8D1B78">
            <w:pPr>
              <w:spacing w:before="210" w:line="199" w:lineRule="auto"/>
              <w:ind w:left="728"/>
              <w:rPr>
                <w:rFonts w:ascii="Times New Roman" w:hAnsi="Times New Roman" w:eastAsia="Times New Roman" w:cs="Times New Roman"/>
                <w:sz w:val="20"/>
                <w:szCs w:val="20"/>
              </w:rPr>
            </w:pPr>
            <w:r>
              <w:rPr>
                <w:rFonts w:ascii="Times New Roman" w:hAnsi="Times New Roman" w:eastAsia="Times New Roman" w:cs="Times New Roman"/>
                <w:sz w:val="20"/>
                <w:szCs w:val="20"/>
              </w:rPr>
              <w:t>8t/d</w:t>
            </w:r>
          </w:p>
        </w:tc>
        <w:tc>
          <w:tcPr>
            <w:tcW w:w="943" w:type="dxa"/>
            <w:vAlign w:val="top"/>
          </w:tcPr>
          <w:p w14:paraId="7DA5C9FF">
            <w:pPr>
              <w:pStyle w:val="6"/>
              <w:spacing w:before="178" w:line="230" w:lineRule="auto"/>
              <w:ind w:left="290"/>
            </w:pPr>
            <w:r>
              <w:rPr>
                <w:rFonts w:ascii="Times New Roman" w:hAnsi="Times New Roman" w:eastAsia="Times New Roman" w:cs="Times New Roman"/>
              </w:rPr>
              <w:t>2</w:t>
            </w:r>
            <w:r>
              <w:rPr>
                <w:rFonts w:ascii="Times New Roman" w:hAnsi="Times New Roman" w:eastAsia="Times New Roman" w:cs="Times New Roman"/>
                <w:spacing w:val="25"/>
                <w:w w:val="101"/>
              </w:rPr>
              <w:t xml:space="preserve"> </w:t>
            </w:r>
            <w:r>
              <w:t>台</w:t>
            </w:r>
          </w:p>
        </w:tc>
        <w:tc>
          <w:tcPr>
            <w:tcW w:w="1124" w:type="dxa"/>
            <w:vAlign w:val="top"/>
          </w:tcPr>
          <w:p w14:paraId="568943AC">
            <w:pPr>
              <w:pStyle w:val="6"/>
              <w:spacing w:before="178" w:line="228" w:lineRule="auto"/>
              <w:ind w:left="281"/>
            </w:pPr>
            <w:r>
              <w:rPr>
                <w:spacing w:val="-2"/>
              </w:rPr>
              <w:t>内包装</w:t>
            </w:r>
          </w:p>
        </w:tc>
        <w:tc>
          <w:tcPr>
            <w:tcW w:w="1532" w:type="dxa"/>
            <w:vAlign w:val="top"/>
          </w:tcPr>
          <w:p w14:paraId="41B049B3">
            <w:pPr>
              <w:pStyle w:val="6"/>
              <w:spacing w:before="44" w:line="228" w:lineRule="auto"/>
              <w:ind w:left="188"/>
              <w:rPr>
                <w:rFonts w:ascii="Times New Roman" w:hAnsi="Times New Roman" w:eastAsia="Times New Roman" w:cs="Times New Roman"/>
              </w:rPr>
            </w:pPr>
            <w:r>
              <w:t>中央厨房</w:t>
            </w:r>
            <w:r>
              <w:rPr>
                <w:spacing w:val="-21"/>
              </w:rPr>
              <w:t xml:space="preserve"> </w:t>
            </w:r>
            <w:r>
              <w:rPr>
                <w:rFonts w:ascii="Times New Roman" w:hAnsi="Times New Roman" w:eastAsia="Times New Roman" w:cs="Times New Roman"/>
              </w:rPr>
              <w:t>1~2</w:t>
            </w:r>
          </w:p>
          <w:p w14:paraId="57FC0A7D">
            <w:pPr>
              <w:pStyle w:val="6"/>
              <w:spacing w:before="24" w:line="206" w:lineRule="auto"/>
              <w:ind w:left="672"/>
            </w:pPr>
            <w:r>
              <w:rPr>
                <w:spacing w:val="1"/>
              </w:rPr>
              <w:t>楼</w:t>
            </w:r>
          </w:p>
        </w:tc>
        <w:tc>
          <w:tcPr>
            <w:tcW w:w="246" w:type="dxa"/>
            <w:vMerge w:val="continue"/>
            <w:tcBorders>
              <w:top w:val="nil"/>
              <w:bottom w:val="nil"/>
              <w:right w:val="single" w:color="000000" w:sz="6" w:space="0"/>
            </w:tcBorders>
            <w:vAlign w:val="top"/>
          </w:tcPr>
          <w:p w14:paraId="77FE6B86">
            <w:pPr>
              <w:rPr>
                <w:rFonts w:ascii="Arial"/>
                <w:sz w:val="21"/>
              </w:rPr>
            </w:pPr>
          </w:p>
        </w:tc>
      </w:tr>
      <w:tr w14:paraId="47045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31897E54">
            <w:pPr>
              <w:rPr>
                <w:rFonts w:ascii="Arial"/>
                <w:sz w:val="21"/>
              </w:rPr>
            </w:pPr>
          </w:p>
        </w:tc>
        <w:tc>
          <w:tcPr>
            <w:tcW w:w="236" w:type="dxa"/>
            <w:vMerge w:val="continue"/>
            <w:tcBorders>
              <w:top w:val="nil"/>
              <w:bottom w:val="nil"/>
            </w:tcBorders>
            <w:vAlign w:val="top"/>
          </w:tcPr>
          <w:p w14:paraId="48070272">
            <w:pPr>
              <w:rPr>
                <w:rFonts w:ascii="Arial"/>
                <w:sz w:val="21"/>
              </w:rPr>
            </w:pPr>
          </w:p>
        </w:tc>
        <w:tc>
          <w:tcPr>
            <w:tcW w:w="441" w:type="dxa"/>
            <w:vAlign w:val="top"/>
          </w:tcPr>
          <w:p w14:paraId="526A277F">
            <w:pPr>
              <w:spacing w:before="75" w:line="182" w:lineRule="auto"/>
              <w:ind w:left="10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46</w:t>
            </w:r>
          </w:p>
        </w:tc>
        <w:tc>
          <w:tcPr>
            <w:tcW w:w="2341" w:type="dxa"/>
            <w:vAlign w:val="top"/>
          </w:tcPr>
          <w:p w14:paraId="1BBA554C">
            <w:pPr>
              <w:pStyle w:val="6"/>
              <w:spacing w:before="42" w:line="207" w:lineRule="auto"/>
              <w:ind w:left="860"/>
            </w:pPr>
            <w:r>
              <w:rPr>
                <w:spacing w:val="5"/>
              </w:rPr>
              <w:t>贴标机</w:t>
            </w:r>
          </w:p>
        </w:tc>
        <w:tc>
          <w:tcPr>
            <w:tcW w:w="1766" w:type="dxa"/>
            <w:vAlign w:val="top"/>
          </w:tcPr>
          <w:p w14:paraId="48DECBCE">
            <w:pPr>
              <w:spacing w:before="74" w:line="199" w:lineRule="auto"/>
              <w:ind w:left="728"/>
              <w:rPr>
                <w:rFonts w:ascii="Times New Roman" w:hAnsi="Times New Roman" w:eastAsia="Times New Roman" w:cs="Times New Roman"/>
                <w:sz w:val="20"/>
                <w:szCs w:val="20"/>
              </w:rPr>
            </w:pPr>
            <w:r>
              <w:rPr>
                <w:rFonts w:ascii="Times New Roman" w:hAnsi="Times New Roman" w:eastAsia="Times New Roman" w:cs="Times New Roman"/>
                <w:sz w:val="20"/>
                <w:szCs w:val="20"/>
              </w:rPr>
              <w:t>8t/d</w:t>
            </w:r>
          </w:p>
        </w:tc>
        <w:tc>
          <w:tcPr>
            <w:tcW w:w="943" w:type="dxa"/>
            <w:vAlign w:val="top"/>
          </w:tcPr>
          <w:p w14:paraId="45237BAE">
            <w:pPr>
              <w:pStyle w:val="6"/>
              <w:spacing w:before="42" w:line="207" w:lineRule="auto"/>
              <w:ind w:left="290"/>
            </w:pPr>
            <w:r>
              <w:rPr>
                <w:rFonts w:ascii="Times New Roman" w:hAnsi="Times New Roman" w:eastAsia="Times New Roman" w:cs="Times New Roman"/>
              </w:rPr>
              <w:t>2</w:t>
            </w:r>
            <w:r>
              <w:rPr>
                <w:rFonts w:ascii="Times New Roman" w:hAnsi="Times New Roman" w:eastAsia="Times New Roman" w:cs="Times New Roman"/>
                <w:spacing w:val="25"/>
                <w:w w:val="101"/>
              </w:rPr>
              <w:t xml:space="preserve"> </w:t>
            </w:r>
            <w:r>
              <w:t>台</w:t>
            </w:r>
          </w:p>
        </w:tc>
        <w:tc>
          <w:tcPr>
            <w:tcW w:w="1124" w:type="dxa"/>
            <w:vAlign w:val="top"/>
          </w:tcPr>
          <w:p w14:paraId="2AFB38AE">
            <w:pPr>
              <w:pStyle w:val="6"/>
              <w:spacing w:before="42" w:line="207" w:lineRule="auto"/>
              <w:ind w:left="260"/>
            </w:pPr>
            <w:r>
              <w:rPr>
                <w:spacing w:val="5"/>
              </w:rPr>
              <w:t>外包装</w:t>
            </w:r>
          </w:p>
        </w:tc>
        <w:tc>
          <w:tcPr>
            <w:tcW w:w="1532" w:type="dxa"/>
            <w:vAlign w:val="top"/>
          </w:tcPr>
          <w:p w14:paraId="2C7143FF">
            <w:pPr>
              <w:pStyle w:val="6"/>
              <w:spacing w:before="42" w:line="207" w:lineRule="auto"/>
              <w:ind w:left="167"/>
            </w:pPr>
            <w:r>
              <w:rPr>
                <w:spacing w:val="1"/>
              </w:rPr>
              <w:t>中央厨房</w:t>
            </w:r>
            <w:r>
              <w:rPr>
                <w:spacing w:val="-36"/>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11"/>
              </w:rPr>
              <w:t xml:space="preserve"> </w:t>
            </w:r>
            <w:r>
              <w:rPr>
                <w:spacing w:val="1"/>
              </w:rPr>
              <w:t>楼</w:t>
            </w:r>
          </w:p>
        </w:tc>
        <w:tc>
          <w:tcPr>
            <w:tcW w:w="246" w:type="dxa"/>
            <w:vMerge w:val="continue"/>
            <w:tcBorders>
              <w:top w:val="nil"/>
              <w:bottom w:val="nil"/>
              <w:right w:val="single" w:color="000000" w:sz="6" w:space="0"/>
            </w:tcBorders>
            <w:vAlign w:val="top"/>
          </w:tcPr>
          <w:p w14:paraId="17B9C287">
            <w:pPr>
              <w:rPr>
                <w:rFonts w:ascii="Arial"/>
                <w:sz w:val="21"/>
              </w:rPr>
            </w:pPr>
          </w:p>
        </w:tc>
      </w:tr>
      <w:tr w14:paraId="21321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5CE646A7">
            <w:pPr>
              <w:rPr>
                <w:rFonts w:ascii="Arial"/>
                <w:sz w:val="21"/>
              </w:rPr>
            </w:pPr>
          </w:p>
        </w:tc>
        <w:tc>
          <w:tcPr>
            <w:tcW w:w="236" w:type="dxa"/>
            <w:vMerge w:val="continue"/>
            <w:tcBorders>
              <w:top w:val="nil"/>
              <w:bottom w:val="nil"/>
            </w:tcBorders>
            <w:vAlign w:val="top"/>
          </w:tcPr>
          <w:p w14:paraId="7CDC7E31">
            <w:pPr>
              <w:rPr>
                <w:rFonts w:ascii="Arial"/>
                <w:sz w:val="21"/>
              </w:rPr>
            </w:pPr>
          </w:p>
        </w:tc>
        <w:tc>
          <w:tcPr>
            <w:tcW w:w="441" w:type="dxa"/>
            <w:vAlign w:val="top"/>
          </w:tcPr>
          <w:p w14:paraId="625E0968">
            <w:pPr>
              <w:spacing w:before="76" w:line="181" w:lineRule="auto"/>
              <w:ind w:left="10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47</w:t>
            </w:r>
          </w:p>
        </w:tc>
        <w:tc>
          <w:tcPr>
            <w:tcW w:w="2341" w:type="dxa"/>
            <w:vAlign w:val="top"/>
          </w:tcPr>
          <w:p w14:paraId="49F6C2E7">
            <w:pPr>
              <w:pStyle w:val="6"/>
              <w:spacing w:before="43" w:line="206" w:lineRule="auto"/>
              <w:ind w:left="860"/>
            </w:pPr>
            <w:r>
              <w:rPr>
                <w:spacing w:val="5"/>
              </w:rPr>
              <w:t>打码机</w:t>
            </w:r>
          </w:p>
        </w:tc>
        <w:tc>
          <w:tcPr>
            <w:tcW w:w="1766" w:type="dxa"/>
            <w:vAlign w:val="top"/>
          </w:tcPr>
          <w:p w14:paraId="77FE9B69">
            <w:pPr>
              <w:spacing w:before="75" w:line="199" w:lineRule="auto"/>
              <w:ind w:left="728"/>
              <w:rPr>
                <w:rFonts w:ascii="Times New Roman" w:hAnsi="Times New Roman" w:eastAsia="Times New Roman" w:cs="Times New Roman"/>
                <w:sz w:val="20"/>
                <w:szCs w:val="20"/>
              </w:rPr>
            </w:pPr>
            <w:r>
              <w:rPr>
                <w:rFonts w:ascii="Times New Roman" w:hAnsi="Times New Roman" w:eastAsia="Times New Roman" w:cs="Times New Roman"/>
                <w:sz w:val="20"/>
                <w:szCs w:val="20"/>
              </w:rPr>
              <w:t>8t/d</w:t>
            </w:r>
          </w:p>
        </w:tc>
        <w:tc>
          <w:tcPr>
            <w:tcW w:w="943" w:type="dxa"/>
            <w:vAlign w:val="top"/>
          </w:tcPr>
          <w:p w14:paraId="0FC21E0E">
            <w:pPr>
              <w:pStyle w:val="6"/>
              <w:spacing w:before="43" w:line="206" w:lineRule="auto"/>
              <w:ind w:left="290"/>
            </w:pPr>
            <w:r>
              <w:rPr>
                <w:rFonts w:ascii="Times New Roman" w:hAnsi="Times New Roman" w:eastAsia="Times New Roman" w:cs="Times New Roman"/>
              </w:rPr>
              <w:t>2</w:t>
            </w:r>
            <w:r>
              <w:rPr>
                <w:rFonts w:ascii="Times New Roman" w:hAnsi="Times New Roman" w:eastAsia="Times New Roman" w:cs="Times New Roman"/>
                <w:spacing w:val="25"/>
                <w:w w:val="101"/>
              </w:rPr>
              <w:t xml:space="preserve"> </w:t>
            </w:r>
            <w:r>
              <w:t>台</w:t>
            </w:r>
          </w:p>
        </w:tc>
        <w:tc>
          <w:tcPr>
            <w:tcW w:w="1124" w:type="dxa"/>
            <w:vAlign w:val="top"/>
          </w:tcPr>
          <w:p w14:paraId="2911E501">
            <w:pPr>
              <w:pStyle w:val="6"/>
              <w:spacing w:before="43" w:line="206" w:lineRule="auto"/>
              <w:ind w:left="260"/>
            </w:pPr>
            <w:r>
              <w:rPr>
                <w:spacing w:val="5"/>
              </w:rPr>
              <w:t>外包装</w:t>
            </w:r>
          </w:p>
        </w:tc>
        <w:tc>
          <w:tcPr>
            <w:tcW w:w="1532" w:type="dxa"/>
            <w:vAlign w:val="top"/>
          </w:tcPr>
          <w:p w14:paraId="407190F3">
            <w:pPr>
              <w:pStyle w:val="6"/>
              <w:spacing w:before="43" w:line="206" w:lineRule="auto"/>
              <w:ind w:left="167"/>
            </w:pPr>
            <w:r>
              <w:rPr>
                <w:spacing w:val="1"/>
              </w:rPr>
              <w:t>中央厨房</w:t>
            </w:r>
            <w:r>
              <w:rPr>
                <w:spacing w:val="-36"/>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11"/>
              </w:rPr>
              <w:t xml:space="preserve"> </w:t>
            </w:r>
            <w:r>
              <w:rPr>
                <w:spacing w:val="1"/>
              </w:rPr>
              <w:t>楼</w:t>
            </w:r>
          </w:p>
        </w:tc>
        <w:tc>
          <w:tcPr>
            <w:tcW w:w="246" w:type="dxa"/>
            <w:vMerge w:val="continue"/>
            <w:tcBorders>
              <w:top w:val="nil"/>
              <w:bottom w:val="nil"/>
              <w:right w:val="single" w:color="000000" w:sz="6" w:space="0"/>
            </w:tcBorders>
            <w:vAlign w:val="top"/>
          </w:tcPr>
          <w:p w14:paraId="5100CDED">
            <w:pPr>
              <w:rPr>
                <w:rFonts w:ascii="Arial"/>
                <w:sz w:val="21"/>
              </w:rPr>
            </w:pPr>
          </w:p>
        </w:tc>
      </w:tr>
      <w:tr w14:paraId="6A7C6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35" w:type="dxa"/>
            <w:vMerge w:val="continue"/>
            <w:tcBorders>
              <w:top w:val="nil"/>
              <w:left w:val="single" w:color="000000" w:sz="6" w:space="0"/>
              <w:bottom w:val="nil"/>
            </w:tcBorders>
            <w:vAlign w:val="top"/>
          </w:tcPr>
          <w:p w14:paraId="07CABBE0">
            <w:pPr>
              <w:rPr>
                <w:rFonts w:ascii="Arial"/>
                <w:sz w:val="21"/>
              </w:rPr>
            </w:pPr>
          </w:p>
        </w:tc>
        <w:tc>
          <w:tcPr>
            <w:tcW w:w="236" w:type="dxa"/>
            <w:vMerge w:val="continue"/>
            <w:tcBorders>
              <w:top w:val="nil"/>
              <w:bottom w:val="nil"/>
            </w:tcBorders>
            <w:vAlign w:val="top"/>
          </w:tcPr>
          <w:p w14:paraId="43C91028">
            <w:pPr>
              <w:rPr>
                <w:rFonts w:ascii="Arial"/>
                <w:sz w:val="21"/>
              </w:rPr>
            </w:pPr>
          </w:p>
        </w:tc>
        <w:tc>
          <w:tcPr>
            <w:tcW w:w="441" w:type="dxa"/>
            <w:vAlign w:val="top"/>
          </w:tcPr>
          <w:p w14:paraId="2443DF8A">
            <w:pPr>
              <w:spacing w:before="211" w:line="189" w:lineRule="auto"/>
              <w:ind w:left="10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48</w:t>
            </w:r>
          </w:p>
        </w:tc>
        <w:tc>
          <w:tcPr>
            <w:tcW w:w="2341" w:type="dxa"/>
            <w:vAlign w:val="top"/>
          </w:tcPr>
          <w:p w14:paraId="16F5A827">
            <w:pPr>
              <w:pStyle w:val="6"/>
              <w:spacing w:before="178" w:line="227" w:lineRule="auto"/>
              <w:ind w:left="648"/>
            </w:pPr>
            <w:r>
              <w:rPr>
                <w:spacing w:val="7"/>
              </w:rPr>
              <w:t>真空预冷机</w:t>
            </w:r>
          </w:p>
        </w:tc>
        <w:tc>
          <w:tcPr>
            <w:tcW w:w="1766" w:type="dxa"/>
            <w:vAlign w:val="top"/>
          </w:tcPr>
          <w:p w14:paraId="2474A9EC">
            <w:pPr>
              <w:spacing w:before="213" w:line="199" w:lineRule="auto"/>
              <w:ind w:left="64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18kW</w:t>
            </w:r>
          </w:p>
        </w:tc>
        <w:tc>
          <w:tcPr>
            <w:tcW w:w="943" w:type="dxa"/>
            <w:vAlign w:val="top"/>
          </w:tcPr>
          <w:p w14:paraId="2CBBBFF3">
            <w:pPr>
              <w:pStyle w:val="6"/>
              <w:spacing w:before="178" w:line="230" w:lineRule="auto"/>
              <w:ind w:left="290"/>
            </w:pPr>
            <w:r>
              <w:rPr>
                <w:rFonts w:ascii="Times New Roman" w:hAnsi="Times New Roman" w:eastAsia="Times New Roman" w:cs="Times New Roman"/>
              </w:rPr>
              <w:t>2</w:t>
            </w:r>
            <w:r>
              <w:rPr>
                <w:rFonts w:ascii="Times New Roman" w:hAnsi="Times New Roman" w:eastAsia="Times New Roman" w:cs="Times New Roman"/>
                <w:spacing w:val="25"/>
                <w:w w:val="101"/>
              </w:rPr>
              <w:t xml:space="preserve"> </w:t>
            </w:r>
            <w:r>
              <w:t>台</w:t>
            </w:r>
          </w:p>
        </w:tc>
        <w:tc>
          <w:tcPr>
            <w:tcW w:w="1124" w:type="dxa"/>
            <w:vAlign w:val="top"/>
          </w:tcPr>
          <w:p w14:paraId="6378EC2B">
            <w:pPr>
              <w:pStyle w:val="6"/>
              <w:spacing w:before="179" w:line="228" w:lineRule="auto"/>
              <w:ind w:left="363"/>
            </w:pPr>
            <w:r>
              <w:rPr>
                <w:spacing w:val="3"/>
              </w:rPr>
              <w:t>预冷</w:t>
            </w:r>
          </w:p>
        </w:tc>
        <w:tc>
          <w:tcPr>
            <w:tcW w:w="1532" w:type="dxa"/>
            <w:vAlign w:val="top"/>
          </w:tcPr>
          <w:p w14:paraId="1B86F1CF">
            <w:pPr>
              <w:pStyle w:val="6"/>
              <w:spacing w:before="45" w:line="228" w:lineRule="auto"/>
              <w:ind w:left="188"/>
              <w:rPr>
                <w:rFonts w:ascii="Times New Roman" w:hAnsi="Times New Roman" w:eastAsia="Times New Roman" w:cs="Times New Roman"/>
              </w:rPr>
            </w:pPr>
            <w:r>
              <w:t>中央厨房</w:t>
            </w:r>
            <w:r>
              <w:rPr>
                <w:spacing w:val="-21"/>
              </w:rPr>
              <w:t xml:space="preserve"> </w:t>
            </w:r>
            <w:r>
              <w:rPr>
                <w:rFonts w:ascii="Times New Roman" w:hAnsi="Times New Roman" w:eastAsia="Times New Roman" w:cs="Times New Roman"/>
              </w:rPr>
              <w:t>1~2</w:t>
            </w:r>
          </w:p>
          <w:p w14:paraId="63DB2FBD">
            <w:pPr>
              <w:pStyle w:val="6"/>
              <w:spacing w:before="23" w:line="206" w:lineRule="auto"/>
              <w:ind w:left="672"/>
            </w:pPr>
            <w:r>
              <w:rPr>
                <w:spacing w:val="1"/>
              </w:rPr>
              <w:t>楼</w:t>
            </w:r>
          </w:p>
        </w:tc>
        <w:tc>
          <w:tcPr>
            <w:tcW w:w="246" w:type="dxa"/>
            <w:vMerge w:val="continue"/>
            <w:tcBorders>
              <w:top w:val="nil"/>
              <w:bottom w:val="nil"/>
              <w:right w:val="single" w:color="000000" w:sz="6" w:space="0"/>
            </w:tcBorders>
            <w:vAlign w:val="top"/>
          </w:tcPr>
          <w:p w14:paraId="09E57557">
            <w:pPr>
              <w:rPr>
                <w:rFonts w:ascii="Arial"/>
                <w:sz w:val="21"/>
              </w:rPr>
            </w:pPr>
          </w:p>
        </w:tc>
      </w:tr>
      <w:tr w14:paraId="36501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35" w:type="dxa"/>
            <w:vMerge w:val="continue"/>
            <w:tcBorders>
              <w:top w:val="nil"/>
              <w:left w:val="single" w:color="000000" w:sz="6" w:space="0"/>
              <w:bottom w:val="nil"/>
            </w:tcBorders>
            <w:vAlign w:val="top"/>
          </w:tcPr>
          <w:p w14:paraId="23B76E71">
            <w:pPr>
              <w:rPr>
                <w:rFonts w:ascii="Arial"/>
                <w:sz w:val="21"/>
              </w:rPr>
            </w:pPr>
          </w:p>
        </w:tc>
        <w:tc>
          <w:tcPr>
            <w:tcW w:w="236" w:type="dxa"/>
            <w:vMerge w:val="continue"/>
            <w:tcBorders>
              <w:top w:val="nil"/>
              <w:bottom w:val="nil"/>
            </w:tcBorders>
            <w:vAlign w:val="top"/>
          </w:tcPr>
          <w:p w14:paraId="4B53E024">
            <w:pPr>
              <w:rPr>
                <w:rFonts w:ascii="Arial"/>
                <w:sz w:val="21"/>
              </w:rPr>
            </w:pPr>
          </w:p>
        </w:tc>
        <w:tc>
          <w:tcPr>
            <w:tcW w:w="441" w:type="dxa"/>
            <w:vAlign w:val="top"/>
          </w:tcPr>
          <w:p w14:paraId="2256C096">
            <w:pPr>
              <w:spacing w:before="212" w:line="189" w:lineRule="auto"/>
              <w:ind w:left="10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49</w:t>
            </w:r>
          </w:p>
        </w:tc>
        <w:tc>
          <w:tcPr>
            <w:tcW w:w="2341" w:type="dxa"/>
            <w:vAlign w:val="top"/>
          </w:tcPr>
          <w:p w14:paraId="78A46ED8">
            <w:pPr>
              <w:pStyle w:val="6"/>
              <w:spacing w:before="179" w:line="227" w:lineRule="auto"/>
              <w:ind w:left="645"/>
            </w:pPr>
            <w:r>
              <w:rPr>
                <w:spacing w:val="8"/>
              </w:rPr>
              <w:t>臭氧消毒器</w:t>
            </w:r>
          </w:p>
        </w:tc>
        <w:tc>
          <w:tcPr>
            <w:tcW w:w="1766" w:type="dxa"/>
            <w:vAlign w:val="top"/>
          </w:tcPr>
          <w:p w14:paraId="1FDDADCB">
            <w:pPr>
              <w:spacing w:before="213" w:line="199" w:lineRule="auto"/>
              <w:ind w:left="596"/>
              <w:rPr>
                <w:rFonts w:ascii="Times New Roman" w:hAnsi="Times New Roman" w:eastAsia="Times New Roman" w:cs="Times New Roman"/>
                <w:sz w:val="20"/>
                <w:szCs w:val="20"/>
              </w:rPr>
            </w:pPr>
            <w:r>
              <w:rPr>
                <w:rFonts w:ascii="Times New Roman" w:hAnsi="Times New Roman" w:eastAsia="Times New Roman" w:cs="Times New Roman"/>
                <w:sz w:val="20"/>
                <w:szCs w:val="20"/>
              </w:rPr>
              <w:t>175kW</w:t>
            </w:r>
          </w:p>
        </w:tc>
        <w:tc>
          <w:tcPr>
            <w:tcW w:w="943" w:type="dxa"/>
            <w:vAlign w:val="top"/>
          </w:tcPr>
          <w:p w14:paraId="02D79E55">
            <w:pPr>
              <w:pStyle w:val="6"/>
              <w:spacing w:before="179" w:line="230" w:lineRule="auto"/>
              <w:ind w:left="258"/>
            </w:pPr>
            <w:r>
              <w:rPr>
                <w:rFonts w:ascii="Times New Roman" w:hAnsi="Times New Roman" w:eastAsia="Times New Roman" w:cs="Times New Roman"/>
                <w:spacing w:val="-5"/>
              </w:rPr>
              <w:t>10</w:t>
            </w:r>
            <w:r>
              <w:rPr>
                <w:rFonts w:ascii="Times New Roman" w:hAnsi="Times New Roman" w:eastAsia="Times New Roman" w:cs="Times New Roman"/>
                <w:spacing w:val="28"/>
              </w:rPr>
              <w:t xml:space="preserve"> </w:t>
            </w:r>
            <w:r>
              <w:rPr>
                <w:spacing w:val="-5"/>
              </w:rPr>
              <w:t>台</w:t>
            </w:r>
          </w:p>
        </w:tc>
        <w:tc>
          <w:tcPr>
            <w:tcW w:w="1124" w:type="dxa"/>
            <w:vAlign w:val="top"/>
          </w:tcPr>
          <w:p w14:paraId="179A645C">
            <w:pPr>
              <w:pStyle w:val="6"/>
              <w:spacing w:before="44" w:line="228" w:lineRule="auto"/>
              <w:ind w:left="152"/>
            </w:pPr>
            <w:r>
              <w:rPr>
                <w:spacing w:val="6"/>
              </w:rPr>
              <w:t>车间设备</w:t>
            </w:r>
          </w:p>
          <w:p w14:paraId="07198E5D">
            <w:pPr>
              <w:pStyle w:val="6"/>
              <w:spacing w:before="24" w:line="206" w:lineRule="auto"/>
              <w:ind w:left="366"/>
            </w:pPr>
            <w:r>
              <w:rPr>
                <w:spacing w:val="2"/>
              </w:rPr>
              <w:t>消毒</w:t>
            </w:r>
          </w:p>
        </w:tc>
        <w:tc>
          <w:tcPr>
            <w:tcW w:w="1532" w:type="dxa"/>
            <w:vAlign w:val="top"/>
          </w:tcPr>
          <w:p w14:paraId="7F00A8D6">
            <w:pPr>
              <w:pStyle w:val="6"/>
              <w:spacing w:before="45" w:line="228" w:lineRule="auto"/>
              <w:ind w:left="188"/>
              <w:rPr>
                <w:rFonts w:ascii="Times New Roman" w:hAnsi="Times New Roman" w:eastAsia="Times New Roman" w:cs="Times New Roman"/>
              </w:rPr>
            </w:pPr>
            <w:r>
              <w:t>中央厨房</w:t>
            </w:r>
            <w:r>
              <w:rPr>
                <w:spacing w:val="-21"/>
              </w:rPr>
              <w:t xml:space="preserve"> </w:t>
            </w:r>
            <w:r>
              <w:rPr>
                <w:rFonts w:ascii="Times New Roman" w:hAnsi="Times New Roman" w:eastAsia="Times New Roman" w:cs="Times New Roman"/>
              </w:rPr>
              <w:t>1~2</w:t>
            </w:r>
          </w:p>
          <w:p w14:paraId="0DB21C78">
            <w:pPr>
              <w:pStyle w:val="6"/>
              <w:spacing w:before="23" w:line="206" w:lineRule="auto"/>
              <w:ind w:left="672"/>
            </w:pPr>
            <w:r>
              <w:rPr>
                <w:spacing w:val="1"/>
              </w:rPr>
              <w:t>楼</w:t>
            </w:r>
          </w:p>
        </w:tc>
        <w:tc>
          <w:tcPr>
            <w:tcW w:w="246" w:type="dxa"/>
            <w:vMerge w:val="continue"/>
            <w:tcBorders>
              <w:top w:val="nil"/>
              <w:bottom w:val="nil"/>
              <w:right w:val="single" w:color="000000" w:sz="6" w:space="0"/>
            </w:tcBorders>
            <w:vAlign w:val="top"/>
          </w:tcPr>
          <w:p w14:paraId="0007DBE8">
            <w:pPr>
              <w:rPr>
                <w:rFonts w:ascii="Arial"/>
                <w:sz w:val="21"/>
              </w:rPr>
            </w:pPr>
          </w:p>
        </w:tc>
      </w:tr>
      <w:tr w14:paraId="43C1C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435" w:type="dxa"/>
            <w:vMerge w:val="continue"/>
            <w:tcBorders>
              <w:top w:val="nil"/>
              <w:left w:val="single" w:color="000000" w:sz="6" w:space="0"/>
              <w:bottom w:val="single" w:color="000000" w:sz="6" w:space="0"/>
            </w:tcBorders>
            <w:vAlign w:val="top"/>
          </w:tcPr>
          <w:p w14:paraId="67327555">
            <w:pPr>
              <w:rPr>
                <w:rFonts w:ascii="Arial"/>
                <w:sz w:val="21"/>
              </w:rPr>
            </w:pPr>
          </w:p>
        </w:tc>
        <w:tc>
          <w:tcPr>
            <w:tcW w:w="236" w:type="dxa"/>
            <w:vMerge w:val="continue"/>
            <w:tcBorders>
              <w:top w:val="nil"/>
              <w:bottom w:val="single" w:color="000000" w:sz="6" w:space="0"/>
            </w:tcBorders>
            <w:vAlign w:val="top"/>
          </w:tcPr>
          <w:p w14:paraId="08899DF3">
            <w:pPr>
              <w:rPr>
                <w:rFonts w:ascii="Arial"/>
                <w:sz w:val="21"/>
              </w:rPr>
            </w:pPr>
          </w:p>
        </w:tc>
        <w:tc>
          <w:tcPr>
            <w:tcW w:w="441" w:type="dxa"/>
            <w:tcBorders>
              <w:bottom w:val="single" w:color="000000" w:sz="6" w:space="0"/>
            </w:tcBorders>
            <w:vAlign w:val="top"/>
          </w:tcPr>
          <w:p w14:paraId="67149E51">
            <w:pPr>
              <w:spacing w:before="75" w:line="189" w:lineRule="auto"/>
              <w:ind w:left="112"/>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w:t>
            </w:r>
          </w:p>
        </w:tc>
        <w:tc>
          <w:tcPr>
            <w:tcW w:w="2341" w:type="dxa"/>
            <w:tcBorders>
              <w:bottom w:val="single" w:color="000000" w:sz="6" w:space="0"/>
            </w:tcBorders>
            <w:vAlign w:val="top"/>
          </w:tcPr>
          <w:p w14:paraId="7071A320">
            <w:pPr>
              <w:pStyle w:val="6"/>
              <w:spacing w:before="44" w:line="216" w:lineRule="auto"/>
              <w:ind w:left="491"/>
            </w:pPr>
            <w:r>
              <w:rPr>
                <w:spacing w:val="5"/>
              </w:rPr>
              <w:t>冷库（0~8℃)</w:t>
            </w:r>
          </w:p>
        </w:tc>
        <w:tc>
          <w:tcPr>
            <w:tcW w:w="1766" w:type="dxa"/>
            <w:tcBorders>
              <w:bottom w:val="single" w:color="000000" w:sz="6" w:space="0"/>
            </w:tcBorders>
            <w:vAlign w:val="top"/>
          </w:tcPr>
          <w:p w14:paraId="5294E417">
            <w:pPr>
              <w:pStyle w:val="6"/>
              <w:spacing w:before="44" w:line="216" w:lineRule="auto"/>
              <w:ind w:left="378"/>
              <w:rPr>
                <w:rFonts w:ascii="Times New Roman" w:hAnsi="Times New Roman" w:eastAsia="Times New Roman" w:cs="Times New Roman"/>
                <w:sz w:val="13"/>
                <w:szCs w:val="13"/>
              </w:rPr>
            </w:pPr>
            <w:r>
              <w:rPr>
                <w:spacing w:val="1"/>
              </w:rPr>
              <w:t>面积</w:t>
            </w:r>
            <w:r>
              <w:rPr>
                <w:spacing w:val="-19"/>
              </w:rPr>
              <w:t xml:space="preserve"> </w:t>
            </w:r>
            <w:r>
              <w:rPr>
                <w:rFonts w:ascii="Times New Roman" w:hAnsi="Times New Roman" w:eastAsia="Times New Roman" w:cs="Times New Roman"/>
                <w:spacing w:val="1"/>
              </w:rPr>
              <w:t>100m</w:t>
            </w:r>
            <w:r>
              <w:rPr>
                <w:rFonts w:ascii="Times New Roman" w:hAnsi="Times New Roman" w:eastAsia="Times New Roman" w:cs="Times New Roman"/>
                <w:spacing w:val="1"/>
                <w:position w:val="6"/>
                <w:sz w:val="13"/>
                <w:szCs w:val="13"/>
              </w:rPr>
              <w:t>2</w:t>
            </w:r>
          </w:p>
        </w:tc>
        <w:tc>
          <w:tcPr>
            <w:tcW w:w="943" w:type="dxa"/>
            <w:tcBorders>
              <w:bottom w:val="single" w:color="000000" w:sz="6" w:space="0"/>
            </w:tcBorders>
            <w:vAlign w:val="top"/>
          </w:tcPr>
          <w:p w14:paraId="11CE49B4">
            <w:pPr>
              <w:pStyle w:val="6"/>
              <w:spacing w:before="44" w:line="216" w:lineRule="auto"/>
              <w:ind w:left="310"/>
            </w:pPr>
            <w:r>
              <w:rPr>
                <w:spacing w:val="-10"/>
              </w:rPr>
              <w:t>1</w:t>
            </w:r>
            <w:r>
              <w:rPr>
                <w:spacing w:val="-25"/>
              </w:rPr>
              <w:t xml:space="preserve"> </w:t>
            </w:r>
            <w:r>
              <w:rPr>
                <w:spacing w:val="-10"/>
              </w:rPr>
              <w:t>间</w:t>
            </w:r>
          </w:p>
        </w:tc>
        <w:tc>
          <w:tcPr>
            <w:tcW w:w="1124" w:type="dxa"/>
            <w:tcBorders>
              <w:bottom w:val="single" w:color="000000" w:sz="6" w:space="0"/>
            </w:tcBorders>
            <w:vAlign w:val="top"/>
          </w:tcPr>
          <w:p w14:paraId="275A9C35">
            <w:pPr>
              <w:pStyle w:val="6"/>
              <w:spacing w:before="44" w:line="216" w:lineRule="auto"/>
              <w:ind w:left="149"/>
            </w:pPr>
            <w:r>
              <w:rPr>
                <w:spacing w:val="7"/>
              </w:rPr>
              <w:t>低温冷冻</w:t>
            </w:r>
          </w:p>
        </w:tc>
        <w:tc>
          <w:tcPr>
            <w:tcW w:w="1532" w:type="dxa"/>
            <w:tcBorders>
              <w:bottom w:val="single" w:color="000000" w:sz="6" w:space="0"/>
            </w:tcBorders>
            <w:vAlign w:val="top"/>
          </w:tcPr>
          <w:p w14:paraId="303B33B4">
            <w:pPr>
              <w:pStyle w:val="6"/>
              <w:spacing w:before="44" w:line="216" w:lineRule="auto"/>
              <w:ind w:left="167"/>
            </w:pPr>
            <w:r>
              <w:rPr>
                <w:spacing w:val="1"/>
              </w:rPr>
              <w:t>中央厨房</w:t>
            </w:r>
            <w:r>
              <w:rPr>
                <w:spacing w:val="-36"/>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11"/>
              </w:rPr>
              <w:t xml:space="preserve"> </w:t>
            </w:r>
            <w:r>
              <w:rPr>
                <w:spacing w:val="1"/>
              </w:rPr>
              <w:t>楼</w:t>
            </w:r>
          </w:p>
        </w:tc>
        <w:tc>
          <w:tcPr>
            <w:tcW w:w="246" w:type="dxa"/>
            <w:vMerge w:val="continue"/>
            <w:tcBorders>
              <w:top w:val="nil"/>
              <w:bottom w:val="single" w:color="000000" w:sz="6" w:space="0"/>
              <w:right w:val="single" w:color="000000" w:sz="6" w:space="0"/>
            </w:tcBorders>
            <w:vAlign w:val="top"/>
          </w:tcPr>
          <w:p w14:paraId="09B2C12A">
            <w:pPr>
              <w:rPr>
                <w:rFonts w:ascii="Arial"/>
                <w:sz w:val="21"/>
              </w:rPr>
            </w:pPr>
          </w:p>
        </w:tc>
      </w:tr>
    </w:tbl>
    <w:p w14:paraId="53F21986">
      <w:pPr>
        <w:pStyle w:val="2"/>
      </w:pPr>
    </w:p>
    <w:p w14:paraId="033AF8C3">
      <w:pPr>
        <w:sectPr>
          <w:footerReference r:id="rId40" w:type="default"/>
          <w:pgSz w:w="11906" w:h="16839"/>
          <w:pgMar w:top="1431" w:right="1413" w:bottom="998" w:left="1413" w:header="0" w:footer="656" w:gutter="0"/>
          <w:cols w:space="720" w:num="1"/>
        </w:sectPr>
      </w:pPr>
    </w:p>
    <w:p w14:paraId="2D4CE3E3">
      <w:pPr>
        <w:spacing w:before="28"/>
      </w:pPr>
    </w:p>
    <w:tbl>
      <w:tblPr>
        <w:tblStyle w:val="5"/>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
        <w:gridCol w:w="236"/>
        <w:gridCol w:w="441"/>
        <w:gridCol w:w="2341"/>
        <w:gridCol w:w="1766"/>
        <w:gridCol w:w="943"/>
        <w:gridCol w:w="1124"/>
        <w:gridCol w:w="1532"/>
        <w:gridCol w:w="246"/>
      </w:tblGrid>
      <w:tr w14:paraId="5A516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435" w:type="dxa"/>
            <w:vMerge w:val="restart"/>
            <w:tcBorders>
              <w:top w:val="single" w:color="000000" w:sz="6" w:space="0"/>
              <w:left w:val="single" w:color="000000" w:sz="6" w:space="0"/>
              <w:bottom w:val="nil"/>
            </w:tcBorders>
            <w:vAlign w:val="top"/>
          </w:tcPr>
          <w:p w14:paraId="2DDE1AC4">
            <w:pPr>
              <w:rPr>
                <w:rFonts w:ascii="Arial"/>
                <w:sz w:val="21"/>
              </w:rPr>
            </w:pPr>
          </w:p>
        </w:tc>
        <w:tc>
          <w:tcPr>
            <w:tcW w:w="236" w:type="dxa"/>
            <w:vMerge w:val="restart"/>
            <w:tcBorders>
              <w:top w:val="single" w:color="000000" w:sz="6" w:space="0"/>
              <w:bottom w:val="nil"/>
            </w:tcBorders>
            <w:vAlign w:val="top"/>
          </w:tcPr>
          <w:p w14:paraId="357FC668">
            <w:pPr>
              <w:rPr>
                <w:rFonts w:ascii="Arial"/>
                <w:sz w:val="21"/>
              </w:rPr>
            </w:pPr>
          </w:p>
        </w:tc>
        <w:tc>
          <w:tcPr>
            <w:tcW w:w="8147" w:type="dxa"/>
            <w:gridSpan w:val="6"/>
            <w:tcBorders>
              <w:top w:val="single" w:color="000000" w:sz="6" w:space="0"/>
            </w:tcBorders>
            <w:vAlign w:val="top"/>
          </w:tcPr>
          <w:p w14:paraId="10A082B2">
            <w:pPr>
              <w:pStyle w:val="6"/>
              <w:spacing w:before="46" w:line="216" w:lineRule="auto"/>
              <w:ind w:left="3553"/>
            </w:pPr>
            <w:r>
              <w:rPr>
                <w:spacing w:val="8"/>
              </w:rPr>
              <w:t>食品检验室</w:t>
            </w:r>
          </w:p>
        </w:tc>
        <w:tc>
          <w:tcPr>
            <w:tcW w:w="246" w:type="dxa"/>
            <w:vMerge w:val="restart"/>
            <w:tcBorders>
              <w:top w:val="single" w:color="000000" w:sz="6" w:space="0"/>
              <w:bottom w:val="nil"/>
              <w:right w:val="single" w:color="000000" w:sz="6" w:space="0"/>
            </w:tcBorders>
            <w:vAlign w:val="top"/>
          </w:tcPr>
          <w:p w14:paraId="1EACF889">
            <w:pPr>
              <w:rPr>
                <w:rFonts w:ascii="Arial"/>
                <w:sz w:val="21"/>
              </w:rPr>
            </w:pPr>
          </w:p>
        </w:tc>
      </w:tr>
      <w:tr w14:paraId="1A44E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66EED625">
            <w:pPr>
              <w:rPr>
                <w:rFonts w:ascii="Arial"/>
                <w:sz w:val="21"/>
              </w:rPr>
            </w:pPr>
          </w:p>
        </w:tc>
        <w:tc>
          <w:tcPr>
            <w:tcW w:w="236" w:type="dxa"/>
            <w:vMerge w:val="continue"/>
            <w:tcBorders>
              <w:top w:val="nil"/>
              <w:bottom w:val="nil"/>
            </w:tcBorders>
            <w:vAlign w:val="top"/>
          </w:tcPr>
          <w:p w14:paraId="03967ECB">
            <w:pPr>
              <w:rPr>
                <w:rFonts w:ascii="Arial"/>
                <w:sz w:val="21"/>
              </w:rPr>
            </w:pPr>
          </w:p>
        </w:tc>
        <w:tc>
          <w:tcPr>
            <w:tcW w:w="441" w:type="dxa"/>
            <w:vAlign w:val="top"/>
          </w:tcPr>
          <w:p w14:paraId="6392152C">
            <w:pPr>
              <w:spacing w:before="62" w:line="189" w:lineRule="auto"/>
              <w:ind w:left="112"/>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51</w:t>
            </w:r>
          </w:p>
        </w:tc>
        <w:tc>
          <w:tcPr>
            <w:tcW w:w="2341" w:type="dxa"/>
            <w:vAlign w:val="top"/>
          </w:tcPr>
          <w:p w14:paraId="7B395A30">
            <w:pPr>
              <w:pStyle w:val="6"/>
              <w:spacing w:before="31" w:line="217" w:lineRule="auto"/>
              <w:ind w:left="753"/>
            </w:pPr>
            <w:r>
              <w:rPr>
                <w:spacing w:val="6"/>
              </w:rPr>
              <w:t>分析天平</w:t>
            </w:r>
          </w:p>
        </w:tc>
        <w:tc>
          <w:tcPr>
            <w:tcW w:w="1766" w:type="dxa"/>
            <w:vAlign w:val="top"/>
          </w:tcPr>
          <w:p w14:paraId="7A3FB31B">
            <w:pPr>
              <w:spacing w:before="63" w:line="201" w:lineRule="auto"/>
              <w:ind w:left="308"/>
              <w:rPr>
                <w:rFonts w:ascii="Times New Roman" w:hAnsi="Times New Roman" w:eastAsia="Times New Roman" w:cs="Times New Roman"/>
                <w:sz w:val="20"/>
                <w:szCs w:val="20"/>
              </w:rPr>
            </w:pPr>
            <w:r>
              <w:rPr>
                <w:rFonts w:ascii="Times New Roman" w:hAnsi="Times New Roman" w:eastAsia="Times New Roman" w:cs="Times New Roman"/>
                <w:sz w:val="20"/>
                <w:szCs w:val="20"/>
              </w:rPr>
              <w:t>FA</w:t>
            </w:r>
            <w:r>
              <w:rPr>
                <w:rFonts w:ascii="Times New Roman" w:hAnsi="Times New Roman" w:eastAsia="Times New Roman" w:cs="Times New Roman"/>
                <w:spacing w:val="4"/>
                <w:sz w:val="20"/>
                <w:szCs w:val="20"/>
              </w:rPr>
              <w:t>1004/100g</w:t>
            </w:r>
          </w:p>
        </w:tc>
        <w:tc>
          <w:tcPr>
            <w:tcW w:w="943" w:type="dxa"/>
            <w:vAlign w:val="top"/>
          </w:tcPr>
          <w:p w14:paraId="0B9B1131">
            <w:pPr>
              <w:spacing w:before="67" w:line="195" w:lineRule="auto"/>
              <w:ind w:left="44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24" w:type="dxa"/>
            <w:vMerge w:val="restart"/>
            <w:tcBorders>
              <w:bottom w:val="nil"/>
            </w:tcBorders>
            <w:vAlign w:val="top"/>
          </w:tcPr>
          <w:p w14:paraId="3788D6FC">
            <w:pPr>
              <w:spacing w:line="269" w:lineRule="auto"/>
              <w:rPr>
                <w:rFonts w:ascii="Arial"/>
                <w:sz w:val="21"/>
              </w:rPr>
            </w:pPr>
          </w:p>
          <w:p w14:paraId="0C362A76">
            <w:pPr>
              <w:spacing w:line="269" w:lineRule="auto"/>
              <w:rPr>
                <w:rFonts w:ascii="Arial"/>
                <w:sz w:val="21"/>
              </w:rPr>
            </w:pPr>
          </w:p>
          <w:p w14:paraId="5095A086">
            <w:pPr>
              <w:spacing w:line="270" w:lineRule="auto"/>
              <w:rPr>
                <w:rFonts w:ascii="Arial"/>
                <w:sz w:val="21"/>
              </w:rPr>
            </w:pPr>
          </w:p>
          <w:p w14:paraId="5A49825A">
            <w:pPr>
              <w:pStyle w:val="6"/>
              <w:spacing w:before="65" w:line="228" w:lineRule="auto"/>
              <w:ind w:left="150"/>
            </w:pPr>
            <w:r>
              <w:rPr>
                <w:spacing w:val="7"/>
              </w:rPr>
              <w:t>食品检验</w:t>
            </w:r>
          </w:p>
        </w:tc>
        <w:tc>
          <w:tcPr>
            <w:tcW w:w="1532" w:type="dxa"/>
            <w:vMerge w:val="restart"/>
            <w:tcBorders>
              <w:bottom w:val="nil"/>
            </w:tcBorders>
            <w:vAlign w:val="top"/>
          </w:tcPr>
          <w:p w14:paraId="06FD700C">
            <w:pPr>
              <w:spacing w:line="336" w:lineRule="auto"/>
              <w:rPr>
                <w:rFonts w:ascii="Arial"/>
                <w:sz w:val="21"/>
              </w:rPr>
            </w:pPr>
          </w:p>
          <w:p w14:paraId="5EA233FB">
            <w:pPr>
              <w:spacing w:line="336" w:lineRule="auto"/>
              <w:rPr>
                <w:rFonts w:ascii="Arial"/>
                <w:sz w:val="21"/>
              </w:rPr>
            </w:pPr>
          </w:p>
          <w:p w14:paraId="1760A19D">
            <w:pPr>
              <w:pStyle w:val="6"/>
              <w:spacing w:before="65" w:line="228" w:lineRule="auto"/>
              <w:ind w:left="167"/>
            </w:pPr>
            <w:r>
              <w:rPr>
                <w:spacing w:val="1"/>
              </w:rPr>
              <w:t>中央厨房</w:t>
            </w:r>
            <w:r>
              <w:rPr>
                <w:spacing w:val="-36"/>
              </w:rPr>
              <w:t xml:space="preserve"> </w:t>
            </w:r>
            <w:r>
              <w:rPr>
                <w:rFonts w:ascii="Times New Roman" w:hAnsi="Times New Roman" w:eastAsia="Times New Roman" w:cs="Times New Roman"/>
                <w:spacing w:val="1"/>
              </w:rPr>
              <w:t>3</w:t>
            </w:r>
            <w:r>
              <w:rPr>
                <w:rFonts w:ascii="Times New Roman" w:hAnsi="Times New Roman" w:eastAsia="Times New Roman" w:cs="Times New Roman"/>
                <w:spacing w:val="11"/>
              </w:rPr>
              <w:t xml:space="preserve"> </w:t>
            </w:r>
            <w:r>
              <w:rPr>
                <w:spacing w:val="1"/>
              </w:rPr>
              <w:t>楼</w:t>
            </w:r>
          </w:p>
          <w:p w14:paraId="5B07AEA4">
            <w:pPr>
              <w:pStyle w:val="6"/>
              <w:spacing w:before="24" w:line="228" w:lineRule="auto"/>
              <w:ind w:left="461"/>
            </w:pPr>
            <w:r>
              <w:rPr>
                <w:spacing w:val="6"/>
              </w:rPr>
              <w:t>检验室</w:t>
            </w:r>
          </w:p>
        </w:tc>
        <w:tc>
          <w:tcPr>
            <w:tcW w:w="246" w:type="dxa"/>
            <w:vMerge w:val="continue"/>
            <w:tcBorders>
              <w:top w:val="nil"/>
              <w:bottom w:val="nil"/>
              <w:right w:val="single" w:color="000000" w:sz="6" w:space="0"/>
            </w:tcBorders>
            <w:vAlign w:val="top"/>
          </w:tcPr>
          <w:p w14:paraId="02483A87">
            <w:pPr>
              <w:rPr>
                <w:rFonts w:ascii="Arial"/>
                <w:sz w:val="21"/>
              </w:rPr>
            </w:pPr>
          </w:p>
        </w:tc>
      </w:tr>
      <w:tr w14:paraId="6D778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0CDBC30B">
            <w:pPr>
              <w:rPr>
                <w:rFonts w:ascii="Arial"/>
                <w:sz w:val="21"/>
              </w:rPr>
            </w:pPr>
          </w:p>
        </w:tc>
        <w:tc>
          <w:tcPr>
            <w:tcW w:w="236" w:type="dxa"/>
            <w:vMerge w:val="continue"/>
            <w:tcBorders>
              <w:top w:val="nil"/>
              <w:bottom w:val="nil"/>
            </w:tcBorders>
            <w:vAlign w:val="top"/>
          </w:tcPr>
          <w:p w14:paraId="150127AE">
            <w:pPr>
              <w:rPr>
                <w:rFonts w:ascii="Arial"/>
                <w:sz w:val="21"/>
              </w:rPr>
            </w:pPr>
          </w:p>
        </w:tc>
        <w:tc>
          <w:tcPr>
            <w:tcW w:w="441" w:type="dxa"/>
            <w:vAlign w:val="top"/>
          </w:tcPr>
          <w:p w14:paraId="559BCAE9">
            <w:pPr>
              <w:spacing w:before="63" w:line="189" w:lineRule="auto"/>
              <w:ind w:left="112"/>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52</w:t>
            </w:r>
          </w:p>
        </w:tc>
        <w:tc>
          <w:tcPr>
            <w:tcW w:w="2341" w:type="dxa"/>
            <w:vAlign w:val="top"/>
          </w:tcPr>
          <w:p w14:paraId="25AC265F">
            <w:pPr>
              <w:pStyle w:val="6"/>
              <w:spacing w:before="32" w:line="216" w:lineRule="auto"/>
              <w:ind w:left="647"/>
            </w:pPr>
            <w:r>
              <w:rPr>
                <w:spacing w:val="7"/>
              </w:rPr>
              <w:t>数字温度计</w:t>
            </w:r>
          </w:p>
        </w:tc>
        <w:tc>
          <w:tcPr>
            <w:tcW w:w="1766" w:type="dxa"/>
            <w:vAlign w:val="top"/>
          </w:tcPr>
          <w:p w14:paraId="7DC1EB42">
            <w:pPr>
              <w:rPr>
                <w:rFonts w:ascii="Arial"/>
                <w:sz w:val="21"/>
              </w:rPr>
            </w:pPr>
          </w:p>
        </w:tc>
        <w:tc>
          <w:tcPr>
            <w:tcW w:w="943" w:type="dxa"/>
            <w:vAlign w:val="top"/>
          </w:tcPr>
          <w:p w14:paraId="069D25C0">
            <w:pPr>
              <w:spacing w:before="69" w:line="195" w:lineRule="auto"/>
              <w:ind w:left="44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24" w:type="dxa"/>
            <w:vMerge w:val="continue"/>
            <w:tcBorders>
              <w:top w:val="nil"/>
              <w:bottom w:val="nil"/>
            </w:tcBorders>
            <w:vAlign w:val="top"/>
          </w:tcPr>
          <w:p w14:paraId="45C37518">
            <w:pPr>
              <w:rPr>
                <w:rFonts w:ascii="Arial"/>
                <w:sz w:val="21"/>
              </w:rPr>
            </w:pPr>
          </w:p>
        </w:tc>
        <w:tc>
          <w:tcPr>
            <w:tcW w:w="1532" w:type="dxa"/>
            <w:vMerge w:val="continue"/>
            <w:tcBorders>
              <w:top w:val="nil"/>
              <w:bottom w:val="nil"/>
            </w:tcBorders>
            <w:vAlign w:val="top"/>
          </w:tcPr>
          <w:p w14:paraId="4298A1C5">
            <w:pPr>
              <w:rPr>
                <w:rFonts w:ascii="Arial"/>
                <w:sz w:val="21"/>
              </w:rPr>
            </w:pPr>
          </w:p>
        </w:tc>
        <w:tc>
          <w:tcPr>
            <w:tcW w:w="246" w:type="dxa"/>
            <w:vMerge w:val="continue"/>
            <w:tcBorders>
              <w:top w:val="nil"/>
              <w:bottom w:val="nil"/>
              <w:right w:val="single" w:color="000000" w:sz="6" w:space="0"/>
            </w:tcBorders>
            <w:vAlign w:val="top"/>
          </w:tcPr>
          <w:p w14:paraId="44A6EA15">
            <w:pPr>
              <w:rPr>
                <w:rFonts w:ascii="Arial"/>
                <w:sz w:val="21"/>
              </w:rPr>
            </w:pPr>
          </w:p>
        </w:tc>
      </w:tr>
      <w:tr w14:paraId="1BB305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03A1B04F">
            <w:pPr>
              <w:rPr>
                <w:rFonts w:ascii="Arial"/>
                <w:sz w:val="21"/>
              </w:rPr>
            </w:pPr>
          </w:p>
        </w:tc>
        <w:tc>
          <w:tcPr>
            <w:tcW w:w="236" w:type="dxa"/>
            <w:vMerge w:val="continue"/>
            <w:tcBorders>
              <w:top w:val="nil"/>
              <w:bottom w:val="nil"/>
            </w:tcBorders>
            <w:vAlign w:val="top"/>
          </w:tcPr>
          <w:p w14:paraId="176C3916">
            <w:pPr>
              <w:rPr>
                <w:rFonts w:ascii="Arial"/>
                <w:sz w:val="21"/>
              </w:rPr>
            </w:pPr>
          </w:p>
        </w:tc>
        <w:tc>
          <w:tcPr>
            <w:tcW w:w="441" w:type="dxa"/>
            <w:vAlign w:val="top"/>
          </w:tcPr>
          <w:p w14:paraId="21A328CC">
            <w:pPr>
              <w:spacing w:before="64" w:line="189" w:lineRule="auto"/>
              <w:ind w:left="112"/>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53</w:t>
            </w:r>
          </w:p>
        </w:tc>
        <w:tc>
          <w:tcPr>
            <w:tcW w:w="2341" w:type="dxa"/>
            <w:vAlign w:val="top"/>
          </w:tcPr>
          <w:p w14:paraId="5623F030">
            <w:pPr>
              <w:pStyle w:val="6"/>
              <w:spacing w:before="34" w:line="215" w:lineRule="auto"/>
              <w:ind w:left="461"/>
            </w:pPr>
            <w:r>
              <w:rPr>
                <w:spacing w:val="5"/>
              </w:rPr>
              <w:t>电热恒温培养箱</w:t>
            </w:r>
          </w:p>
        </w:tc>
        <w:tc>
          <w:tcPr>
            <w:tcW w:w="1766" w:type="dxa"/>
            <w:vAlign w:val="top"/>
          </w:tcPr>
          <w:p w14:paraId="2CFBF467">
            <w:pPr>
              <w:spacing w:before="70" w:line="195" w:lineRule="auto"/>
              <w:ind w:left="5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303-3B</w:t>
            </w:r>
          </w:p>
        </w:tc>
        <w:tc>
          <w:tcPr>
            <w:tcW w:w="943" w:type="dxa"/>
            <w:vAlign w:val="top"/>
          </w:tcPr>
          <w:p w14:paraId="76A2CC12">
            <w:pPr>
              <w:spacing w:before="70" w:line="195" w:lineRule="auto"/>
              <w:ind w:left="44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24" w:type="dxa"/>
            <w:vMerge w:val="continue"/>
            <w:tcBorders>
              <w:top w:val="nil"/>
              <w:bottom w:val="nil"/>
            </w:tcBorders>
            <w:vAlign w:val="top"/>
          </w:tcPr>
          <w:p w14:paraId="07769F78">
            <w:pPr>
              <w:rPr>
                <w:rFonts w:ascii="Arial"/>
                <w:sz w:val="21"/>
              </w:rPr>
            </w:pPr>
          </w:p>
        </w:tc>
        <w:tc>
          <w:tcPr>
            <w:tcW w:w="1532" w:type="dxa"/>
            <w:vMerge w:val="continue"/>
            <w:tcBorders>
              <w:top w:val="nil"/>
              <w:bottom w:val="nil"/>
            </w:tcBorders>
            <w:vAlign w:val="top"/>
          </w:tcPr>
          <w:p w14:paraId="187EA338">
            <w:pPr>
              <w:rPr>
                <w:rFonts w:ascii="Arial"/>
                <w:sz w:val="21"/>
              </w:rPr>
            </w:pPr>
          </w:p>
        </w:tc>
        <w:tc>
          <w:tcPr>
            <w:tcW w:w="246" w:type="dxa"/>
            <w:vMerge w:val="continue"/>
            <w:tcBorders>
              <w:top w:val="nil"/>
              <w:bottom w:val="nil"/>
              <w:right w:val="single" w:color="000000" w:sz="6" w:space="0"/>
            </w:tcBorders>
            <w:vAlign w:val="top"/>
          </w:tcPr>
          <w:p w14:paraId="4121AA84">
            <w:pPr>
              <w:rPr>
                <w:rFonts w:ascii="Arial"/>
                <w:sz w:val="21"/>
              </w:rPr>
            </w:pPr>
          </w:p>
        </w:tc>
      </w:tr>
      <w:tr w14:paraId="73CC6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75F90C76">
            <w:pPr>
              <w:rPr>
                <w:rFonts w:ascii="Arial"/>
                <w:sz w:val="21"/>
              </w:rPr>
            </w:pPr>
          </w:p>
        </w:tc>
        <w:tc>
          <w:tcPr>
            <w:tcW w:w="236" w:type="dxa"/>
            <w:vMerge w:val="continue"/>
            <w:tcBorders>
              <w:top w:val="nil"/>
              <w:bottom w:val="nil"/>
            </w:tcBorders>
            <w:vAlign w:val="top"/>
          </w:tcPr>
          <w:p w14:paraId="72689E0E">
            <w:pPr>
              <w:rPr>
                <w:rFonts w:ascii="Arial"/>
                <w:sz w:val="21"/>
              </w:rPr>
            </w:pPr>
          </w:p>
        </w:tc>
        <w:tc>
          <w:tcPr>
            <w:tcW w:w="441" w:type="dxa"/>
            <w:vAlign w:val="top"/>
          </w:tcPr>
          <w:p w14:paraId="42D847E3">
            <w:pPr>
              <w:spacing w:before="63" w:line="189" w:lineRule="auto"/>
              <w:ind w:left="112"/>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54</w:t>
            </w:r>
          </w:p>
        </w:tc>
        <w:tc>
          <w:tcPr>
            <w:tcW w:w="2341" w:type="dxa"/>
            <w:vAlign w:val="top"/>
          </w:tcPr>
          <w:p w14:paraId="3CB2C421">
            <w:pPr>
              <w:pStyle w:val="6"/>
              <w:spacing w:before="32" w:line="216" w:lineRule="auto"/>
              <w:ind w:left="461"/>
            </w:pPr>
            <w:r>
              <w:rPr>
                <w:spacing w:val="5"/>
              </w:rPr>
              <w:t>电热恒温干燥箱</w:t>
            </w:r>
          </w:p>
        </w:tc>
        <w:tc>
          <w:tcPr>
            <w:tcW w:w="1766" w:type="dxa"/>
            <w:vAlign w:val="top"/>
          </w:tcPr>
          <w:p w14:paraId="2D766DA2">
            <w:pPr>
              <w:spacing w:before="68" w:line="195" w:lineRule="auto"/>
              <w:ind w:left="5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202-0B</w:t>
            </w:r>
          </w:p>
        </w:tc>
        <w:tc>
          <w:tcPr>
            <w:tcW w:w="943" w:type="dxa"/>
            <w:vAlign w:val="top"/>
          </w:tcPr>
          <w:p w14:paraId="1A9DA128">
            <w:pPr>
              <w:spacing w:before="69" w:line="195" w:lineRule="auto"/>
              <w:ind w:left="44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24" w:type="dxa"/>
            <w:vMerge w:val="continue"/>
            <w:tcBorders>
              <w:top w:val="nil"/>
              <w:bottom w:val="nil"/>
            </w:tcBorders>
            <w:vAlign w:val="top"/>
          </w:tcPr>
          <w:p w14:paraId="57441D0E">
            <w:pPr>
              <w:rPr>
                <w:rFonts w:ascii="Arial"/>
                <w:sz w:val="21"/>
              </w:rPr>
            </w:pPr>
          </w:p>
        </w:tc>
        <w:tc>
          <w:tcPr>
            <w:tcW w:w="1532" w:type="dxa"/>
            <w:vMerge w:val="continue"/>
            <w:tcBorders>
              <w:top w:val="nil"/>
              <w:bottom w:val="nil"/>
            </w:tcBorders>
            <w:vAlign w:val="top"/>
          </w:tcPr>
          <w:p w14:paraId="60203D17">
            <w:pPr>
              <w:rPr>
                <w:rFonts w:ascii="Arial"/>
                <w:sz w:val="21"/>
              </w:rPr>
            </w:pPr>
          </w:p>
        </w:tc>
        <w:tc>
          <w:tcPr>
            <w:tcW w:w="246" w:type="dxa"/>
            <w:vMerge w:val="continue"/>
            <w:tcBorders>
              <w:top w:val="nil"/>
              <w:bottom w:val="nil"/>
              <w:right w:val="single" w:color="000000" w:sz="6" w:space="0"/>
            </w:tcBorders>
            <w:vAlign w:val="top"/>
          </w:tcPr>
          <w:p w14:paraId="39A7FDD1">
            <w:pPr>
              <w:rPr>
                <w:rFonts w:ascii="Arial"/>
                <w:sz w:val="21"/>
              </w:rPr>
            </w:pPr>
          </w:p>
        </w:tc>
      </w:tr>
      <w:tr w14:paraId="02791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7722325E">
            <w:pPr>
              <w:rPr>
                <w:rFonts w:ascii="Arial"/>
                <w:sz w:val="21"/>
              </w:rPr>
            </w:pPr>
          </w:p>
        </w:tc>
        <w:tc>
          <w:tcPr>
            <w:tcW w:w="236" w:type="dxa"/>
            <w:vMerge w:val="continue"/>
            <w:tcBorders>
              <w:top w:val="nil"/>
              <w:bottom w:val="nil"/>
            </w:tcBorders>
            <w:vAlign w:val="top"/>
          </w:tcPr>
          <w:p w14:paraId="307D5A6E">
            <w:pPr>
              <w:rPr>
                <w:rFonts w:ascii="Arial"/>
                <w:sz w:val="21"/>
              </w:rPr>
            </w:pPr>
          </w:p>
        </w:tc>
        <w:tc>
          <w:tcPr>
            <w:tcW w:w="441" w:type="dxa"/>
            <w:vAlign w:val="top"/>
          </w:tcPr>
          <w:p w14:paraId="42F24507">
            <w:pPr>
              <w:spacing w:before="67" w:line="186" w:lineRule="auto"/>
              <w:ind w:left="112"/>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55</w:t>
            </w:r>
          </w:p>
        </w:tc>
        <w:tc>
          <w:tcPr>
            <w:tcW w:w="2341" w:type="dxa"/>
            <w:vAlign w:val="top"/>
          </w:tcPr>
          <w:p w14:paraId="5C28E424">
            <w:pPr>
              <w:pStyle w:val="6"/>
              <w:spacing w:before="34" w:line="215" w:lineRule="auto"/>
              <w:ind w:left="647"/>
            </w:pPr>
            <w:r>
              <w:rPr>
                <w:spacing w:val="7"/>
              </w:rPr>
              <w:t>生物显微镜</w:t>
            </w:r>
          </w:p>
        </w:tc>
        <w:tc>
          <w:tcPr>
            <w:tcW w:w="1766" w:type="dxa"/>
            <w:vAlign w:val="top"/>
          </w:tcPr>
          <w:p w14:paraId="69BBFC59">
            <w:pPr>
              <w:spacing w:before="70" w:line="195" w:lineRule="auto"/>
              <w:ind w:left="549"/>
              <w:rPr>
                <w:rFonts w:ascii="Times New Roman" w:hAnsi="Times New Roman" w:eastAsia="Times New Roman" w:cs="Times New Roman"/>
                <w:sz w:val="20"/>
                <w:szCs w:val="20"/>
              </w:rPr>
            </w:pPr>
            <w:r>
              <w:rPr>
                <w:rFonts w:ascii="Times New Roman" w:hAnsi="Times New Roman" w:eastAsia="Times New Roman" w:cs="Times New Roman"/>
                <w:sz w:val="20"/>
                <w:szCs w:val="20"/>
              </w:rPr>
              <w:t>XSP</w:t>
            </w:r>
            <w:r>
              <w:rPr>
                <w:rFonts w:ascii="Times New Roman" w:hAnsi="Times New Roman" w:eastAsia="Times New Roman" w:cs="Times New Roman"/>
                <w:spacing w:val="9"/>
                <w:sz w:val="20"/>
                <w:szCs w:val="20"/>
              </w:rPr>
              <w:t>-03</w:t>
            </w:r>
          </w:p>
        </w:tc>
        <w:tc>
          <w:tcPr>
            <w:tcW w:w="943" w:type="dxa"/>
            <w:vAlign w:val="top"/>
          </w:tcPr>
          <w:p w14:paraId="21AB80B8">
            <w:pPr>
              <w:spacing w:before="70" w:line="195" w:lineRule="auto"/>
              <w:ind w:left="44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24" w:type="dxa"/>
            <w:vMerge w:val="continue"/>
            <w:tcBorders>
              <w:top w:val="nil"/>
              <w:bottom w:val="nil"/>
            </w:tcBorders>
            <w:vAlign w:val="top"/>
          </w:tcPr>
          <w:p w14:paraId="294DA4AE">
            <w:pPr>
              <w:rPr>
                <w:rFonts w:ascii="Arial"/>
                <w:sz w:val="21"/>
              </w:rPr>
            </w:pPr>
          </w:p>
        </w:tc>
        <w:tc>
          <w:tcPr>
            <w:tcW w:w="1532" w:type="dxa"/>
            <w:vMerge w:val="continue"/>
            <w:tcBorders>
              <w:top w:val="nil"/>
              <w:bottom w:val="nil"/>
            </w:tcBorders>
            <w:vAlign w:val="top"/>
          </w:tcPr>
          <w:p w14:paraId="2B41694A">
            <w:pPr>
              <w:rPr>
                <w:rFonts w:ascii="Arial"/>
                <w:sz w:val="21"/>
              </w:rPr>
            </w:pPr>
          </w:p>
        </w:tc>
        <w:tc>
          <w:tcPr>
            <w:tcW w:w="246" w:type="dxa"/>
            <w:vMerge w:val="continue"/>
            <w:tcBorders>
              <w:top w:val="nil"/>
              <w:bottom w:val="nil"/>
              <w:right w:val="single" w:color="000000" w:sz="6" w:space="0"/>
            </w:tcBorders>
            <w:vAlign w:val="top"/>
          </w:tcPr>
          <w:p w14:paraId="40544A3D">
            <w:pPr>
              <w:rPr>
                <w:rFonts w:ascii="Arial"/>
                <w:sz w:val="21"/>
              </w:rPr>
            </w:pPr>
          </w:p>
        </w:tc>
      </w:tr>
      <w:tr w14:paraId="62AEF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left w:val="single" w:color="000000" w:sz="6" w:space="0"/>
              <w:bottom w:val="nil"/>
            </w:tcBorders>
            <w:vAlign w:val="top"/>
          </w:tcPr>
          <w:p w14:paraId="5C3A1FD2">
            <w:pPr>
              <w:rPr>
                <w:rFonts w:ascii="Arial"/>
                <w:sz w:val="21"/>
              </w:rPr>
            </w:pPr>
          </w:p>
        </w:tc>
        <w:tc>
          <w:tcPr>
            <w:tcW w:w="236" w:type="dxa"/>
            <w:vMerge w:val="continue"/>
            <w:tcBorders>
              <w:top w:val="nil"/>
              <w:bottom w:val="nil"/>
            </w:tcBorders>
            <w:vAlign w:val="top"/>
          </w:tcPr>
          <w:p w14:paraId="0AD7990B">
            <w:pPr>
              <w:rPr>
                <w:rFonts w:ascii="Arial"/>
                <w:sz w:val="21"/>
              </w:rPr>
            </w:pPr>
          </w:p>
        </w:tc>
        <w:tc>
          <w:tcPr>
            <w:tcW w:w="441" w:type="dxa"/>
            <w:vAlign w:val="top"/>
          </w:tcPr>
          <w:p w14:paraId="5910C0FF">
            <w:pPr>
              <w:spacing w:before="65" w:line="189" w:lineRule="auto"/>
              <w:ind w:left="112"/>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56</w:t>
            </w:r>
          </w:p>
        </w:tc>
        <w:tc>
          <w:tcPr>
            <w:tcW w:w="2341" w:type="dxa"/>
            <w:vAlign w:val="top"/>
          </w:tcPr>
          <w:p w14:paraId="0D9A157D">
            <w:pPr>
              <w:pStyle w:val="6"/>
              <w:spacing w:before="35" w:line="214" w:lineRule="auto"/>
              <w:ind w:left="648"/>
            </w:pPr>
            <w:r>
              <w:rPr>
                <w:spacing w:val="7"/>
              </w:rPr>
              <w:t>净化工作台</w:t>
            </w:r>
          </w:p>
        </w:tc>
        <w:tc>
          <w:tcPr>
            <w:tcW w:w="1766" w:type="dxa"/>
            <w:vAlign w:val="top"/>
          </w:tcPr>
          <w:p w14:paraId="25DB9E27">
            <w:pPr>
              <w:spacing w:before="71" w:line="195" w:lineRule="auto"/>
              <w:ind w:left="431"/>
              <w:rPr>
                <w:rFonts w:ascii="Times New Roman" w:hAnsi="Times New Roman" w:eastAsia="Times New Roman" w:cs="Times New Roman"/>
                <w:sz w:val="20"/>
                <w:szCs w:val="20"/>
              </w:rPr>
            </w:pPr>
            <w:r>
              <w:rPr>
                <w:rFonts w:ascii="Times New Roman" w:hAnsi="Times New Roman" w:eastAsia="Times New Roman" w:cs="Times New Roman"/>
                <w:sz w:val="20"/>
                <w:szCs w:val="20"/>
              </w:rPr>
              <w:t>SW</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CJ</w:t>
            </w:r>
            <w:r>
              <w:rPr>
                <w:rFonts w:ascii="Times New Roman" w:hAnsi="Times New Roman" w:eastAsia="Times New Roman" w:cs="Times New Roman"/>
                <w:spacing w:val="4"/>
                <w:sz w:val="20"/>
                <w:szCs w:val="20"/>
              </w:rPr>
              <w:t>-1G</w:t>
            </w:r>
          </w:p>
        </w:tc>
        <w:tc>
          <w:tcPr>
            <w:tcW w:w="943" w:type="dxa"/>
            <w:vAlign w:val="top"/>
          </w:tcPr>
          <w:p w14:paraId="558A533F">
            <w:pPr>
              <w:spacing w:before="71" w:line="195" w:lineRule="auto"/>
              <w:ind w:left="44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24" w:type="dxa"/>
            <w:vMerge w:val="continue"/>
            <w:tcBorders>
              <w:top w:val="nil"/>
              <w:bottom w:val="nil"/>
            </w:tcBorders>
            <w:vAlign w:val="top"/>
          </w:tcPr>
          <w:p w14:paraId="22EB2045">
            <w:pPr>
              <w:rPr>
                <w:rFonts w:ascii="Arial"/>
                <w:sz w:val="21"/>
              </w:rPr>
            </w:pPr>
          </w:p>
        </w:tc>
        <w:tc>
          <w:tcPr>
            <w:tcW w:w="1532" w:type="dxa"/>
            <w:vMerge w:val="continue"/>
            <w:tcBorders>
              <w:top w:val="nil"/>
              <w:bottom w:val="nil"/>
            </w:tcBorders>
            <w:vAlign w:val="top"/>
          </w:tcPr>
          <w:p w14:paraId="29868EE9">
            <w:pPr>
              <w:rPr>
                <w:rFonts w:ascii="Arial"/>
                <w:sz w:val="21"/>
              </w:rPr>
            </w:pPr>
          </w:p>
        </w:tc>
        <w:tc>
          <w:tcPr>
            <w:tcW w:w="246" w:type="dxa"/>
            <w:vMerge w:val="continue"/>
            <w:tcBorders>
              <w:top w:val="nil"/>
              <w:bottom w:val="nil"/>
              <w:right w:val="single" w:color="000000" w:sz="6" w:space="0"/>
            </w:tcBorders>
            <w:vAlign w:val="top"/>
          </w:tcPr>
          <w:p w14:paraId="61A2B4F3">
            <w:pPr>
              <w:rPr>
                <w:rFonts w:ascii="Arial"/>
                <w:sz w:val="21"/>
              </w:rPr>
            </w:pPr>
          </w:p>
        </w:tc>
      </w:tr>
      <w:tr w14:paraId="1AB18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35" w:type="dxa"/>
            <w:vMerge w:val="continue"/>
            <w:tcBorders>
              <w:top w:val="nil"/>
              <w:left w:val="single" w:color="000000" w:sz="6" w:space="0"/>
              <w:bottom w:val="nil"/>
            </w:tcBorders>
            <w:vAlign w:val="top"/>
          </w:tcPr>
          <w:p w14:paraId="2ECCEA4B">
            <w:pPr>
              <w:rPr>
                <w:rFonts w:ascii="Arial"/>
                <w:sz w:val="21"/>
              </w:rPr>
            </w:pPr>
          </w:p>
        </w:tc>
        <w:tc>
          <w:tcPr>
            <w:tcW w:w="236" w:type="dxa"/>
            <w:vMerge w:val="continue"/>
            <w:tcBorders>
              <w:top w:val="nil"/>
              <w:bottom w:val="nil"/>
            </w:tcBorders>
            <w:vAlign w:val="top"/>
          </w:tcPr>
          <w:p w14:paraId="172A21D3">
            <w:pPr>
              <w:rPr>
                <w:rFonts w:ascii="Arial"/>
                <w:sz w:val="21"/>
              </w:rPr>
            </w:pPr>
          </w:p>
        </w:tc>
        <w:tc>
          <w:tcPr>
            <w:tcW w:w="441" w:type="dxa"/>
            <w:vAlign w:val="top"/>
          </w:tcPr>
          <w:p w14:paraId="5D66DBB6">
            <w:pPr>
              <w:spacing w:before="67" w:line="186" w:lineRule="auto"/>
              <w:ind w:left="112"/>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57</w:t>
            </w:r>
          </w:p>
        </w:tc>
        <w:tc>
          <w:tcPr>
            <w:tcW w:w="2341" w:type="dxa"/>
            <w:vAlign w:val="top"/>
          </w:tcPr>
          <w:p w14:paraId="5F42A8C3">
            <w:pPr>
              <w:pStyle w:val="6"/>
              <w:spacing w:before="34" w:line="216" w:lineRule="auto"/>
              <w:ind w:left="334"/>
            </w:pPr>
            <w:r>
              <w:rPr>
                <w:spacing w:val="7"/>
              </w:rPr>
              <w:t>灭菌锅（压力表）</w:t>
            </w:r>
          </w:p>
        </w:tc>
        <w:tc>
          <w:tcPr>
            <w:tcW w:w="1766" w:type="dxa"/>
            <w:vAlign w:val="top"/>
          </w:tcPr>
          <w:p w14:paraId="09C61FE6">
            <w:pPr>
              <w:spacing w:before="70"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0-0.25</w:t>
            </w:r>
            <w:r>
              <w:rPr>
                <w:rFonts w:ascii="Times New Roman" w:hAnsi="Times New Roman" w:eastAsia="Times New Roman" w:cs="Times New Roman"/>
                <w:sz w:val="20"/>
                <w:szCs w:val="20"/>
              </w:rPr>
              <w:t>MPa</w:t>
            </w:r>
          </w:p>
        </w:tc>
        <w:tc>
          <w:tcPr>
            <w:tcW w:w="943" w:type="dxa"/>
            <w:vAlign w:val="top"/>
          </w:tcPr>
          <w:p w14:paraId="467FA1EF">
            <w:pPr>
              <w:spacing w:before="70" w:line="195" w:lineRule="auto"/>
              <w:ind w:left="44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24" w:type="dxa"/>
            <w:vMerge w:val="continue"/>
            <w:tcBorders>
              <w:top w:val="nil"/>
            </w:tcBorders>
            <w:vAlign w:val="top"/>
          </w:tcPr>
          <w:p w14:paraId="30E7002C">
            <w:pPr>
              <w:rPr>
                <w:rFonts w:ascii="Arial"/>
                <w:sz w:val="21"/>
              </w:rPr>
            </w:pPr>
          </w:p>
        </w:tc>
        <w:tc>
          <w:tcPr>
            <w:tcW w:w="1532" w:type="dxa"/>
            <w:vMerge w:val="continue"/>
            <w:tcBorders>
              <w:top w:val="nil"/>
            </w:tcBorders>
            <w:vAlign w:val="top"/>
          </w:tcPr>
          <w:p w14:paraId="1BD50152">
            <w:pPr>
              <w:rPr>
                <w:rFonts w:ascii="Arial"/>
                <w:sz w:val="21"/>
              </w:rPr>
            </w:pPr>
          </w:p>
        </w:tc>
        <w:tc>
          <w:tcPr>
            <w:tcW w:w="246" w:type="dxa"/>
            <w:vMerge w:val="continue"/>
            <w:tcBorders>
              <w:top w:val="nil"/>
              <w:bottom w:val="nil"/>
              <w:right w:val="single" w:color="000000" w:sz="6" w:space="0"/>
            </w:tcBorders>
            <w:vAlign w:val="top"/>
          </w:tcPr>
          <w:p w14:paraId="55FDE55D">
            <w:pPr>
              <w:rPr>
                <w:rFonts w:ascii="Arial"/>
                <w:sz w:val="21"/>
              </w:rPr>
            </w:pPr>
          </w:p>
        </w:tc>
      </w:tr>
      <w:tr w14:paraId="39278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43" w:hRule="atLeast"/>
        </w:trPr>
        <w:tc>
          <w:tcPr>
            <w:tcW w:w="435" w:type="dxa"/>
            <w:vMerge w:val="continue"/>
            <w:tcBorders>
              <w:top w:val="nil"/>
              <w:left w:val="single" w:color="000000" w:sz="6" w:space="0"/>
              <w:bottom w:val="single" w:color="000000" w:sz="6" w:space="0"/>
            </w:tcBorders>
            <w:vAlign w:val="top"/>
          </w:tcPr>
          <w:p w14:paraId="198979BD">
            <w:pPr>
              <w:rPr>
                <w:rFonts w:ascii="Arial"/>
                <w:sz w:val="21"/>
              </w:rPr>
            </w:pPr>
          </w:p>
        </w:tc>
        <w:tc>
          <w:tcPr>
            <w:tcW w:w="8629" w:type="dxa"/>
            <w:gridSpan w:val="8"/>
            <w:tcBorders>
              <w:bottom w:val="single" w:color="000000" w:sz="6" w:space="0"/>
              <w:right w:val="single" w:color="000000" w:sz="6" w:space="0"/>
            </w:tcBorders>
            <w:vAlign w:val="top"/>
          </w:tcPr>
          <w:p w14:paraId="4623AF87">
            <w:pPr>
              <w:pStyle w:val="6"/>
              <w:spacing w:before="37" w:line="219" w:lineRule="auto"/>
              <w:ind w:left="585"/>
              <w:rPr>
                <w:sz w:val="24"/>
                <w:szCs w:val="24"/>
              </w:rPr>
            </w:pPr>
            <w:r>
              <w:rPr>
                <w:rFonts w:ascii="Times New Roman" w:hAnsi="Times New Roman" w:eastAsia="Times New Roman" w:cs="Times New Roman"/>
                <w:b/>
                <w:bCs/>
                <w:spacing w:val="-6"/>
                <w:sz w:val="24"/>
                <w:szCs w:val="24"/>
              </w:rPr>
              <w:t>5</w:t>
            </w:r>
            <w:r>
              <w:rPr>
                <w:rFonts w:ascii="Times New Roman" w:hAnsi="Times New Roman" w:eastAsia="Times New Roman" w:cs="Times New Roman"/>
                <w:b/>
                <w:bCs/>
                <w:spacing w:val="-29"/>
                <w:sz w:val="24"/>
                <w:szCs w:val="24"/>
              </w:rPr>
              <w:t xml:space="preserve"> </w:t>
            </w:r>
            <w:r>
              <w:rPr>
                <w:b/>
                <w:bCs/>
                <w:spacing w:val="-6"/>
                <w:sz w:val="24"/>
                <w:szCs w:val="24"/>
              </w:rPr>
              <w:t>、人员及生产制度</w:t>
            </w:r>
          </w:p>
          <w:p w14:paraId="757F2137">
            <w:pPr>
              <w:pStyle w:val="6"/>
              <w:spacing w:before="183" w:line="359" w:lineRule="auto"/>
              <w:ind w:left="111" w:right="102" w:firstLine="476"/>
              <w:rPr>
                <w:sz w:val="24"/>
                <w:szCs w:val="24"/>
              </w:rPr>
            </w:pPr>
            <w:r>
              <w:rPr>
                <w:spacing w:val="-4"/>
                <w:sz w:val="24"/>
                <w:szCs w:val="24"/>
              </w:rPr>
              <w:t>本项目员工人数为</w:t>
            </w:r>
            <w:r>
              <w:rPr>
                <w:spacing w:val="-51"/>
                <w:sz w:val="24"/>
                <w:szCs w:val="24"/>
              </w:rPr>
              <w:t xml:space="preserve"> </w:t>
            </w:r>
            <w:r>
              <w:rPr>
                <w:rFonts w:ascii="Times New Roman" w:hAnsi="Times New Roman" w:eastAsia="Times New Roman" w:cs="Times New Roman"/>
                <w:spacing w:val="-4"/>
                <w:sz w:val="24"/>
                <w:szCs w:val="24"/>
              </w:rPr>
              <w:t xml:space="preserve">30 </w:t>
            </w:r>
            <w:r>
              <w:rPr>
                <w:spacing w:val="-4"/>
                <w:sz w:val="24"/>
                <w:szCs w:val="24"/>
              </w:rPr>
              <w:t>人，厂区内设置食堂，不提供住宿。年开工</w:t>
            </w:r>
            <w:r>
              <w:rPr>
                <w:spacing w:val="-50"/>
                <w:sz w:val="24"/>
                <w:szCs w:val="24"/>
              </w:rPr>
              <w:t xml:space="preserve"> </w:t>
            </w:r>
            <w:r>
              <w:rPr>
                <w:rFonts w:ascii="Times New Roman" w:hAnsi="Times New Roman" w:eastAsia="Times New Roman" w:cs="Times New Roman"/>
                <w:spacing w:val="-4"/>
                <w:sz w:val="24"/>
                <w:szCs w:val="24"/>
              </w:rPr>
              <w:t>300</w:t>
            </w:r>
            <w:r>
              <w:rPr>
                <w:rFonts w:ascii="Times New Roman" w:hAnsi="Times New Roman" w:eastAsia="Times New Roman" w:cs="Times New Roman"/>
                <w:spacing w:val="14"/>
                <w:sz w:val="24"/>
                <w:szCs w:val="24"/>
              </w:rPr>
              <w:t xml:space="preserve"> </w:t>
            </w:r>
            <w:r>
              <w:rPr>
                <w:spacing w:val="-4"/>
                <w:sz w:val="24"/>
                <w:szCs w:val="24"/>
              </w:rPr>
              <w:t>天</w:t>
            </w:r>
            <w:r>
              <w:rPr>
                <w:spacing w:val="-5"/>
                <w:sz w:val="24"/>
                <w:szCs w:val="24"/>
              </w:rPr>
              <w:t>，每</w:t>
            </w:r>
            <w:r>
              <w:rPr>
                <w:sz w:val="24"/>
                <w:szCs w:val="24"/>
              </w:rPr>
              <w:t xml:space="preserve"> </w:t>
            </w:r>
            <w:r>
              <w:rPr>
                <w:spacing w:val="-7"/>
                <w:sz w:val="24"/>
                <w:szCs w:val="24"/>
              </w:rPr>
              <w:t>天工作</w:t>
            </w:r>
            <w:r>
              <w:rPr>
                <w:spacing w:val="-43"/>
                <w:sz w:val="24"/>
                <w:szCs w:val="24"/>
              </w:rPr>
              <w:t xml:space="preserve"> </w:t>
            </w:r>
            <w:r>
              <w:rPr>
                <w:rFonts w:ascii="Times New Roman" w:hAnsi="Times New Roman" w:eastAsia="Times New Roman" w:cs="Times New Roman"/>
                <w:spacing w:val="-7"/>
                <w:sz w:val="24"/>
                <w:szCs w:val="24"/>
              </w:rPr>
              <w:t>8</w:t>
            </w:r>
            <w:r>
              <w:rPr>
                <w:rFonts w:ascii="Times New Roman" w:hAnsi="Times New Roman" w:eastAsia="Times New Roman" w:cs="Times New Roman"/>
                <w:spacing w:val="16"/>
                <w:w w:val="101"/>
                <w:sz w:val="24"/>
                <w:szCs w:val="24"/>
              </w:rPr>
              <w:t xml:space="preserve"> </w:t>
            </w:r>
            <w:r>
              <w:rPr>
                <w:spacing w:val="-7"/>
                <w:sz w:val="24"/>
                <w:szCs w:val="24"/>
              </w:rPr>
              <w:t>小时。</w:t>
            </w:r>
          </w:p>
          <w:p w14:paraId="7A2E218D">
            <w:pPr>
              <w:pStyle w:val="6"/>
              <w:spacing w:line="219" w:lineRule="auto"/>
              <w:ind w:left="586"/>
              <w:rPr>
                <w:sz w:val="24"/>
                <w:szCs w:val="24"/>
              </w:rPr>
            </w:pPr>
            <w:r>
              <w:rPr>
                <w:rFonts w:ascii="Times New Roman" w:hAnsi="Times New Roman" w:eastAsia="Times New Roman" w:cs="Times New Roman"/>
                <w:b/>
                <w:bCs/>
                <w:spacing w:val="-7"/>
                <w:sz w:val="24"/>
                <w:szCs w:val="24"/>
              </w:rPr>
              <w:t>6</w:t>
            </w:r>
            <w:r>
              <w:rPr>
                <w:rFonts w:ascii="Times New Roman" w:hAnsi="Times New Roman" w:eastAsia="Times New Roman" w:cs="Times New Roman"/>
                <w:b/>
                <w:bCs/>
                <w:spacing w:val="-32"/>
                <w:sz w:val="24"/>
                <w:szCs w:val="24"/>
              </w:rPr>
              <w:t xml:space="preserve"> </w:t>
            </w:r>
            <w:r>
              <w:rPr>
                <w:b/>
                <w:bCs/>
                <w:spacing w:val="-7"/>
                <w:sz w:val="24"/>
                <w:szCs w:val="24"/>
              </w:rPr>
              <w:t>、给排水情况</w:t>
            </w:r>
          </w:p>
          <w:p w14:paraId="788C9541">
            <w:pPr>
              <w:pStyle w:val="6"/>
              <w:spacing w:before="183" w:line="219" w:lineRule="auto"/>
              <w:ind w:left="598"/>
              <w:rPr>
                <w:sz w:val="24"/>
                <w:szCs w:val="24"/>
              </w:rPr>
            </w:pPr>
            <w:r>
              <w:rPr>
                <w:spacing w:val="-5"/>
                <w:sz w:val="24"/>
                <w:szCs w:val="24"/>
              </w:rPr>
              <w:t>（</w:t>
            </w:r>
            <w:r>
              <w:rPr>
                <w:rFonts w:ascii="Times New Roman" w:hAnsi="Times New Roman" w:eastAsia="Times New Roman" w:cs="Times New Roman"/>
                <w:spacing w:val="-5"/>
                <w:sz w:val="24"/>
                <w:szCs w:val="24"/>
              </w:rPr>
              <w:t>1</w:t>
            </w:r>
            <w:r>
              <w:rPr>
                <w:spacing w:val="-5"/>
                <w:sz w:val="24"/>
                <w:szCs w:val="24"/>
              </w:rPr>
              <w:t>）给水</w:t>
            </w:r>
          </w:p>
          <w:p w14:paraId="14758AAD">
            <w:pPr>
              <w:pStyle w:val="6"/>
              <w:spacing w:before="180" w:line="217" w:lineRule="auto"/>
              <w:ind w:left="586"/>
              <w:rPr>
                <w:sz w:val="24"/>
                <w:szCs w:val="24"/>
              </w:rPr>
            </w:pPr>
            <w:r>
              <w:rPr>
                <w:spacing w:val="-2"/>
                <w:sz w:val="24"/>
                <w:szCs w:val="24"/>
              </w:rPr>
              <w:t>①员工生活用水</w:t>
            </w:r>
          </w:p>
          <w:p w14:paraId="60234D65">
            <w:pPr>
              <w:pStyle w:val="6"/>
              <w:spacing w:before="186" w:line="359" w:lineRule="auto"/>
              <w:ind w:left="107" w:right="40" w:firstLine="480"/>
              <w:jc w:val="both"/>
              <w:rPr>
                <w:sz w:val="24"/>
                <w:szCs w:val="24"/>
              </w:rPr>
            </w:pPr>
            <w:r>
              <w:rPr>
                <w:spacing w:val="-2"/>
                <w:sz w:val="24"/>
                <w:szCs w:val="24"/>
              </w:rPr>
              <w:t>本项目用水由当地市政供水管网统一供给。本项目劳动定员</w:t>
            </w:r>
            <w:r>
              <w:rPr>
                <w:rFonts w:ascii="Times New Roman" w:hAnsi="Times New Roman" w:eastAsia="Times New Roman" w:cs="Times New Roman"/>
                <w:spacing w:val="-2"/>
                <w:sz w:val="24"/>
                <w:szCs w:val="24"/>
              </w:rPr>
              <w:t xml:space="preserve">30 </w:t>
            </w:r>
            <w:r>
              <w:rPr>
                <w:spacing w:val="-2"/>
                <w:sz w:val="24"/>
                <w:szCs w:val="24"/>
              </w:rPr>
              <w:t>人，厂区内设</w:t>
            </w:r>
            <w:r>
              <w:rPr>
                <w:spacing w:val="17"/>
                <w:sz w:val="24"/>
                <w:szCs w:val="24"/>
              </w:rPr>
              <w:t xml:space="preserve"> </w:t>
            </w:r>
            <w:r>
              <w:rPr>
                <w:spacing w:val="-8"/>
                <w:sz w:val="24"/>
                <w:szCs w:val="24"/>
              </w:rPr>
              <w:t>有食堂，根据广东省地方标准《用水定额第</w:t>
            </w:r>
            <w:r>
              <w:rPr>
                <w:spacing w:val="-50"/>
                <w:sz w:val="24"/>
                <w:szCs w:val="24"/>
              </w:rPr>
              <w:t xml:space="preserve"> </w:t>
            </w:r>
            <w:r>
              <w:rPr>
                <w:rFonts w:ascii="Times New Roman" w:hAnsi="Times New Roman" w:eastAsia="Times New Roman" w:cs="Times New Roman"/>
                <w:spacing w:val="-8"/>
                <w:sz w:val="24"/>
                <w:szCs w:val="24"/>
              </w:rPr>
              <w:t>3</w:t>
            </w:r>
            <w:r>
              <w:rPr>
                <w:rFonts w:ascii="Times New Roman" w:hAnsi="Times New Roman" w:eastAsia="Times New Roman" w:cs="Times New Roman"/>
                <w:spacing w:val="12"/>
                <w:sz w:val="24"/>
                <w:szCs w:val="24"/>
              </w:rPr>
              <w:t xml:space="preserve"> </w:t>
            </w:r>
            <w:r>
              <w:rPr>
                <w:spacing w:val="-8"/>
                <w:sz w:val="24"/>
                <w:szCs w:val="24"/>
              </w:rPr>
              <w:t>部分：生活》（</w:t>
            </w:r>
            <w:r>
              <w:rPr>
                <w:rFonts w:ascii="Times New Roman" w:hAnsi="Times New Roman" w:eastAsia="Times New Roman" w:cs="Times New Roman"/>
                <w:spacing w:val="-8"/>
                <w:sz w:val="24"/>
                <w:szCs w:val="24"/>
              </w:rPr>
              <w:t>DB44/T1461.3-2021</w:t>
            </w:r>
            <w:r>
              <w:rPr>
                <w:spacing w:val="-55"/>
                <w:w w:val="88"/>
                <w:sz w:val="24"/>
                <w:szCs w:val="24"/>
              </w:rPr>
              <w:t>），</w:t>
            </w:r>
            <w:r>
              <w:rPr>
                <w:sz w:val="24"/>
                <w:szCs w:val="24"/>
              </w:rPr>
              <w:t xml:space="preserve"> </w:t>
            </w:r>
            <w:r>
              <w:rPr>
                <w:spacing w:val="-2"/>
                <w:sz w:val="24"/>
                <w:szCs w:val="24"/>
              </w:rPr>
              <w:t>参照国家行政机构办公楼有食堂和浴室，员工</w:t>
            </w:r>
            <w:r>
              <w:rPr>
                <w:spacing w:val="-3"/>
                <w:sz w:val="24"/>
                <w:szCs w:val="24"/>
              </w:rPr>
              <w:t>生活用水量按</w:t>
            </w:r>
            <w:r>
              <w:rPr>
                <w:spacing w:val="-31"/>
                <w:sz w:val="24"/>
                <w:szCs w:val="24"/>
              </w:rPr>
              <w:t xml:space="preserve"> </w:t>
            </w:r>
            <w:r>
              <w:rPr>
                <w:rFonts w:ascii="Times New Roman" w:hAnsi="Times New Roman" w:eastAsia="Times New Roman" w:cs="Times New Roman"/>
                <w:spacing w:val="-3"/>
                <w:sz w:val="24"/>
                <w:szCs w:val="24"/>
              </w:rPr>
              <w:t>15m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4"/>
                <w:szCs w:val="24"/>
              </w:rPr>
              <w:t>/</w:t>
            </w:r>
            <w:r>
              <w:rPr>
                <w:spacing w:val="-3"/>
                <w:sz w:val="24"/>
                <w:szCs w:val="24"/>
              </w:rPr>
              <w:t>（人</w:t>
            </w:r>
            <w:r>
              <w:rPr>
                <w:rFonts w:ascii="Times New Roman" w:hAnsi="Times New Roman" w:eastAsia="Times New Roman" w:cs="Times New Roman"/>
                <w:spacing w:val="-3"/>
                <w:sz w:val="24"/>
                <w:szCs w:val="24"/>
              </w:rPr>
              <w:t>•a</w:t>
            </w:r>
            <w:r>
              <w:rPr>
                <w:spacing w:val="-15"/>
                <w:sz w:val="24"/>
                <w:szCs w:val="24"/>
              </w:rPr>
              <w:t>），</w:t>
            </w:r>
            <w:r>
              <w:rPr>
                <w:spacing w:val="-3"/>
                <w:sz w:val="24"/>
                <w:szCs w:val="24"/>
              </w:rPr>
              <w:t>项目</w:t>
            </w:r>
            <w:r>
              <w:rPr>
                <w:sz w:val="24"/>
                <w:szCs w:val="24"/>
              </w:rPr>
              <w:t xml:space="preserve"> </w:t>
            </w:r>
            <w:r>
              <w:rPr>
                <w:spacing w:val="-1"/>
                <w:sz w:val="24"/>
                <w:szCs w:val="24"/>
              </w:rPr>
              <w:t>年工作</w:t>
            </w:r>
            <w:r>
              <w:rPr>
                <w:spacing w:val="-50"/>
                <w:sz w:val="24"/>
                <w:szCs w:val="24"/>
              </w:rPr>
              <w:t xml:space="preserve"> </w:t>
            </w:r>
            <w:r>
              <w:rPr>
                <w:rFonts w:ascii="Times New Roman" w:hAnsi="Times New Roman" w:eastAsia="Times New Roman" w:cs="Times New Roman"/>
                <w:spacing w:val="-1"/>
                <w:sz w:val="24"/>
                <w:szCs w:val="24"/>
              </w:rPr>
              <w:t xml:space="preserve">300 </w:t>
            </w:r>
            <w:r>
              <w:rPr>
                <w:spacing w:val="-1"/>
                <w:sz w:val="24"/>
                <w:szCs w:val="24"/>
              </w:rPr>
              <w:t>天，则生活用水总量为</w:t>
            </w:r>
            <w:r>
              <w:rPr>
                <w:spacing w:val="-32"/>
                <w:sz w:val="24"/>
                <w:szCs w:val="24"/>
              </w:rPr>
              <w:t xml:space="preserve"> </w:t>
            </w:r>
            <w:r>
              <w:rPr>
                <w:rFonts w:ascii="Times New Roman" w:hAnsi="Times New Roman" w:eastAsia="Times New Roman" w:cs="Times New Roman"/>
                <w:spacing w:val="-1"/>
                <w:sz w:val="24"/>
                <w:szCs w:val="24"/>
              </w:rPr>
              <w:t>1.5m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w:t>
            </w:r>
            <w:r>
              <w:rPr>
                <w:rFonts w:ascii="Times New Roman" w:hAnsi="Times New Roman" w:eastAsia="Times New Roman" w:cs="Times New Roman"/>
                <w:spacing w:val="-2"/>
                <w:sz w:val="24"/>
                <w:szCs w:val="24"/>
              </w:rPr>
              <w:t>d</w:t>
            </w:r>
            <w:r>
              <w:rPr>
                <w:spacing w:val="-2"/>
                <w:sz w:val="24"/>
                <w:szCs w:val="24"/>
              </w:rPr>
              <w:t>（</w:t>
            </w:r>
            <w:r>
              <w:rPr>
                <w:rFonts w:ascii="Times New Roman" w:hAnsi="Times New Roman" w:eastAsia="Times New Roman" w:cs="Times New Roman"/>
                <w:spacing w:val="-2"/>
                <w:sz w:val="24"/>
                <w:szCs w:val="24"/>
              </w:rPr>
              <w:t>450m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4"/>
                <w:szCs w:val="24"/>
              </w:rPr>
              <w:t>/a</w:t>
            </w:r>
            <w:r>
              <w:rPr>
                <w:spacing w:val="-2"/>
                <w:sz w:val="24"/>
                <w:szCs w:val="24"/>
              </w:rPr>
              <w:t>）。</w:t>
            </w:r>
          </w:p>
          <w:p w14:paraId="435B0142">
            <w:pPr>
              <w:pStyle w:val="6"/>
              <w:spacing w:line="217" w:lineRule="auto"/>
              <w:ind w:left="585"/>
              <w:rPr>
                <w:sz w:val="24"/>
                <w:szCs w:val="24"/>
              </w:rPr>
            </w:pPr>
            <w:r>
              <w:rPr>
                <w:spacing w:val="-2"/>
                <w:sz w:val="24"/>
                <w:szCs w:val="24"/>
              </w:rPr>
              <w:t>②煮制工序用水</w:t>
            </w:r>
          </w:p>
          <w:p w14:paraId="5B54DFCD">
            <w:pPr>
              <w:pStyle w:val="6"/>
              <w:spacing w:before="186" w:line="359" w:lineRule="auto"/>
              <w:ind w:left="106" w:right="40" w:firstLine="480"/>
              <w:rPr>
                <w:sz w:val="24"/>
                <w:szCs w:val="24"/>
              </w:rPr>
            </w:pPr>
            <w:r>
              <w:rPr>
                <w:spacing w:val="-1"/>
                <w:sz w:val="24"/>
                <w:szCs w:val="24"/>
              </w:rPr>
              <w:t>根据建设单位提供的资料，项目盒饭中米饭蒸煮用水量约为大米的</w:t>
            </w:r>
            <w:r>
              <w:rPr>
                <w:spacing w:val="-20"/>
                <w:sz w:val="24"/>
                <w:szCs w:val="24"/>
              </w:rPr>
              <w:t xml:space="preserve"> </w:t>
            </w:r>
            <w:r>
              <w:rPr>
                <w:rFonts w:ascii="Times New Roman" w:hAnsi="Times New Roman" w:eastAsia="Times New Roman" w:cs="Times New Roman"/>
                <w:spacing w:val="-1"/>
                <w:sz w:val="24"/>
                <w:szCs w:val="24"/>
              </w:rPr>
              <w:t xml:space="preserve">1 </w:t>
            </w:r>
            <w:r>
              <w:rPr>
                <w:spacing w:val="-1"/>
                <w:sz w:val="24"/>
                <w:szCs w:val="24"/>
              </w:rPr>
              <w:t>倍，菜</w:t>
            </w:r>
            <w:r>
              <w:rPr>
                <w:sz w:val="24"/>
                <w:szCs w:val="24"/>
              </w:rPr>
              <w:t xml:space="preserve"> </w:t>
            </w:r>
            <w:r>
              <w:rPr>
                <w:spacing w:val="1"/>
                <w:sz w:val="24"/>
                <w:szCs w:val="24"/>
              </w:rPr>
              <w:t>类炒制用水量约为食材的</w:t>
            </w:r>
            <w:r>
              <w:rPr>
                <w:spacing w:val="-31"/>
                <w:sz w:val="24"/>
                <w:szCs w:val="24"/>
              </w:rPr>
              <w:t xml:space="preserve"> </w:t>
            </w:r>
            <w:r>
              <w:rPr>
                <w:rFonts w:ascii="Times New Roman" w:hAnsi="Times New Roman" w:eastAsia="Times New Roman" w:cs="Times New Roman"/>
                <w:spacing w:val="1"/>
                <w:sz w:val="24"/>
                <w:szCs w:val="24"/>
              </w:rPr>
              <w:t xml:space="preserve">0.5 </w:t>
            </w:r>
            <w:r>
              <w:rPr>
                <w:spacing w:val="1"/>
                <w:sz w:val="24"/>
                <w:szCs w:val="24"/>
              </w:rPr>
              <w:t>倍，根据原辅材料使用情况，项目大米使用量约为</w:t>
            </w:r>
            <w:r>
              <w:rPr>
                <w:sz w:val="24"/>
                <w:szCs w:val="24"/>
              </w:rPr>
              <w:t xml:space="preserve"> </w:t>
            </w:r>
            <w:r>
              <w:rPr>
                <w:rFonts w:ascii="Times New Roman" w:hAnsi="Times New Roman" w:eastAsia="Times New Roman" w:cs="Times New Roman"/>
                <w:spacing w:val="-2"/>
                <w:sz w:val="24"/>
                <w:szCs w:val="24"/>
              </w:rPr>
              <w:t>1000t/a</w:t>
            </w:r>
            <w:r>
              <w:rPr>
                <w:rFonts w:ascii="Times New Roman" w:hAnsi="Times New Roman" w:eastAsia="Times New Roman" w:cs="Times New Roman"/>
                <w:spacing w:val="-19"/>
                <w:sz w:val="24"/>
                <w:szCs w:val="24"/>
              </w:rPr>
              <w:t xml:space="preserve"> </w:t>
            </w:r>
            <w:r>
              <w:rPr>
                <w:spacing w:val="-2"/>
                <w:sz w:val="24"/>
                <w:szCs w:val="24"/>
              </w:rPr>
              <w:t>，肉类、鸡蛋和蔬菜的用量约为</w:t>
            </w:r>
            <w:r>
              <w:rPr>
                <w:spacing w:val="-30"/>
                <w:sz w:val="24"/>
                <w:szCs w:val="24"/>
              </w:rPr>
              <w:t xml:space="preserve"> </w:t>
            </w:r>
            <w:r>
              <w:rPr>
                <w:rFonts w:ascii="Times New Roman" w:hAnsi="Times New Roman" w:eastAsia="Times New Roman" w:cs="Times New Roman"/>
                <w:spacing w:val="-2"/>
                <w:sz w:val="24"/>
                <w:szCs w:val="24"/>
              </w:rPr>
              <w:t>1100t/a</w:t>
            </w:r>
            <w:r>
              <w:rPr>
                <w:spacing w:val="-2"/>
                <w:sz w:val="24"/>
                <w:szCs w:val="24"/>
              </w:rPr>
              <w:t>（其中鸡肉</w:t>
            </w:r>
            <w:r>
              <w:rPr>
                <w:spacing w:val="-27"/>
                <w:sz w:val="24"/>
                <w:szCs w:val="24"/>
              </w:rPr>
              <w:t xml:space="preserve"> </w:t>
            </w:r>
            <w:r>
              <w:rPr>
                <w:rFonts w:ascii="Times New Roman" w:hAnsi="Times New Roman" w:eastAsia="Times New Roman" w:cs="Times New Roman"/>
                <w:spacing w:val="-2"/>
                <w:sz w:val="24"/>
                <w:szCs w:val="24"/>
              </w:rPr>
              <w:t>150t/a</w:t>
            </w:r>
            <w:r>
              <w:rPr>
                <w:rFonts w:ascii="Times New Roman" w:hAnsi="Times New Roman" w:eastAsia="Times New Roman" w:cs="Times New Roman"/>
                <w:spacing w:val="-32"/>
                <w:sz w:val="24"/>
                <w:szCs w:val="24"/>
              </w:rPr>
              <w:t xml:space="preserve"> </w:t>
            </w:r>
            <w:r>
              <w:rPr>
                <w:spacing w:val="-2"/>
                <w:sz w:val="24"/>
                <w:szCs w:val="24"/>
              </w:rPr>
              <w:t>、猪肉</w:t>
            </w:r>
            <w:r>
              <w:rPr>
                <w:spacing w:val="-29"/>
                <w:sz w:val="24"/>
                <w:szCs w:val="24"/>
              </w:rPr>
              <w:t xml:space="preserve"> </w:t>
            </w:r>
            <w:r>
              <w:rPr>
                <w:rFonts w:ascii="Times New Roman" w:hAnsi="Times New Roman" w:eastAsia="Times New Roman" w:cs="Times New Roman"/>
                <w:spacing w:val="-2"/>
                <w:sz w:val="24"/>
                <w:szCs w:val="24"/>
              </w:rPr>
              <w:t>150t/a</w:t>
            </w:r>
            <w:r>
              <w:rPr>
                <w:rFonts w:ascii="Times New Roman" w:hAnsi="Times New Roman" w:eastAsia="Times New Roman" w:cs="Times New Roman"/>
                <w:spacing w:val="-32"/>
                <w:sz w:val="24"/>
                <w:szCs w:val="24"/>
              </w:rPr>
              <w:t xml:space="preserve"> </w:t>
            </w:r>
            <w:r>
              <w:rPr>
                <w:spacing w:val="-2"/>
                <w:sz w:val="24"/>
                <w:szCs w:val="24"/>
              </w:rPr>
              <w:t>、</w:t>
            </w:r>
            <w:r>
              <w:rPr>
                <w:sz w:val="24"/>
                <w:szCs w:val="24"/>
              </w:rPr>
              <w:t xml:space="preserve"> </w:t>
            </w:r>
            <w:r>
              <w:rPr>
                <w:spacing w:val="-4"/>
                <w:sz w:val="24"/>
                <w:szCs w:val="24"/>
              </w:rPr>
              <w:t>牛肉</w:t>
            </w:r>
            <w:r>
              <w:rPr>
                <w:spacing w:val="-29"/>
                <w:sz w:val="24"/>
                <w:szCs w:val="24"/>
              </w:rPr>
              <w:t xml:space="preserve"> </w:t>
            </w:r>
            <w:r>
              <w:rPr>
                <w:rFonts w:ascii="Times New Roman" w:hAnsi="Times New Roman" w:eastAsia="Times New Roman" w:cs="Times New Roman"/>
                <w:spacing w:val="-4"/>
                <w:sz w:val="24"/>
                <w:szCs w:val="24"/>
              </w:rPr>
              <w:t>150t/a</w:t>
            </w:r>
            <w:r>
              <w:rPr>
                <w:rFonts w:ascii="Times New Roman" w:hAnsi="Times New Roman" w:eastAsia="Times New Roman" w:cs="Times New Roman"/>
                <w:spacing w:val="-34"/>
                <w:sz w:val="24"/>
                <w:szCs w:val="24"/>
              </w:rPr>
              <w:t xml:space="preserve"> </w:t>
            </w:r>
            <w:r>
              <w:rPr>
                <w:spacing w:val="-4"/>
                <w:sz w:val="24"/>
                <w:szCs w:val="24"/>
              </w:rPr>
              <w:t>、鸡蛋</w:t>
            </w:r>
            <w:r>
              <w:rPr>
                <w:spacing w:val="-30"/>
                <w:sz w:val="24"/>
                <w:szCs w:val="24"/>
              </w:rPr>
              <w:t xml:space="preserve"> </w:t>
            </w:r>
            <w:r>
              <w:rPr>
                <w:rFonts w:ascii="Times New Roman" w:hAnsi="Times New Roman" w:eastAsia="Times New Roman" w:cs="Times New Roman"/>
                <w:spacing w:val="-4"/>
                <w:sz w:val="24"/>
                <w:szCs w:val="24"/>
              </w:rPr>
              <w:t>100t/a</w:t>
            </w:r>
            <w:r>
              <w:rPr>
                <w:rFonts w:ascii="Times New Roman" w:hAnsi="Times New Roman" w:eastAsia="Times New Roman" w:cs="Times New Roman"/>
                <w:spacing w:val="-34"/>
                <w:sz w:val="24"/>
                <w:szCs w:val="24"/>
              </w:rPr>
              <w:t xml:space="preserve"> </w:t>
            </w:r>
            <w:r>
              <w:rPr>
                <w:spacing w:val="-4"/>
                <w:sz w:val="24"/>
                <w:szCs w:val="24"/>
              </w:rPr>
              <w:t>、海鲜</w:t>
            </w:r>
            <w:r>
              <w:rPr>
                <w:spacing w:val="-30"/>
                <w:sz w:val="24"/>
                <w:szCs w:val="24"/>
              </w:rPr>
              <w:t xml:space="preserve"> </w:t>
            </w:r>
            <w:r>
              <w:rPr>
                <w:rFonts w:ascii="Times New Roman" w:hAnsi="Times New Roman" w:eastAsia="Times New Roman" w:cs="Times New Roman"/>
                <w:spacing w:val="-4"/>
                <w:sz w:val="24"/>
                <w:szCs w:val="24"/>
              </w:rPr>
              <w:t>150t/a</w:t>
            </w:r>
            <w:r>
              <w:rPr>
                <w:rFonts w:ascii="Times New Roman" w:hAnsi="Times New Roman" w:eastAsia="Times New Roman" w:cs="Times New Roman"/>
                <w:spacing w:val="-34"/>
                <w:sz w:val="24"/>
                <w:szCs w:val="24"/>
              </w:rPr>
              <w:t xml:space="preserve"> </w:t>
            </w:r>
            <w:r>
              <w:rPr>
                <w:spacing w:val="-4"/>
                <w:sz w:val="24"/>
                <w:szCs w:val="24"/>
              </w:rPr>
              <w:t>、蔬菜</w:t>
            </w:r>
            <w:r>
              <w:rPr>
                <w:spacing w:val="-57"/>
                <w:sz w:val="24"/>
                <w:szCs w:val="24"/>
              </w:rPr>
              <w:t xml:space="preserve"> </w:t>
            </w:r>
            <w:r>
              <w:rPr>
                <w:rFonts w:ascii="Times New Roman" w:hAnsi="Times New Roman" w:eastAsia="Times New Roman" w:cs="Times New Roman"/>
                <w:spacing w:val="-4"/>
                <w:sz w:val="24"/>
                <w:szCs w:val="24"/>
              </w:rPr>
              <w:t>400t/a</w:t>
            </w:r>
            <w:r>
              <w:rPr>
                <w:spacing w:val="9"/>
                <w:sz w:val="24"/>
                <w:szCs w:val="24"/>
              </w:rPr>
              <w:t>）；</w:t>
            </w:r>
            <w:r>
              <w:rPr>
                <w:spacing w:val="-4"/>
                <w:sz w:val="24"/>
                <w:szCs w:val="24"/>
              </w:rPr>
              <w:t>综上述，项目煮制工序用</w:t>
            </w:r>
            <w:r>
              <w:rPr>
                <w:sz w:val="24"/>
                <w:szCs w:val="24"/>
              </w:rPr>
              <w:t xml:space="preserve"> </w:t>
            </w:r>
            <w:r>
              <w:rPr>
                <w:spacing w:val="-3"/>
                <w:sz w:val="24"/>
                <w:szCs w:val="24"/>
              </w:rPr>
              <w:t>水量合共，</w:t>
            </w:r>
            <w:r>
              <w:rPr>
                <w:rFonts w:ascii="Times New Roman" w:hAnsi="Times New Roman" w:eastAsia="Times New Roman" w:cs="Times New Roman"/>
                <w:spacing w:val="-3"/>
                <w:sz w:val="24"/>
                <w:szCs w:val="24"/>
              </w:rPr>
              <w:t>1550t/a</w:t>
            </w:r>
            <w:r>
              <w:rPr>
                <w:rFonts w:ascii="Times New Roman" w:hAnsi="Times New Roman" w:eastAsia="Times New Roman" w:cs="Times New Roman"/>
                <w:spacing w:val="-31"/>
                <w:sz w:val="24"/>
                <w:szCs w:val="24"/>
              </w:rPr>
              <w:t xml:space="preserve"> </w:t>
            </w:r>
            <w:r>
              <w:rPr>
                <w:spacing w:val="-3"/>
                <w:sz w:val="24"/>
                <w:szCs w:val="24"/>
              </w:rPr>
              <w:t>，其中蒸煮过程蒸发损耗约占总用</w:t>
            </w:r>
            <w:r>
              <w:rPr>
                <w:spacing w:val="-4"/>
                <w:sz w:val="24"/>
                <w:szCs w:val="24"/>
              </w:rPr>
              <w:t>水量的</w:t>
            </w:r>
            <w:r>
              <w:rPr>
                <w:spacing w:val="-32"/>
                <w:sz w:val="24"/>
                <w:szCs w:val="24"/>
              </w:rPr>
              <w:t xml:space="preserve"> </w:t>
            </w:r>
            <w:r>
              <w:rPr>
                <w:rFonts w:ascii="Times New Roman" w:hAnsi="Times New Roman" w:eastAsia="Times New Roman" w:cs="Times New Roman"/>
                <w:spacing w:val="-4"/>
                <w:sz w:val="24"/>
                <w:szCs w:val="24"/>
              </w:rPr>
              <w:t>10%</w:t>
            </w:r>
            <w:r>
              <w:rPr>
                <w:spacing w:val="-4"/>
                <w:sz w:val="24"/>
                <w:szCs w:val="24"/>
              </w:rPr>
              <w:t>（即约</w:t>
            </w:r>
            <w:r>
              <w:rPr>
                <w:spacing w:val="-32"/>
                <w:sz w:val="24"/>
                <w:szCs w:val="24"/>
              </w:rPr>
              <w:t xml:space="preserve"> </w:t>
            </w:r>
            <w:r>
              <w:rPr>
                <w:rFonts w:ascii="Times New Roman" w:hAnsi="Times New Roman" w:eastAsia="Times New Roman" w:cs="Times New Roman"/>
                <w:spacing w:val="-4"/>
                <w:sz w:val="24"/>
                <w:szCs w:val="24"/>
              </w:rPr>
              <w:t>155t/a</w:t>
            </w:r>
            <w:r>
              <w:rPr>
                <w:spacing w:val="-37"/>
                <w:sz w:val="24"/>
                <w:szCs w:val="24"/>
              </w:rPr>
              <w:t>），</w:t>
            </w:r>
            <w:r>
              <w:rPr>
                <w:sz w:val="24"/>
                <w:szCs w:val="24"/>
              </w:rPr>
              <w:t xml:space="preserve"> </w:t>
            </w:r>
            <w:r>
              <w:rPr>
                <w:spacing w:val="-1"/>
                <w:sz w:val="24"/>
                <w:szCs w:val="24"/>
              </w:rPr>
              <w:t>其余则进入产品中（</w:t>
            </w:r>
            <w:r>
              <w:rPr>
                <w:rFonts w:ascii="Times New Roman" w:hAnsi="Times New Roman" w:eastAsia="Times New Roman" w:cs="Times New Roman"/>
                <w:spacing w:val="-1"/>
                <w:sz w:val="24"/>
                <w:szCs w:val="24"/>
              </w:rPr>
              <w:t>1395t/a</w:t>
            </w:r>
            <w:r>
              <w:rPr>
                <w:spacing w:val="-1"/>
                <w:sz w:val="24"/>
                <w:szCs w:val="24"/>
              </w:rPr>
              <w:t>）。</w:t>
            </w:r>
          </w:p>
          <w:p w14:paraId="7F8AF20C">
            <w:pPr>
              <w:pStyle w:val="6"/>
              <w:spacing w:line="217" w:lineRule="auto"/>
              <w:ind w:left="585"/>
              <w:rPr>
                <w:sz w:val="24"/>
                <w:szCs w:val="24"/>
              </w:rPr>
            </w:pPr>
            <w:r>
              <w:rPr>
                <w:spacing w:val="-1"/>
                <w:sz w:val="24"/>
                <w:szCs w:val="24"/>
              </w:rPr>
              <w:t>③焯水冲水工序用水</w:t>
            </w:r>
          </w:p>
          <w:p w14:paraId="16055ED3">
            <w:pPr>
              <w:pStyle w:val="6"/>
              <w:spacing w:before="185" w:line="359" w:lineRule="auto"/>
              <w:ind w:left="108" w:right="40" w:firstLine="479"/>
              <w:rPr>
                <w:sz w:val="24"/>
                <w:szCs w:val="24"/>
              </w:rPr>
            </w:pPr>
            <w:r>
              <w:rPr>
                <w:spacing w:val="-5"/>
                <w:sz w:val="24"/>
                <w:szCs w:val="24"/>
              </w:rPr>
              <w:t>本项目肉原料在煮制前需要使用自来水进行焯水冲水，由建设单位提供资料，</w:t>
            </w:r>
            <w:r>
              <w:rPr>
                <w:sz w:val="24"/>
                <w:szCs w:val="24"/>
              </w:rPr>
              <w:t xml:space="preserve"> </w:t>
            </w:r>
            <w:r>
              <w:rPr>
                <w:spacing w:val="7"/>
                <w:sz w:val="24"/>
                <w:szCs w:val="24"/>
              </w:rPr>
              <w:t>焯水冲水用水量约为肉原料的</w:t>
            </w:r>
            <w:r>
              <w:rPr>
                <w:spacing w:val="-10"/>
                <w:sz w:val="24"/>
                <w:szCs w:val="24"/>
              </w:rPr>
              <w:t xml:space="preserve"> </w:t>
            </w:r>
            <w:r>
              <w:rPr>
                <w:rFonts w:ascii="Times New Roman" w:hAnsi="Times New Roman" w:eastAsia="Times New Roman" w:cs="Times New Roman"/>
                <w:spacing w:val="7"/>
                <w:sz w:val="24"/>
                <w:szCs w:val="24"/>
              </w:rPr>
              <w:t>1.5</w:t>
            </w:r>
            <w:r>
              <w:rPr>
                <w:rFonts w:ascii="Times New Roman" w:hAnsi="Times New Roman" w:eastAsia="Times New Roman" w:cs="Times New Roman"/>
                <w:spacing w:val="23"/>
                <w:w w:val="101"/>
                <w:sz w:val="24"/>
                <w:szCs w:val="24"/>
              </w:rPr>
              <w:t xml:space="preserve"> </w:t>
            </w:r>
            <w:r>
              <w:rPr>
                <w:spacing w:val="7"/>
                <w:sz w:val="24"/>
                <w:szCs w:val="24"/>
              </w:rPr>
              <w:t>倍，本项目肉原料用量为</w:t>
            </w:r>
            <w:r>
              <w:rPr>
                <w:spacing w:val="-35"/>
                <w:sz w:val="24"/>
                <w:szCs w:val="24"/>
              </w:rPr>
              <w:t xml:space="preserve"> </w:t>
            </w:r>
            <w:r>
              <w:rPr>
                <w:rFonts w:ascii="Times New Roman" w:hAnsi="Times New Roman" w:eastAsia="Times New Roman" w:cs="Times New Roman"/>
                <w:spacing w:val="7"/>
                <w:sz w:val="24"/>
                <w:szCs w:val="24"/>
              </w:rPr>
              <w:t>600t/a</w:t>
            </w:r>
            <w:r>
              <w:rPr>
                <w:spacing w:val="7"/>
                <w:sz w:val="24"/>
                <w:szCs w:val="24"/>
              </w:rPr>
              <w:t>（包括鸡肉</w:t>
            </w:r>
            <w:r>
              <w:rPr>
                <w:sz w:val="24"/>
                <w:szCs w:val="24"/>
              </w:rPr>
              <w:t xml:space="preserve"> </w:t>
            </w:r>
            <w:r>
              <w:rPr>
                <w:rFonts w:ascii="Times New Roman" w:hAnsi="Times New Roman" w:eastAsia="Times New Roman" w:cs="Times New Roman"/>
                <w:spacing w:val="-4"/>
                <w:sz w:val="24"/>
                <w:szCs w:val="24"/>
              </w:rPr>
              <w:t>150t/a</w:t>
            </w:r>
            <w:r>
              <w:rPr>
                <w:rFonts w:ascii="Times New Roman" w:hAnsi="Times New Roman" w:eastAsia="Times New Roman" w:cs="Times New Roman"/>
                <w:spacing w:val="-34"/>
                <w:sz w:val="24"/>
                <w:szCs w:val="24"/>
              </w:rPr>
              <w:t xml:space="preserve"> </w:t>
            </w:r>
            <w:r>
              <w:rPr>
                <w:spacing w:val="-4"/>
                <w:sz w:val="24"/>
                <w:szCs w:val="24"/>
              </w:rPr>
              <w:t>、猪肉</w:t>
            </w:r>
            <w:r>
              <w:rPr>
                <w:spacing w:val="-32"/>
                <w:sz w:val="24"/>
                <w:szCs w:val="24"/>
              </w:rPr>
              <w:t xml:space="preserve"> </w:t>
            </w:r>
            <w:r>
              <w:rPr>
                <w:rFonts w:ascii="Times New Roman" w:hAnsi="Times New Roman" w:eastAsia="Times New Roman" w:cs="Times New Roman"/>
                <w:spacing w:val="-4"/>
                <w:sz w:val="24"/>
                <w:szCs w:val="24"/>
              </w:rPr>
              <w:t>150t/a</w:t>
            </w:r>
            <w:r>
              <w:rPr>
                <w:rFonts w:ascii="Times New Roman" w:hAnsi="Times New Roman" w:eastAsia="Times New Roman" w:cs="Times New Roman"/>
                <w:spacing w:val="-35"/>
                <w:sz w:val="24"/>
                <w:szCs w:val="24"/>
              </w:rPr>
              <w:t xml:space="preserve"> </w:t>
            </w:r>
            <w:r>
              <w:rPr>
                <w:spacing w:val="-4"/>
                <w:sz w:val="24"/>
                <w:szCs w:val="24"/>
              </w:rPr>
              <w:t>、牛肉</w:t>
            </w:r>
            <w:r>
              <w:rPr>
                <w:spacing w:val="-32"/>
                <w:sz w:val="24"/>
                <w:szCs w:val="24"/>
              </w:rPr>
              <w:t xml:space="preserve"> </w:t>
            </w:r>
            <w:r>
              <w:rPr>
                <w:rFonts w:ascii="Times New Roman" w:hAnsi="Times New Roman" w:eastAsia="Times New Roman" w:cs="Times New Roman"/>
                <w:spacing w:val="-4"/>
                <w:sz w:val="24"/>
                <w:szCs w:val="24"/>
              </w:rPr>
              <w:t>150t/a</w:t>
            </w:r>
            <w:r>
              <w:rPr>
                <w:rFonts w:ascii="Times New Roman" w:hAnsi="Times New Roman" w:eastAsia="Times New Roman" w:cs="Times New Roman"/>
                <w:spacing w:val="-34"/>
                <w:sz w:val="24"/>
                <w:szCs w:val="24"/>
              </w:rPr>
              <w:t xml:space="preserve"> </w:t>
            </w:r>
            <w:r>
              <w:rPr>
                <w:spacing w:val="-4"/>
                <w:sz w:val="24"/>
                <w:szCs w:val="24"/>
              </w:rPr>
              <w:t>、海鲜</w:t>
            </w:r>
            <w:r>
              <w:rPr>
                <w:spacing w:val="-32"/>
                <w:sz w:val="24"/>
                <w:szCs w:val="24"/>
              </w:rPr>
              <w:t xml:space="preserve"> </w:t>
            </w:r>
            <w:r>
              <w:rPr>
                <w:rFonts w:ascii="Times New Roman" w:hAnsi="Times New Roman" w:eastAsia="Times New Roman" w:cs="Times New Roman"/>
                <w:spacing w:val="-4"/>
                <w:sz w:val="24"/>
                <w:szCs w:val="24"/>
              </w:rPr>
              <w:t>150t/a</w:t>
            </w:r>
            <w:r>
              <w:rPr>
                <w:spacing w:val="7"/>
                <w:sz w:val="24"/>
                <w:szCs w:val="24"/>
              </w:rPr>
              <w:t>），</w:t>
            </w:r>
            <w:r>
              <w:rPr>
                <w:spacing w:val="-4"/>
                <w:sz w:val="24"/>
                <w:szCs w:val="24"/>
              </w:rPr>
              <w:t>则焯水冲水用水量为</w:t>
            </w:r>
            <w:r>
              <w:rPr>
                <w:spacing w:val="-50"/>
                <w:sz w:val="24"/>
                <w:szCs w:val="24"/>
              </w:rPr>
              <w:t xml:space="preserve"> </w:t>
            </w:r>
            <w:r>
              <w:rPr>
                <w:rFonts w:ascii="Times New Roman" w:hAnsi="Times New Roman" w:eastAsia="Times New Roman" w:cs="Times New Roman"/>
                <w:spacing w:val="-4"/>
                <w:sz w:val="24"/>
                <w:szCs w:val="24"/>
              </w:rPr>
              <w:t>900t/a</w:t>
            </w:r>
            <w:r>
              <w:rPr>
                <w:spacing w:val="-4"/>
                <w:sz w:val="24"/>
                <w:szCs w:val="24"/>
              </w:rPr>
              <w:t>。</w:t>
            </w:r>
          </w:p>
          <w:p w14:paraId="37FA6632">
            <w:pPr>
              <w:pStyle w:val="6"/>
              <w:spacing w:line="217" w:lineRule="auto"/>
              <w:ind w:left="585"/>
              <w:rPr>
                <w:sz w:val="24"/>
                <w:szCs w:val="24"/>
              </w:rPr>
            </w:pPr>
            <w:r>
              <w:rPr>
                <w:spacing w:val="-2"/>
                <w:sz w:val="24"/>
                <w:szCs w:val="24"/>
              </w:rPr>
              <w:t>④食材清洗用水</w:t>
            </w:r>
          </w:p>
          <w:p w14:paraId="1B17BEA5">
            <w:pPr>
              <w:pStyle w:val="6"/>
              <w:spacing w:before="183" w:line="219" w:lineRule="auto"/>
              <w:ind w:left="587"/>
              <w:rPr>
                <w:sz w:val="24"/>
                <w:szCs w:val="24"/>
              </w:rPr>
            </w:pPr>
            <w:r>
              <w:rPr>
                <w:sz w:val="24"/>
                <w:szCs w:val="24"/>
              </w:rPr>
              <w:t>本项目预制菜食材在加工制造前均需要使用自来</w:t>
            </w:r>
            <w:r>
              <w:rPr>
                <w:spacing w:val="-1"/>
                <w:sz w:val="24"/>
                <w:szCs w:val="24"/>
              </w:rPr>
              <w:t>水进行清洗，由建设单位提</w:t>
            </w:r>
          </w:p>
        </w:tc>
      </w:tr>
    </w:tbl>
    <w:p w14:paraId="426B0779">
      <w:pPr>
        <w:pStyle w:val="2"/>
      </w:pPr>
    </w:p>
    <w:p w14:paraId="5EF3001E">
      <w:pPr>
        <w:sectPr>
          <w:footerReference r:id="rId41" w:type="default"/>
          <w:pgSz w:w="11906" w:h="16839"/>
          <w:pgMar w:top="1431" w:right="1413" w:bottom="998" w:left="1413" w:header="0" w:footer="656" w:gutter="0"/>
          <w:cols w:space="720" w:num="1"/>
        </w:sectPr>
      </w:pPr>
    </w:p>
    <w:p w14:paraId="08E877B7">
      <w:pPr>
        <w:spacing w:before="2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5"/>
        <w:gridCol w:w="8629"/>
      </w:tblGrid>
      <w:tr w14:paraId="39C5D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00" w:hRule="atLeast"/>
        </w:trPr>
        <w:tc>
          <w:tcPr>
            <w:tcW w:w="435" w:type="dxa"/>
            <w:tcBorders>
              <w:right w:val="single" w:color="000000" w:sz="2" w:space="0"/>
            </w:tcBorders>
            <w:vAlign w:val="top"/>
          </w:tcPr>
          <w:p w14:paraId="616539A4">
            <w:pPr>
              <w:rPr>
                <w:rFonts w:ascii="Arial"/>
                <w:sz w:val="21"/>
              </w:rPr>
            </w:pPr>
          </w:p>
        </w:tc>
        <w:tc>
          <w:tcPr>
            <w:tcW w:w="8629" w:type="dxa"/>
            <w:tcBorders>
              <w:left w:val="single" w:color="000000" w:sz="2" w:space="0"/>
            </w:tcBorders>
            <w:vAlign w:val="top"/>
          </w:tcPr>
          <w:p w14:paraId="020309D4">
            <w:pPr>
              <w:pStyle w:val="6"/>
              <w:spacing w:before="41" w:line="359" w:lineRule="auto"/>
              <w:ind w:left="106" w:right="22"/>
              <w:rPr>
                <w:sz w:val="24"/>
                <w:szCs w:val="24"/>
              </w:rPr>
            </w:pPr>
            <w:r>
              <w:rPr>
                <w:spacing w:val="-1"/>
                <w:sz w:val="24"/>
                <w:szCs w:val="24"/>
              </w:rPr>
              <w:t>供资料，肉类和蔬菜的清洗用水量约为食材量的</w:t>
            </w:r>
            <w:r>
              <w:rPr>
                <w:spacing w:val="-32"/>
                <w:sz w:val="24"/>
                <w:szCs w:val="24"/>
              </w:rPr>
              <w:t xml:space="preserve"> </w:t>
            </w:r>
            <w:r>
              <w:rPr>
                <w:rFonts w:ascii="Times New Roman" w:hAnsi="Times New Roman" w:eastAsia="Times New Roman" w:cs="Times New Roman"/>
                <w:spacing w:val="-1"/>
                <w:sz w:val="24"/>
                <w:szCs w:val="24"/>
              </w:rPr>
              <w:t xml:space="preserve">1.5 </w:t>
            </w:r>
            <w:r>
              <w:rPr>
                <w:spacing w:val="-1"/>
                <w:sz w:val="24"/>
                <w:szCs w:val="24"/>
              </w:rPr>
              <w:t>倍，大米的清洗用水约</w:t>
            </w:r>
            <w:r>
              <w:rPr>
                <w:spacing w:val="-2"/>
                <w:sz w:val="24"/>
                <w:szCs w:val="24"/>
              </w:rPr>
              <w:t>为食</w:t>
            </w:r>
            <w:r>
              <w:rPr>
                <w:sz w:val="24"/>
                <w:szCs w:val="24"/>
              </w:rPr>
              <w:t xml:space="preserve">  </w:t>
            </w:r>
            <w:r>
              <w:rPr>
                <w:spacing w:val="-2"/>
                <w:sz w:val="24"/>
                <w:szCs w:val="24"/>
              </w:rPr>
              <w:t>材量的</w:t>
            </w:r>
            <w:r>
              <w:rPr>
                <w:spacing w:val="-54"/>
                <w:sz w:val="24"/>
                <w:szCs w:val="24"/>
              </w:rPr>
              <w:t xml:space="preserve"> </w:t>
            </w:r>
            <w:r>
              <w:rPr>
                <w:rFonts w:ascii="Times New Roman" w:hAnsi="Times New Roman" w:eastAsia="Times New Roman" w:cs="Times New Roman"/>
                <w:spacing w:val="-2"/>
                <w:sz w:val="24"/>
                <w:szCs w:val="24"/>
              </w:rPr>
              <w:t xml:space="preserve">2 </w:t>
            </w:r>
            <w:r>
              <w:rPr>
                <w:spacing w:val="-2"/>
                <w:sz w:val="24"/>
                <w:szCs w:val="24"/>
              </w:rPr>
              <w:t>倍，本项目预制菜食材年用量</w:t>
            </w:r>
            <w:r>
              <w:rPr>
                <w:spacing w:val="-55"/>
                <w:sz w:val="24"/>
                <w:szCs w:val="24"/>
              </w:rPr>
              <w:t xml:space="preserve"> </w:t>
            </w:r>
            <w:r>
              <w:rPr>
                <w:rFonts w:ascii="Times New Roman" w:hAnsi="Times New Roman" w:eastAsia="Times New Roman" w:cs="Times New Roman"/>
                <w:spacing w:val="-2"/>
                <w:sz w:val="24"/>
                <w:szCs w:val="24"/>
              </w:rPr>
              <w:t>2000t/a</w:t>
            </w:r>
            <w:r>
              <w:rPr>
                <w:spacing w:val="-2"/>
                <w:sz w:val="24"/>
                <w:szCs w:val="24"/>
              </w:rPr>
              <w:t>（其中鸡肉</w:t>
            </w:r>
            <w:r>
              <w:rPr>
                <w:spacing w:val="-32"/>
                <w:sz w:val="24"/>
                <w:szCs w:val="24"/>
              </w:rPr>
              <w:t xml:space="preserve"> </w:t>
            </w:r>
            <w:r>
              <w:rPr>
                <w:rFonts w:ascii="Times New Roman" w:hAnsi="Times New Roman" w:eastAsia="Times New Roman" w:cs="Times New Roman"/>
                <w:spacing w:val="-2"/>
                <w:sz w:val="24"/>
                <w:szCs w:val="24"/>
              </w:rPr>
              <w:t>150t/a</w:t>
            </w:r>
            <w:r>
              <w:rPr>
                <w:rFonts w:ascii="Times New Roman" w:hAnsi="Times New Roman" w:eastAsia="Times New Roman" w:cs="Times New Roman"/>
                <w:spacing w:val="-35"/>
                <w:sz w:val="24"/>
                <w:szCs w:val="24"/>
              </w:rPr>
              <w:t xml:space="preserve"> </w:t>
            </w:r>
            <w:r>
              <w:rPr>
                <w:spacing w:val="-3"/>
                <w:sz w:val="24"/>
                <w:szCs w:val="24"/>
              </w:rPr>
              <w:t>、猪肉</w:t>
            </w:r>
            <w:r>
              <w:rPr>
                <w:spacing w:val="-32"/>
                <w:sz w:val="24"/>
                <w:szCs w:val="24"/>
              </w:rPr>
              <w:t xml:space="preserve"> </w:t>
            </w:r>
            <w:r>
              <w:rPr>
                <w:rFonts w:ascii="Times New Roman" w:hAnsi="Times New Roman" w:eastAsia="Times New Roman" w:cs="Times New Roman"/>
                <w:spacing w:val="-3"/>
                <w:sz w:val="24"/>
                <w:szCs w:val="24"/>
              </w:rPr>
              <w:t>150t/a</w:t>
            </w:r>
            <w:r>
              <w:rPr>
                <w:rFonts w:ascii="Times New Roman" w:hAnsi="Times New Roman" w:eastAsia="Times New Roman" w:cs="Times New Roman"/>
                <w:spacing w:val="-34"/>
                <w:sz w:val="24"/>
                <w:szCs w:val="24"/>
              </w:rPr>
              <w:t xml:space="preserve"> </w:t>
            </w:r>
            <w:r>
              <w:rPr>
                <w:spacing w:val="-3"/>
                <w:sz w:val="24"/>
                <w:szCs w:val="24"/>
              </w:rPr>
              <w:t>、</w:t>
            </w:r>
            <w:r>
              <w:rPr>
                <w:sz w:val="24"/>
                <w:szCs w:val="24"/>
              </w:rPr>
              <w:t xml:space="preserve">  </w:t>
            </w:r>
            <w:r>
              <w:rPr>
                <w:spacing w:val="-9"/>
                <w:sz w:val="24"/>
                <w:szCs w:val="24"/>
              </w:rPr>
              <w:t>牛肉</w:t>
            </w:r>
            <w:r>
              <w:rPr>
                <w:spacing w:val="-31"/>
                <w:sz w:val="24"/>
                <w:szCs w:val="24"/>
              </w:rPr>
              <w:t xml:space="preserve"> </w:t>
            </w:r>
            <w:r>
              <w:rPr>
                <w:rFonts w:ascii="Times New Roman" w:hAnsi="Times New Roman" w:eastAsia="Times New Roman" w:cs="Times New Roman"/>
                <w:spacing w:val="-9"/>
                <w:sz w:val="24"/>
                <w:szCs w:val="24"/>
              </w:rPr>
              <w:t>150t/a</w:t>
            </w:r>
            <w:r>
              <w:rPr>
                <w:spacing w:val="-9"/>
                <w:sz w:val="24"/>
                <w:szCs w:val="24"/>
              </w:rPr>
              <w:t>、海鲜</w:t>
            </w:r>
            <w:r>
              <w:rPr>
                <w:spacing w:val="-31"/>
                <w:sz w:val="24"/>
                <w:szCs w:val="24"/>
              </w:rPr>
              <w:t xml:space="preserve"> </w:t>
            </w:r>
            <w:r>
              <w:rPr>
                <w:rFonts w:ascii="Times New Roman" w:hAnsi="Times New Roman" w:eastAsia="Times New Roman" w:cs="Times New Roman"/>
                <w:spacing w:val="-9"/>
                <w:sz w:val="24"/>
                <w:szCs w:val="24"/>
              </w:rPr>
              <w:t>150t/a</w:t>
            </w:r>
            <w:r>
              <w:rPr>
                <w:spacing w:val="-9"/>
                <w:sz w:val="24"/>
                <w:szCs w:val="24"/>
              </w:rPr>
              <w:t>、蔬菜</w:t>
            </w:r>
            <w:r>
              <w:rPr>
                <w:spacing w:val="-57"/>
                <w:sz w:val="24"/>
                <w:szCs w:val="24"/>
              </w:rPr>
              <w:t xml:space="preserve"> </w:t>
            </w:r>
            <w:r>
              <w:rPr>
                <w:rFonts w:ascii="Times New Roman" w:hAnsi="Times New Roman" w:eastAsia="Times New Roman" w:cs="Times New Roman"/>
                <w:spacing w:val="-9"/>
                <w:sz w:val="24"/>
                <w:szCs w:val="24"/>
              </w:rPr>
              <w:t>400t/a</w:t>
            </w:r>
            <w:r>
              <w:rPr>
                <w:spacing w:val="-9"/>
                <w:sz w:val="24"/>
                <w:szCs w:val="24"/>
              </w:rPr>
              <w:t>、大米</w:t>
            </w:r>
            <w:r>
              <w:rPr>
                <w:spacing w:val="-32"/>
                <w:sz w:val="24"/>
                <w:szCs w:val="24"/>
              </w:rPr>
              <w:t xml:space="preserve"> </w:t>
            </w:r>
            <w:r>
              <w:rPr>
                <w:rFonts w:ascii="Times New Roman" w:hAnsi="Times New Roman" w:eastAsia="Times New Roman" w:cs="Times New Roman"/>
                <w:spacing w:val="-9"/>
                <w:sz w:val="24"/>
                <w:szCs w:val="24"/>
              </w:rPr>
              <w:t>1000t/a</w:t>
            </w:r>
            <w:r>
              <w:rPr>
                <w:spacing w:val="-51"/>
                <w:w w:val="81"/>
                <w:sz w:val="24"/>
                <w:szCs w:val="24"/>
              </w:rPr>
              <w:t>），</w:t>
            </w:r>
            <w:r>
              <w:rPr>
                <w:spacing w:val="-9"/>
                <w:sz w:val="24"/>
                <w:szCs w:val="24"/>
              </w:rPr>
              <w:t>则食材清洗用水量为</w:t>
            </w:r>
            <w:r>
              <w:rPr>
                <w:spacing w:val="-50"/>
                <w:sz w:val="24"/>
                <w:szCs w:val="24"/>
              </w:rPr>
              <w:t xml:space="preserve"> </w:t>
            </w:r>
            <w:r>
              <w:rPr>
                <w:rFonts w:ascii="Times New Roman" w:hAnsi="Times New Roman" w:eastAsia="Times New Roman" w:cs="Times New Roman"/>
                <w:spacing w:val="-9"/>
                <w:sz w:val="24"/>
                <w:szCs w:val="24"/>
              </w:rPr>
              <w:t>3500t/a</w:t>
            </w:r>
            <w:r>
              <w:rPr>
                <w:spacing w:val="-9"/>
                <w:sz w:val="24"/>
                <w:szCs w:val="24"/>
              </w:rPr>
              <w:t>。</w:t>
            </w:r>
          </w:p>
          <w:p w14:paraId="0312306D">
            <w:pPr>
              <w:pStyle w:val="6"/>
              <w:spacing w:line="217" w:lineRule="auto"/>
              <w:ind w:left="585"/>
              <w:rPr>
                <w:sz w:val="24"/>
                <w:szCs w:val="24"/>
              </w:rPr>
            </w:pPr>
            <w:r>
              <w:rPr>
                <w:spacing w:val="-2"/>
                <w:sz w:val="24"/>
                <w:szCs w:val="24"/>
              </w:rPr>
              <w:t>⑤设备清洗用水</w:t>
            </w:r>
          </w:p>
          <w:p w14:paraId="222762CD">
            <w:pPr>
              <w:pStyle w:val="6"/>
              <w:spacing w:before="184" w:line="359" w:lineRule="auto"/>
              <w:ind w:left="106" w:right="104" w:firstLine="481"/>
              <w:rPr>
                <w:sz w:val="24"/>
                <w:szCs w:val="24"/>
              </w:rPr>
            </w:pPr>
            <w:r>
              <w:rPr>
                <w:sz w:val="24"/>
                <w:szCs w:val="24"/>
              </w:rPr>
              <w:t>本项目预制菜生产后需使用自来水对生产设备进行清洗，会产生设备清洗废</w:t>
            </w:r>
            <w:r>
              <w:rPr>
                <w:spacing w:val="5"/>
                <w:sz w:val="24"/>
                <w:szCs w:val="24"/>
              </w:rPr>
              <w:t xml:space="preserve"> </w:t>
            </w:r>
            <w:r>
              <w:rPr>
                <w:sz w:val="24"/>
                <w:szCs w:val="24"/>
              </w:rPr>
              <w:t>水。主要清洗设备为万能清洗机、锯骨机、切块机、切条机、漂烫锅、酱料灌装</w:t>
            </w:r>
            <w:r>
              <w:rPr>
                <w:spacing w:val="7"/>
                <w:sz w:val="24"/>
                <w:szCs w:val="24"/>
              </w:rPr>
              <w:t xml:space="preserve"> </w:t>
            </w:r>
            <w:r>
              <w:rPr>
                <w:sz w:val="24"/>
                <w:szCs w:val="24"/>
              </w:rPr>
              <w:t>机等，因预制菜生产过程中原辅材料含有部分肉类，且煮制过程中加入少量食用</w:t>
            </w:r>
            <w:r>
              <w:rPr>
                <w:spacing w:val="7"/>
                <w:sz w:val="24"/>
                <w:szCs w:val="24"/>
              </w:rPr>
              <w:t xml:space="preserve"> </w:t>
            </w:r>
            <w:r>
              <w:rPr>
                <w:sz w:val="24"/>
                <w:szCs w:val="24"/>
              </w:rPr>
              <w:t>油，故生产设备均含油，清洗过程中需使用无磷洗洁精进行清洗，根据建设单位</w:t>
            </w:r>
            <w:r>
              <w:rPr>
                <w:spacing w:val="7"/>
                <w:sz w:val="24"/>
                <w:szCs w:val="24"/>
              </w:rPr>
              <w:t xml:space="preserve"> </w:t>
            </w:r>
            <w:r>
              <w:rPr>
                <w:spacing w:val="-2"/>
                <w:sz w:val="24"/>
                <w:szCs w:val="24"/>
              </w:rPr>
              <w:t>提供资料，设备每天清洗</w:t>
            </w:r>
            <w:r>
              <w:rPr>
                <w:spacing w:val="-32"/>
                <w:sz w:val="24"/>
                <w:szCs w:val="24"/>
              </w:rPr>
              <w:t xml:space="preserve"> </w:t>
            </w:r>
            <w:r>
              <w:rPr>
                <w:spacing w:val="-2"/>
                <w:sz w:val="24"/>
                <w:szCs w:val="24"/>
              </w:rPr>
              <w:t>1</w:t>
            </w:r>
            <w:r>
              <w:rPr>
                <w:spacing w:val="-44"/>
                <w:sz w:val="24"/>
                <w:szCs w:val="24"/>
              </w:rPr>
              <w:t xml:space="preserve"> </w:t>
            </w:r>
            <w:r>
              <w:rPr>
                <w:spacing w:val="-2"/>
                <w:sz w:val="24"/>
                <w:szCs w:val="24"/>
              </w:rPr>
              <w:t>次，本项目设备清洗用水量如下。</w:t>
            </w:r>
          </w:p>
          <w:p w14:paraId="3C72BAD0">
            <w:pPr>
              <w:pStyle w:val="6"/>
              <w:spacing w:line="219" w:lineRule="auto"/>
              <w:ind w:left="2861"/>
              <w:rPr>
                <w:sz w:val="24"/>
                <w:szCs w:val="24"/>
              </w:rPr>
            </w:pPr>
            <w:r>
              <w:rPr>
                <w:b/>
                <w:bCs/>
                <w:spacing w:val="-3"/>
                <w:sz w:val="24"/>
                <w:szCs w:val="24"/>
              </w:rPr>
              <w:t>表</w:t>
            </w:r>
            <w:r>
              <w:rPr>
                <w:spacing w:val="-44"/>
                <w:sz w:val="24"/>
                <w:szCs w:val="24"/>
              </w:rPr>
              <w:t xml:space="preserve"> </w:t>
            </w:r>
            <w:r>
              <w:rPr>
                <w:rFonts w:ascii="Times New Roman" w:hAnsi="Times New Roman" w:eastAsia="Times New Roman" w:cs="Times New Roman"/>
                <w:b/>
                <w:bCs/>
                <w:spacing w:val="-3"/>
                <w:sz w:val="24"/>
                <w:szCs w:val="24"/>
              </w:rPr>
              <w:t xml:space="preserve">2-7  </w:t>
            </w:r>
            <w:r>
              <w:rPr>
                <w:b/>
                <w:bCs/>
                <w:spacing w:val="-3"/>
                <w:sz w:val="24"/>
                <w:szCs w:val="24"/>
              </w:rPr>
              <w:t>设备清洗用水一览表</w:t>
            </w:r>
          </w:p>
          <w:p w14:paraId="4565FF2D">
            <w:pPr>
              <w:spacing w:line="146" w:lineRule="exact"/>
            </w:pPr>
          </w:p>
          <w:tbl>
            <w:tblPr>
              <w:tblStyle w:val="5"/>
              <w:tblW w:w="8412"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7"/>
              <w:gridCol w:w="1978"/>
              <w:gridCol w:w="849"/>
              <w:gridCol w:w="2120"/>
              <w:gridCol w:w="1332"/>
              <w:gridCol w:w="1406"/>
            </w:tblGrid>
            <w:tr w14:paraId="716B0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727" w:type="dxa"/>
                  <w:vAlign w:val="top"/>
                </w:tcPr>
                <w:p w14:paraId="0A747EF5">
                  <w:pPr>
                    <w:pStyle w:val="6"/>
                    <w:spacing w:before="170" w:line="229" w:lineRule="auto"/>
                    <w:ind w:left="157"/>
                  </w:pPr>
                  <w:r>
                    <w:rPr>
                      <w:b/>
                      <w:bCs/>
                      <w:spacing w:val="4"/>
                    </w:rPr>
                    <w:t>序号</w:t>
                  </w:r>
                </w:p>
              </w:tc>
              <w:tc>
                <w:tcPr>
                  <w:tcW w:w="1978" w:type="dxa"/>
                  <w:vAlign w:val="top"/>
                </w:tcPr>
                <w:p w14:paraId="3C5417BD">
                  <w:pPr>
                    <w:pStyle w:val="6"/>
                    <w:spacing w:before="170" w:line="229" w:lineRule="auto"/>
                    <w:ind w:left="574"/>
                  </w:pPr>
                  <w:r>
                    <w:rPr>
                      <w:b/>
                      <w:bCs/>
                      <w:spacing w:val="5"/>
                    </w:rPr>
                    <w:t>设备名称</w:t>
                  </w:r>
                </w:p>
              </w:tc>
              <w:tc>
                <w:tcPr>
                  <w:tcW w:w="849" w:type="dxa"/>
                  <w:vAlign w:val="top"/>
                </w:tcPr>
                <w:p w14:paraId="6A6D5198">
                  <w:pPr>
                    <w:pStyle w:val="6"/>
                    <w:spacing w:before="35" w:line="228" w:lineRule="auto"/>
                    <w:ind w:left="219"/>
                  </w:pPr>
                  <w:r>
                    <w:rPr>
                      <w:b/>
                      <w:bCs/>
                      <w:spacing w:val="3"/>
                    </w:rPr>
                    <w:t>数量</w:t>
                  </w:r>
                </w:p>
                <w:p w14:paraId="48624699">
                  <w:pPr>
                    <w:pStyle w:val="6"/>
                    <w:spacing w:before="24" w:line="218" w:lineRule="auto"/>
                    <w:ind w:left="124"/>
                  </w:pPr>
                  <w:r>
                    <w:rPr>
                      <w:b/>
                      <w:bCs/>
                      <w:spacing w:val="-2"/>
                    </w:rPr>
                    <w:t>（台）</w:t>
                  </w:r>
                </w:p>
              </w:tc>
              <w:tc>
                <w:tcPr>
                  <w:tcW w:w="2120" w:type="dxa"/>
                  <w:vAlign w:val="top"/>
                </w:tcPr>
                <w:p w14:paraId="02EB284A">
                  <w:pPr>
                    <w:pStyle w:val="6"/>
                    <w:spacing w:before="170" w:line="228" w:lineRule="auto"/>
                    <w:ind w:left="645"/>
                  </w:pPr>
                  <w:r>
                    <w:rPr>
                      <w:b/>
                      <w:bCs/>
                      <w:spacing w:val="6"/>
                    </w:rPr>
                    <w:t>清洗方式</w:t>
                  </w:r>
                </w:p>
              </w:tc>
              <w:tc>
                <w:tcPr>
                  <w:tcW w:w="1332" w:type="dxa"/>
                  <w:vAlign w:val="top"/>
                </w:tcPr>
                <w:p w14:paraId="7CD47926">
                  <w:pPr>
                    <w:pStyle w:val="6"/>
                    <w:spacing w:before="35" w:line="228" w:lineRule="auto"/>
                    <w:ind w:left="145"/>
                  </w:pPr>
                  <w:r>
                    <w:rPr>
                      <w:b/>
                      <w:bCs/>
                      <w:spacing w:val="6"/>
                    </w:rPr>
                    <w:t>清洗用水量</w:t>
                  </w:r>
                </w:p>
                <w:p w14:paraId="7576268E">
                  <w:pPr>
                    <w:pStyle w:val="6"/>
                    <w:spacing w:before="24" w:line="218" w:lineRule="auto"/>
                    <w:ind w:right="10"/>
                    <w:jc w:val="right"/>
                  </w:pPr>
                  <w:r>
                    <w:rPr>
                      <w:b/>
                      <w:bCs/>
                      <w:spacing w:val="-13"/>
                    </w:rPr>
                    <w:t>（</w:t>
                  </w:r>
                  <w:r>
                    <w:rPr>
                      <w:rFonts w:ascii="Times New Roman" w:hAnsi="Times New Roman" w:eastAsia="Times New Roman" w:cs="Times New Roman"/>
                      <w:b/>
                      <w:bCs/>
                      <w:spacing w:val="-13"/>
                    </w:rPr>
                    <w:t>L/</w:t>
                  </w:r>
                  <w:r>
                    <w:rPr>
                      <w:b/>
                      <w:bCs/>
                      <w:spacing w:val="-13"/>
                    </w:rPr>
                    <w:t>台</w:t>
                  </w:r>
                  <w:r>
                    <w:rPr>
                      <w:spacing w:val="-18"/>
                    </w:rPr>
                    <w:t xml:space="preserve"> </w:t>
                  </w:r>
                  <w:r>
                    <w:rPr>
                      <w:b/>
                      <w:bCs/>
                      <w:spacing w:val="-13"/>
                    </w:rPr>
                    <w:t>·次）</w:t>
                  </w:r>
                </w:p>
              </w:tc>
              <w:tc>
                <w:tcPr>
                  <w:tcW w:w="1406" w:type="dxa"/>
                  <w:vAlign w:val="top"/>
                </w:tcPr>
                <w:p w14:paraId="31873EBA">
                  <w:pPr>
                    <w:pStyle w:val="6"/>
                    <w:spacing w:before="35" w:line="228" w:lineRule="auto"/>
                    <w:ind w:left="292"/>
                  </w:pPr>
                  <w:r>
                    <w:rPr>
                      <w:b/>
                      <w:bCs/>
                      <w:spacing w:val="5"/>
                    </w:rPr>
                    <w:t>总用水量</w:t>
                  </w:r>
                </w:p>
                <w:p w14:paraId="166794ED">
                  <w:pPr>
                    <w:pStyle w:val="6"/>
                    <w:spacing w:before="24" w:line="218" w:lineRule="auto"/>
                    <w:ind w:left="302"/>
                  </w:pPr>
                  <w:r>
                    <w:rPr>
                      <w:b/>
                      <w:bCs/>
                      <w:spacing w:val="1"/>
                    </w:rPr>
                    <w:t>（</w:t>
                  </w:r>
                  <w:r>
                    <w:rPr>
                      <w:rFonts w:ascii="Times New Roman" w:hAnsi="Times New Roman" w:eastAsia="Times New Roman" w:cs="Times New Roman"/>
                      <w:b/>
                      <w:bCs/>
                      <w:spacing w:val="1"/>
                    </w:rPr>
                    <w:t>L/</w:t>
                  </w:r>
                  <w:r>
                    <w:rPr>
                      <w:b/>
                      <w:bCs/>
                      <w:spacing w:val="1"/>
                    </w:rPr>
                    <w:t>次）</w:t>
                  </w:r>
                </w:p>
              </w:tc>
            </w:tr>
            <w:tr w14:paraId="55CD6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27" w:type="dxa"/>
                  <w:vAlign w:val="top"/>
                </w:tcPr>
                <w:p w14:paraId="0E344132">
                  <w:pPr>
                    <w:spacing w:before="68" w:line="195"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78" w:type="dxa"/>
                  <w:vAlign w:val="top"/>
                </w:tcPr>
                <w:p w14:paraId="5E23872B">
                  <w:pPr>
                    <w:pStyle w:val="6"/>
                    <w:spacing w:before="33" w:line="216" w:lineRule="auto"/>
                    <w:ind w:left="472"/>
                  </w:pPr>
                  <w:r>
                    <w:rPr>
                      <w:spacing w:val="7"/>
                    </w:rPr>
                    <w:t>万能清洗机</w:t>
                  </w:r>
                </w:p>
              </w:tc>
              <w:tc>
                <w:tcPr>
                  <w:tcW w:w="849" w:type="dxa"/>
                  <w:vAlign w:val="top"/>
                </w:tcPr>
                <w:p w14:paraId="1F5B97BF">
                  <w:pPr>
                    <w:pStyle w:val="6"/>
                    <w:spacing w:before="33" w:line="216" w:lineRule="auto"/>
                    <w:ind w:left="375"/>
                  </w:pPr>
                  <w:r>
                    <w:t>4</w:t>
                  </w:r>
                </w:p>
              </w:tc>
              <w:tc>
                <w:tcPr>
                  <w:tcW w:w="2120" w:type="dxa"/>
                  <w:vMerge w:val="restart"/>
                  <w:tcBorders>
                    <w:bottom w:val="nil"/>
                  </w:tcBorders>
                  <w:vAlign w:val="top"/>
                </w:tcPr>
                <w:p w14:paraId="40030C7E">
                  <w:pPr>
                    <w:spacing w:line="341" w:lineRule="auto"/>
                    <w:rPr>
                      <w:rFonts w:ascii="Arial"/>
                      <w:sz w:val="21"/>
                    </w:rPr>
                  </w:pPr>
                </w:p>
                <w:p w14:paraId="31CBCD27">
                  <w:pPr>
                    <w:spacing w:line="342" w:lineRule="auto"/>
                    <w:rPr>
                      <w:rFonts w:ascii="Arial"/>
                      <w:sz w:val="21"/>
                    </w:rPr>
                  </w:pPr>
                </w:p>
                <w:p w14:paraId="3B8A1675">
                  <w:pPr>
                    <w:pStyle w:val="6"/>
                    <w:spacing w:before="65" w:line="227" w:lineRule="auto"/>
                    <w:ind w:left="119"/>
                  </w:pPr>
                  <w:r>
                    <w:rPr>
                      <w:spacing w:val="8"/>
                    </w:rPr>
                    <w:t>加入无磷洗洁精进行</w:t>
                  </w:r>
                </w:p>
                <w:p w14:paraId="748DDA24">
                  <w:pPr>
                    <w:pStyle w:val="6"/>
                    <w:spacing w:before="24" w:line="228" w:lineRule="auto"/>
                    <w:ind w:left="120"/>
                  </w:pPr>
                  <w:r>
                    <w:rPr>
                      <w:spacing w:val="8"/>
                    </w:rPr>
                    <w:t>冲洗，冲洗完成后使</w:t>
                  </w:r>
                </w:p>
                <w:p w14:paraId="5484314B">
                  <w:pPr>
                    <w:pStyle w:val="6"/>
                    <w:spacing w:before="26" w:line="227" w:lineRule="auto"/>
                    <w:ind w:left="121"/>
                  </w:pPr>
                  <w:r>
                    <w:rPr>
                      <w:spacing w:val="8"/>
                    </w:rPr>
                    <w:t>用抹布将设备表面水</w:t>
                  </w:r>
                </w:p>
                <w:p w14:paraId="593FFA6F">
                  <w:pPr>
                    <w:pStyle w:val="6"/>
                    <w:spacing w:before="25" w:line="227" w:lineRule="auto"/>
                    <w:ind w:left="540"/>
                  </w:pPr>
                  <w:r>
                    <w:rPr>
                      <w:spacing w:val="7"/>
                    </w:rPr>
                    <w:t>渍擦拭干净</w:t>
                  </w:r>
                </w:p>
              </w:tc>
              <w:tc>
                <w:tcPr>
                  <w:tcW w:w="1332" w:type="dxa"/>
                  <w:vAlign w:val="top"/>
                </w:tcPr>
                <w:p w14:paraId="720C08DD">
                  <w:pPr>
                    <w:spacing w:before="68" w:line="195" w:lineRule="auto"/>
                    <w:ind w:left="5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406" w:type="dxa"/>
                  <w:vAlign w:val="top"/>
                </w:tcPr>
                <w:p w14:paraId="08D561EE">
                  <w:pPr>
                    <w:spacing w:before="68" w:line="195" w:lineRule="auto"/>
                    <w:ind w:left="555"/>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r>
            <w:tr w14:paraId="2B718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27" w:type="dxa"/>
                  <w:vAlign w:val="top"/>
                </w:tcPr>
                <w:p w14:paraId="0D2B51BB">
                  <w:pPr>
                    <w:spacing w:before="67" w:line="195" w:lineRule="auto"/>
                    <w:ind w:left="31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978" w:type="dxa"/>
                  <w:vAlign w:val="top"/>
                </w:tcPr>
                <w:p w14:paraId="6CF78A3A">
                  <w:pPr>
                    <w:pStyle w:val="6"/>
                    <w:spacing w:before="30" w:line="218" w:lineRule="auto"/>
                    <w:ind w:left="678"/>
                  </w:pPr>
                  <w:r>
                    <w:rPr>
                      <w:spacing w:val="6"/>
                    </w:rPr>
                    <w:t>锯骨机</w:t>
                  </w:r>
                </w:p>
              </w:tc>
              <w:tc>
                <w:tcPr>
                  <w:tcW w:w="849" w:type="dxa"/>
                  <w:vAlign w:val="top"/>
                </w:tcPr>
                <w:p w14:paraId="13AB3F01">
                  <w:pPr>
                    <w:spacing w:before="67" w:line="195" w:lineRule="auto"/>
                    <w:ind w:left="37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20" w:type="dxa"/>
                  <w:vMerge w:val="continue"/>
                  <w:tcBorders>
                    <w:top w:val="nil"/>
                    <w:bottom w:val="nil"/>
                  </w:tcBorders>
                  <w:vAlign w:val="top"/>
                </w:tcPr>
                <w:p w14:paraId="2D368FEF">
                  <w:pPr>
                    <w:rPr>
                      <w:rFonts w:ascii="Arial"/>
                      <w:sz w:val="21"/>
                    </w:rPr>
                  </w:pPr>
                </w:p>
              </w:tc>
              <w:tc>
                <w:tcPr>
                  <w:tcW w:w="1332" w:type="dxa"/>
                  <w:vAlign w:val="top"/>
                </w:tcPr>
                <w:p w14:paraId="5EE5DFF1">
                  <w:pPr>
                    <w:spacing w:before="67" w:line="195" w:lineRule="auto"/>
                    <w:ind w:left="56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406" w:type="dxa"/>
                  <w:vAlign w:val="top"/>
                </w:tcPr>
                <w:p w14:paraId="3DC62244">
                  <w:pPr>
                    <w:spacing w:before="67" w:line="195" w:lineRule="auto"/>
                    <w:ind w:left="5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r>
            <w:tr w14:paraId="47015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27" w:type="dxa"/>
                  <w:vAlign w:val="top"/>
                </w:tcPr>
                <w:p w14:paraId="7BCEF4FD">
                  <w:pPr>
                    <w:spacing w:before="68" w:line="195"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978" w:type="dxa"/>
                  <w:vAlign w:val="top"/>
                </w:tcPr>
                <w:p w14:paraId="43CA5445">
                  <w:pPr>
                    <w:pStyle w:val="6"/>
                    <w:spacing w:before="33" w:line="216" w:lineRule="auto"/>
                    <w:ind w:left="678"/>
                  </w:pPr>
                  <w:r>
                    <w:rPr>
                      <w:spacing w:val="7"/>
                    </w:rPr>
                    <w:t>切块机</w:t>
                  </w:r>
                </w:p>
              </w:tc>
              <w:tc>
                <w:tcPr>
                  <w:tcW w:w="849" w:type="dxa"/>
                  <w:vAlign w:val="top"/>
                </w:tcPr>
                <w:p w14:paraId="1F806949">
                  <w:pPr>
                    <w:spacing w:before="68" w:line="195" w:lineRule="auto"/>
                    <w:ind w:left="37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20" w:type="dxa"/>
                  <w:vMerge w:val="continue"/>
                  <w:tcBorders>
                    <w:top w:val="nil"/>
                    <w:bottom w:val="nil"/>
                  </w:tcBorders>
                  <w:vAlign w:val="top"/>
                </w:tcPr>
                <w:p w14:paraId="29FB72B4">
                  <w:pPr>
                    <w:rPr>
                      <w:rFonts w:ascii="Arial"/>
                      <w:sz w:val="21"/>
                    </w:rPr>
                  </w:pPr>
                </w:p>
              </w:tc>
              <w:tc>
                <w:tcPr>
                  <w:tcW w:w="1332" w:type="dxa"/>
                  <w:vAlign w:val="top"/>
                </w:tcPr>
                <w:p w14:paraId="06BD10F1">
                  <w:pPr>
                    <w:spacing w:before="68" w:line="195" w:lineRule="auto"/>
                    <w:ind w:left="56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406" w:type="dxa"/>
                  <w:vAlign w:val="top"/>
                </w:tcPr>
                <w:p w14:paraId="69757B08">
                  <w:pPr>
                    <w:spacing w:before="68" w:line="195" w:lineRule="auto"/>
                    <w:ind w:left="5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r>
            <w:tr w14:paraId="6D57A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27" w:type="dxa"/>
                  <w:vAlign w:val="top"/>
                </w:tcPr>
                <w:p w14:paraId="70ECFA66">
                  <w:pPr>
                    <w:spacing w:before="69"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978" w:type="dxa"/>
                  <w:vAlign w:val="top"/>
                </w:tcPr>
                <w:p w14:paraId="53958443">
                  <w:pPr>
                    <w:pStyle w:val="6"/>
                    <w:spacing w:before="34" w:line="215" w:lineRule="auto"/>
                    <w:ind w:left="466"/>
                  </w:pPr>
                  <w:r>
                    <w:rPr>
                      <w:spacing w:val="8"/>
                    </w:rPr>
                    <w:t>切丝切片机</w:t>
                  </w:r>
                </w:p>
              </w:tc>
              <w:tc>
                <w:tcPr>
                  <w:tcW w:w="849" w:type="dxa"/>
                  <w:vAlign w:val="top"/>
                </w:tcPr>
                <w:p w14:paraId="5EA13041">
                  <w:pPr>
                    <w:spacing w:before="69"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20" w:type="dxa"/>
                  <w:vMerge w:val="continue"/>
                  <w:tcBorders>
                    <w:top w:val="nil"/>
                    <w:bottom w:val="nil"/>
                  </w:tcBorders>
                  <w:vAlign w:val="top"/>
                </w:tcPr>
                <w:p w14:paraId="1BB628B2">
                  <w:pPr>
                    <w:rPr>
                      <w:rFonts w:ascii="Arial"/>
                      <w:sz w:val="21"/>
                    </w:rPr>
                  </w:pPr>
                </w:p>
              </w:tc>
              <w:tc>
                <w:tcPr>
                  <w:tcW w:w="1332" w:type="dxa"/>
                  <w:vAlign w:val="top"/>
                </w:tcPr>
                <w:p w14:paraId="04EDB1AF">
                  <w:pPr>
                    <w:spacing w:before="69" w:line="195" w:lineRule="auto"/>
                    <w:ind w:left="56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406" w:type="dxa"/>
                  <w:vAlign w:val="top"/>
                </w:tcPr>
                <w:p w14:paraId="2A8CB1A4">
                  <w:pPr>
                    <w:spacing w:before="69" w:line="195" w:lineRule="auto"/>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r>
            <w:tr w14:paraId="2ED4A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27" w:type="dxa"/>
                  <w:vAlign w:val="top"/>
                </w:tcPr>
                <w:p w14:paraId="6F88E2DF">
                  <w:pPr>
                    <w:spacing w:before="71" w:line="192" w:lineRule="auto"/>
                    <w:ind w:left="31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978" w:type="dxa"/>
                  <w:vAlign w:val="top"/>
                </w:tcPr>
                <w:p w14:paraId="785D9A80">
                  <w:pPr>
                    <w:pStyle w:val="6"/>
                    <w:spacing w:before="33" w:line="216" w:lineRule="auto"/>
                    <w:ind w:left="678"/>
                  </w:pPr>
                  <w:r>
                    <w:rPr>
                      <w:spacing w:val="7"/>
                    </w:rPr>
                    <w:t>切丁机</w:t>
                  </w:r>
                </w:p>
              </w:tc>
              <w:tc>
                <w:tcPr>
                  <w:tcW w:w="849" w:type="dxa"/>
                  <w:vAlign w:val="top"/>
                </w:tcPr>
                <w:p w14:paraId="28D9AA0E">
                  <w:pPr>
                    <w:spacing w:before="68"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20" w:type="dxa"/>
                  <w:vMerge w:val="continue"/>
                  <w:tcBorders>
                    <w:top w:val="nil"/>
                    <w:bottom w:val="nil"/>
                  </w:tcBorders>
                  <w:vAlign w:val="top"/>
                </w:tcPr>
                <w:p w14:paraId="1850C309">
                  <w:pPr>
                    <w:rPr>
                      <w:rFonts w:ascii="Arial"/>
                      <w:sz w:val="21"/>
                    </w:rPr>
                  </w:pPr>
                </w:p>
              </w:tc>
              <w:tc>
                <w:tcPr>
                  <w:tcW w:w="1332" w:type="dxa"/>
                  <w:vAlign w:val="top"/>
                </w:tcPr>
                <w:p w14:paraId="6C69AB95">
                  <w:pPr>
                    <w:spacing w:before="68" w:line="195" w:lineRule="auto"/>
                    <w:ind w:left="56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406" w:type="dxa"/>
                  <w:vAlign w:val="top"/>
                </w:tcPr>
                <w:p w14:paraId="6858E438">
                  <w:pPr>
                    <w:spacing w:before="68" w:line="195" w:lineRule="auto"/>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r>
            <w:tr w14:paraId="327F3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27" w:type="dxa"/>
                  <w:vAlign w:val="top"/>
                </w:tcPr>
                <w:p w14:paraId="791E0B94">
                  <w:pPr>
                    <w:spacing w:before="69" w:line="195" w:lineRule="auto"/>
                    <w:ind w:left="31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978" w:type="dxa"/>
                  <w:vAlign w:val="top"/>
                </w:tcPr>
                <w:p w14:paraId="16B7D042">
                  <w:pPr>
                    <w:pStyle w:val="6"/>
                    <w:spacing w:before="34" w:line="215" w:lineRule="auto"/>
                    <w:ind w:left="371"/>
                  </w:pPr>
                  <w:r>
                    <w:rPr>
                      <w:spacing w:val="6"/>
                    </w:rPr>
                    <w:t>多功能切菜机</w:t>
                  </w:r>
                </w:p>
              </w:tc>
              <w:tc>
                <w:tcPr>
                  <w:tcW w:w="849" w:type="dxa"/>
                  <w:vAlign w:val="top"/>
                </w:tcPr>
                <w:p w14:paraId="65951F6D">
                  <w:pPr>
                    <w:spacing w:before="69"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20" w:type="dxa"/>
                  <w:vMerge w:val="continue"/>
                  <w:tcBorders>
                    <w:top w:val="nil"/>
                    <w:bottom w:val="nil"/>
                  </w:tcBorders>
                  <w:vAlign w:val="top"/>
                </w:tcPr>
                <w:p w14:paraId="19EE7629">
                  <w:pPr>
                    <w:rPr>
                      <w:rFonts w:ascii="Arial"/>
                      <w:sz w:val="21"/>
                    </w:rPr>
                  </w:pPr>
                </w:p>
              </w:tc>
              <w:tc>
                <w:tcPr>
                  <w:tcW w:w="1332" w:type="dxa"/>
                  <w:vAlign w:val="top"/>
                </w:tcPr>
                <w:p w14:paraId="3D645FB8">
                  <w:pPr>
                    <w:spacing w:before="69" w:line="195" w:lineRule="auto"/>
                    <w:ind w:left="56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406" w:type="dxa"/>
                  <w:vAlign w:val="top"/>
                </w:tcPr>
                <w:p w14:paraId="164906A0">
                  <w:pPr>
                    <w:spacing w:before="69" w:line="195" w:lineRule="auto"/>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r>
            <w:tr w14:paraId="294D2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27" w:type="dxa"/>
                  <w:vAlign w:val="top"/>
                </w:tcPr>
                <w:p w14:paraId="5756EDF0">
                  <w:pPr>
                    <w:spacing w:before="73" w:line="192" w:lineRule="auto"/>
                    <w:ind w:left="31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978" w:type="dxa"/>
                  <w:vAlign w:val="top"/>
                </w:tcPr>
                <w:p w14:paraId="2CF4AD92">
                  <w:pPr>
                    <w:pStyle w:val="6"/>
                    <w:spacing w:before="35" w:line="214" w:lineRule="auto"/>
                    <w:ind w:left="467"/>
                  </w:pPr>
                  <w:r>
                    <w:rPr>
                      <w:spacing w:val="8"/>
                    </w:rPr>
                    <w:t>全自动炒锅</w:t>
                  </w:r>
                </w:p>
              </w:tc>
              <w:tc>
                <w:tcPr>
                  <w:tcW w:w="849" w:type="dxa"/>
                  <w:vAlign w:val="top"/>
                </w:tcPr>
                <w:p w14:paraId="543367DB">
                  <w:pPr>
                    <w:spacing w:before="70"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32</w:t>
                  </w:r>
                </w:p>
              </w:tc>
              <w:tc>
                <w:tcPr>
                  <w:tcW w:w="2120" w:type="dxa"/>
                  <w:vMerge w:val="continue"/>
                  <w:tcBorders>
                    <w:top w:val="nil"/>
                    <w:bottom w:val="nil"/>
                  </w:tcBorders>
                  <w:vAlign w:val="top"/>
                </w:tcPr>
                <w:p w14:paraId="088FA547">
                  <w:pPr>
                    <w:rPr>
                      <w:rFonts w:ascii="Arial"/>
                      <w:sz w:val="21"/>
                    </w:rPr>
                  </w:pPr>
                </w:p>
              </w:tc>
              <w:tc>
                <w:tcPr>
                  <w:tcW w:w="1332" w:type="dxa"/>
                  <w:vAlign w:val="top"/>
                </w:tcPr>
                <w:p w14:paraId="31D78675">
                  <w:pPr>
                    <w:spacing w:before="70" w:line="195" w:lineRule="auto"/>
                    <w:ind w:left="5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406" w:type="dxa"/>
                  <w:vAlign w:val="top"/>
                </w:tcPr>
                <w:p w14:paraId="58BCF0F6">
                  <w:pPr>
                    <w:spacing w:before="70" w:line="195" w:lineRule="auto"/>
                    <w:ind w:left="4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9600</w:t>
                  </w:r>
                </w:p>
              </w:tc>
            </w:tr>
            <w:tr w14:paraId="072A4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27" w:type="dxa"/>
                  <w:vAlign w:val="top"/>
                </w:tcPr>
                <w:p w14:paraId="76A7D749">
                  <w:pPr>
                    <w:spacing w:before="69" w:line="195"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978" w:type="dxa"/>
                  <w:vAlign w:val="top"/>
                </w:tcPr>
                <w:p w14:paraId="454E22DC">
                  <w:pPr>
                    <w:pStyle w:val="6"/>
                    <w:spacing w:before="34" w:line="215" w:lineRule="auto"/>
                    <w:ind w:left="471"/>
                  </w:pPr>
                  <w:r>
                    <w:rPr>
                      <w:spacing w:val="7"/>
                    </w:rPr>
                    <w:t>蔬菜去皮机</w:t>
                  </w:r>
                </w:p>
              </w:tc>
              <w:tc>
                <w:tcPr>
                  <w:tcW w:w="849" w:type="dxa"/>
                  <w:vAlign w:val="top"/>
                </w:tcPr>
                <w:p w14:paraId="311EFAD4">
                  <w:pPr>
                    <w:spacing w:before="69"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20" w:type="dxa"/>
                  <w:vMerge w:val="continue"/>
                  <w:tcBorders>
                    <w:top w:val="nil"/>
                    <w:bottom w:val="nil"/>
                  </w:tcBorders>
                  <w:vAlign w:val="top"/>
                </w:tcPr>
                <w:p w14:paraId="77C98BED">
                  <w:pPr>
                    <w:rPr>
                      <w:rFonts w:ascii="Arial"/>
                      <w:sz w:val="21"/>
                    </w:rPr>
                  </w:pPr>
                </w:p>
              </w:tc>
              <w:tc>
                <w:tcPr>
                  <w:tcW w:w="1332" w:type="dxa"/>
                  <w:vAlign w:val="top"/>
                </w:tcPr>
                <w:p w14:paraId="044B39A8">
                  <w:pPr>
                    <w:spacing w:before="69" w:line="195" w:lineRule="auto"/>
                    <w:ind w:left="56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406" w:type="dxa"/>
                  <w:vAlign w:val="top"/>
                </w:tcPr>
                <w:p w14:paraId="01DE3DB8">
                  <w:pPr>
                    <w:spacing w:before="69" w:line="195" w:lineRule="auto"/>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r>
            <w:tr w14:paraId="166C5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27" w:type="dxa"/>
                  <w:vAlign w:val="top"/>
                </w:tcPr>
                <w:p w14:paraId="4D6829ED">
                  <w:pPr>
                    <w:spacing w:before="70" w:line="195"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978" w:type="dxa"/>
                  <w:vAlign w:val="top"/>
                </w:tcPr>
                <w:p w14:paraId="2D4B5C1C">
                  <w:pPr>
                    <w:pStyle w:val="6"/>
                    <w:spacing w:before="35" w:line="214" w:lineRule="auto"/>
                    <w:ind w:left="784"/>
                  </w:pPr>
                  <w:r>
                    <w:rPr>
                      <w:spacing w:val="3"/>
                    </w:rPr>
                    <w:t>蒸柜</w:t>
                  </w:r>
                </w:p>
              </w:tc>
              <w:tc>
                <w:tcPr>
                  <w:tcW w:w="849" w:type="dxa"/>
                  <w:vAlign w:val="top"/>
                </w:tcPr>
                <w:p w14:paraId="19D36363">
                  <w:pPr>
                    <w:spacing w:before="70"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20" w:type="dxa"/>
                  <w:vMerge w:val="continue"/>
                  <w:tcBorders>
                    <w:top w:val="nil"/>
                  </w:tcBorders>
                  <w:vAlign w:val="top"/>
                </w:tcPr>
                <w:p w14:paraId="2DF1072D">
                  <w:pPr>
                    <w:rPr>
                      <w:rFonts w:ascii="Arial"/>
                      <w:sz w:val="21"/>
                    </w:rPr>
                  </w:pPr>
                </w:p>
              </w:tc>
              <w:tc>
                <w:tcPr>
                  <w:tcW w:w="1332" w:type="dxa"/>
                  <w:vAlign w:val="top"/>
                </w:tcPr>
                <w:p w14:paraId="605B8310">
                  <w:pPr>
                    <w:spacing w:before="70" w:line="195" w:lineRule="auto"/>
                    <w:ind w:left="56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406" w:type="dxa"/>
                  <w:vAlign w:val="top"/>
                </w:tcPr>
                <w:p w14:paraId="5E3E1F61">
                  <w:pPr>
                    <w:spacing w:before="70" w:line="195" w:lineRule="auto"/>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r>
            <w:tr w14:paraId="082E8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727" w:type="dxa"/>
                  <w:vAlign w:val="top"/>
                </w:tcPr>
                <w:p w14:paraId="010AA6B3">
                  <w:pPr>
                    <w:spacing w:before="71"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827" w:type="dxa"/>
                  <w:gridSpan w:val="2"/>
                  <w:vAlign w:val="top"/>
                </w:tcPr>
                <w:p w14:paraId="1D874D09">
                  <w:pPr>
                    <w:pStyle w:val="6"/>
                    <w:spacing w:before="35" w:line="217" w:lineRule="auto"/>
                    <w:ind w:left="1207"/>
                  </w:pPr>
                  <w:r>
                    <w:rPr>
                      <w:spacing w:val="4"/>
                    </w:rPr>
                    <w:t>合计</w:t>
                  </w:r>
                </w:p>
              </w:tc>
              <w:tc>
                <w:tcPr>
                  <w:tcW w:w="2120" w:type="dxa"/>
                  <w:vAlign w:val="top"/>
                </w:tcPr>
                <w:p w14:paraId="664C0AFB">
                  <w:pPr>
                    <w:spacing w:before="71" w:line="195" w:lineRule="auto"/>
                    <w:ind w:left="1028"/>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w:t>
                  </w:r>
                </w:p>
              </w:tc>
              <w:tc>
                <w:tcPr>
                  <w:tcW w:w="1332" w:type="dxa"/>
                  <w:vAlign w:val="top"/>
                </w:tcPr>
                <w:p w14:paraId="17FFDB3D">
                  <w:pPr>
                    <w:spacing w:before="68" w:line="199" w:lineRule="auto"/>
                    <w:ind w:left="6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06" w:type="dxa"/>
                  <w:vAlign w:val="top"/>
                </w:tcPr>
                <w:p w14:paraId="73708972">
                  <w:pPr>
                    <w:spacing w:before="71"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11600</w:t>
                  </w:r>
                </w:p>
              </w:tc>
            </w:tr>
          </w:tbl>
          <w:p w14:paraId="0FF1901F">
            <w:pPr>
              <w:pStyle w:val="6"/>
              <w:spacing w:before="35" w:line="359" w:lineRule="auto"/>
              <w:ind w:left="106" w:right="102" w:firstLine="480"/>
              <w:rPr>
                <w:sz w:val="24"/>
                <w:szCs w:val="24"/>
              </w:rPr>
            </w:pPr>
            <w:r>
              <w:rPr>
                <w:spacing w:val="-1"/>
                <w:sz w:val="24"/>
                <w:szCs w:val="24"/>
              </w:rPr>
              <w:t>根据上表，本项目设备清洗用水量为</w:t>
            </w:r>
            <w:r>
              <w:rPr>
                <w:spacing w:val="-32"/>
                <w:sz w:val="24"/>
                <w:szCs w:val="24"/>
              </w:rPr>
              <w:t xml:space="preserve"> </w:t>
            </w:r>
            <w:r>
              <w:rPr>
                <w:rFonts w:ascii="Times New Roman" w:hAnsi="Times New Roman" w:eastAsia="Times New Roman" w:cs="Times New Roman"/>
                <w:spacing w:val="-1"/>
                <w:sz w:val="24"/>
                <w:szCs w:val="24"/>
              </w:rPr>
              <w:t>11.6m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w:t>
            </w:r>
            <w:r>
              <w:rPr>
                <w:spacing w:val="-1"/>
                <w:sz w:val="24"/>
                <w:szCs w:val="24"/>
              </w:rPr>
              <w:t>次，项目年生产</w:t>
            </w:r>
            <w:r>
              <w:rPr>
                <w:rFonts w:ascii="Times New Roman" w:hAnsi="Times New Roman" w:eastAsia="Times New Roman" w:cs="Times New Roman"/>
                <w:spacing w:val="-2"/>
                <w:sz w:val="24"/>
                <w:szCs w:val="24"/>
              </w:rPr>
              <w:t xml:space="preserve">300 </w:t>
            </w:r>
            <w:r>
              <w:rPr>
                <w:spacing w:val="-2"/>
                <w:sz w:val="24"/>
                <w:szCs w:val="24"/>
              </w:rPr>
              <w:t>天，按每天</w:t>
            </w:r>
            <w:r>
              <w:rPr>
                <w:sz w:val="24"/>
                <w:szCs w:val="24"/>
              </w:rPr>
              <w:t xml:space="preserve"> </w:t>
            </w:r>
            <w:r>
              <w:rPr>
                <w:spacing w:val="-1"/>
                <w:sz w:val="24"/>
                <w:szCs w:val="24"/>
              </w:rPr>
              <w:t>清洗一次计算，则设备清洗用水量约为</w:t>
            </w:r>
            <w:r>
              <w:rPr>
                <w:spacing w:val="-42"/>
                <w:sz w:val="24"/>
                <w:szCs w:val="24"/>
              </w:rPr>
              <w:t xml:space="preserve"> </w:t>
            </w:r>
            <w:r>
              <w:rPr>
                <w:rFonts w:ascii="Times New Roman" w:hAnsi="Times New Roman" w:eastAsia="Times New Roman" w:cs="Times New Roman"/>
                <w:spacing w:val="-1"/>
                <w:sz w:val="24"/>
                <w:szCs w:val="24"/>
              </w:rPr>
              <w:t>3480m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/a</w:t>
            </w:r>
            <w:r>
              <w:rPr>
                <w:spacing w:val="-1"/>
                <w:sz w:val="24"/>
                <w:szCs w:val="24"/>
              </w:rPr>
              <w:t>。</w:t>
            </w:r>
          </w:p>
          <w:p w14:paraId="2F4D4E4F">
            <w:pPr>
              <w:pStyle w:val="6"/>
              <w:spacing w:line="217" w:lineRule="auto"/>
              <w:ind w:left="585"/>
              <w:rPr>
                <w:sz w:val="24"/>
                <w:szCs w:val="24"/>
              </w:rPr>
            </w:pPr>
            <w:r>
              <w:rPr>
                <w:spacing w:val="-1"/>
                <w:sz w:val="24"/>
                <w:szCs w:val="24"/>
              </w:rPr>
              <w:t>⑥车间地面清洁用水</w:t>
            </w:r>
          </w:p>
          <w:p w14:paraId="5B1785EC">
            <w:pPr>
              <w:pStyle w:val="6"/>
              <w:spacing w:before="186" w:line="355" w:lineRule="auto"/>
              <w:ind w:left="102" w:right="40" w:firstLine="485"/>
              <w:rPr>
                <w:sz w:val="24"/>
                <w:szCs w:val="24"/>
              </w:rPr>
            </w:pPr>
            <w:r>
              <w:rPr>
                <w:spacing w:val="-1"/>
                <w:sz w:val="24"/>
                <w:szCs w:val="24"/>
              </w:rPr>
              <w:t>本项目中央厨房</w:t>
            </w:r>
            <w:r>
              <w:rPr>
                <w:spacing w:val="-32"/>
                <w:sz w:val="24"/>
                <w:szCs w:val="24"/>
              </w:rPr>
              <w:t xml:space="preserve"> </w:t>
            </w:r>
            <w:r>
              <w:rPr>
                <w:rFonts w:ascii="Times New Roman" w:hAnsi="Times New Roman" w:eastAsia="Times New Roman" w:cs="Times New Roman"/>
                <w:spacing w:val="-1"/>
                <w:sz w:val="24"/>
                <w:szCs w:val="24"/>
              </w:rPr>
              <w:t xml:space="preserve">1~2 </w:t>
            </w:r>
            <w:r>
              <w:rPr>
                <w:spacing w:val="-1"/>
                <w:sz w:val="24"/>
                <w:szCs w:val="24"/>
              </w:rPr>
              <w:t>楼生产车间每天需进行清洁，采用拖把拖洗</w:t>
            </w:r>
            <w:r>
              <w:rPr>
                <w:spacing w:val="-2"/>
                <w:sz w:val="24"/>
                <w:szCs w:val="24"/>
              </w:rPr>
              <w:t>及水冲洗方</w:t>
            </w:r>
            <w:r>
              <w:rPr>
                <w:sz w:val="24"/>
                <w:szCs w:val="24"/>
              </w:rPr>
              <w:t xml:space="preserve"> </w:t>
            </w:r>
            <w:r>
              <w:rPr>
                <w:spacing w:val="-1"/>
                <w:sz w:val="24"/>
                <w:szCs w:val="24"/>
              </w:rPr>
              <w:t>式进行预制菜生产车间地面清洁。本项目需要清洗的为中央厨房</w:t>
            </w:r>
            <w:r>
              <w:rPr>
                <w:spacing w:val="-30"/>
                <w:sz w:val="24"/>
                <w:szCs w:val="24"/>
              </w:rPr>
              <w:t xml:space="preserve"> </w:t>
            </w:r>
            <w:r>
              <w:rPr>
                <w:rFonts w:ascii="Times New Roman" w:hAnsi="Times New Roman" w:eastAsia="Times New Roman" w:cs="Times New Roman"/>
                <w:spacing w:val="-1"/>
                <w:sz w:val="24"/>
                <w:szCs w:val="24"/>
              </w:rPr>
              <w:t xml:space="preserve">1~2 </w:t>
            </w:r>
            <w:r>
              <w:rPr>
                <w:spacing w:val="-1"/>
                <w:sz w:val="24"/>
                <w:szCs w:val="24"/>
              </w:rPr>
              <w:t>楼生产车间</w:t>
            </w:r>
            <w:r>
              <w:rPr>
                <w:sz w:val="24"/>
                <w:szCs w:val="24"/>
              </w:rPr>
              <w:t xml:space="preserve"> </w:t>
            </w:r>
            <w:r>
              <w:rPr>
                <w:spacing w:val="-2"/>
                <w:sz w:val="24"/>
                <w:szCs w:val="24"/>
              </w:rPr>
              <w:t>的面积为</w:t>
            </w:r>
            <w:r>
              <w:rPr>
                <w:spacing w:val="-55"/>
                <w:sz w:val="24"/>
                <w:szCs w:val="24"/>
              </w:rPr>
              <w:t xml:space="preserve"> </w:t>
            </w:r>
            <w:r>
              <w:rPr>
                <w:rFonts w:ascii="Times New Roman" w:hAnsi="Times New Roman" w:eastAsia="Times New Roman" w:cs="Times New Roman"/>
                <w:spacing w:val="-2"/>
                <w:sz w:val="24"/>
                <w:szCs w:val="24"/>
              </w:rPr>
              <w:t>4000m</w:t>
            </w:r>
            <w:r>
              <w:rPr>
                <w:rFonts w:ascii="Times New Roman" w:hAnsi="Times New Roman" w:eastAsia="Times New Roman" w:cs="Times New Roman"/>
                <w:spacing w:val="-2"/>
                <w:position w:val="8"/>
                <w:sz w:val="15"/>
                <w:szCs w:val="15"/>
              </w:rPr>
              <w:t>2</w:t>
            </w:r>
            <w:r>
              <w:rPr>
                <w:spacing w:val="-2"/>
                <w:sz w:val="24"/>
                <w:szCs w:val="24"/>
              </w:rPr>
              <w:t>（不含冷库、办公室、洗手间、换衣间、发货区等区域</w:t>
            </w:r>
            <w:r>
              <w:rPr>
                <w:spacing w:val="-1"/>
                <w:sz w:val="24"/>
                <w:szCs w:val="24"/>
              </w:rPr>
              <w:t>），</w:t>
            </w:r>
            <w:r>
              <w:rPr>
                <w:spacing w:val="-2"/>
                <w:sz w:val="24"/>
                <w:szCs w:val="24"/>
              </w:rPr>
              <w:t>其中</w:t>
            </w:r>
            <w:r>
              <w:rPr>
                <w:sz w:val="24"/>
                <w:szCs w:val="24"/>
              </w:rPr>
              <w:t xml:space="preserve"> </w:t>
            </w:r>
            <w:r>
              <w:rPr>
                <w:rFonts w:ascii="Times New Roman" w:hAnsi="Times New Roman" w:eastAsia="Times New Roman" w:cs="Times New Roman"/>
                <w:spacing w:val="-5"/>
                <w:sz w:val="24"/>
                <w:szCs w:val="24"/>
              </w:rPr>
              <w:t xml:space="preserve">2 </w:t>
            </w:r>
            <w:r>
              <w:rPr>
                <w:spacing w:val="-5"/>
                <w:sz w:val="24"/>
                <w:szCs w:val="24"/>
              </w:rPr>
              <w:t>楼菜品煮制区和切配区地面采用水冲洗方式进行地面清洁，占地面积为</w:t>
            </w:r>
            <w:r>
              <w:rPr>
                <w:spacing w:val="-48"/>
                <w:sz w:val="24"/>
                <w:szCs w:val="24"/>
              </w:rPr>
              <w:t xml:space="preserve"> </w:t>
            </w:r>
            <w:r>
              <w:rPr>
                <w:rFonts w:ascii="Times New Roman" w:hAnsi="Times New Roman" w:eastAsia="Times New Roman" w:cs="Times New Roman"/>
                <w:spacing w:val="-5"/>
                <w:sz w:val="24"/>
                <w:szCs w:val="24"/>
              </w:rPr>
              <w:t>2500m</w:t>
            </w:r>
            <w:r>
              <w:rPr>
                <w:rFonts w:ascii="Times New Roman" w:hAnsi="Times New Roman" w:eastAsia="Times New Roman" w:cs="Times New Roman"/>
                <w:spacing w:val="-5"/>
                <w:position w:val="8"/>
                <w:sz w:val="15"/>
                <w:szCs w:val="15"/>
              </w:rPr>
              <w:t>2</w:t>
            </w:r>
            <w:r>
              <w:rPr>
                <w:spacing w:val="-5"/>
                <w:sz w:val="24"/>
                <w:szCs w:val="24"/>
              </w:rPr>
              <w:t>，</w:t>
            </w:r>
            <w:r>
              <w:rPr>
                <w:sz w:val="24"/>
                <w:szCs w:val="24"/>
              </w:rPr>
              <w:t xml:space="preserve"> </w:t>
            </w:r>
            <w:r>
              <w:rPr>
                <w:spacing w:val="-3"/>
                <w:sz w:val="24"/>
                <w:szCs w:val="24"/>
              </w:rPr>
              <w:t>其他区域地面采用拖把拖洗方式进行地面清洁，占地面积</w:t>
            </w:r>
            <w:r>
              <w:rPr>
                <w:spacing w:val="-15"/>
                <w:sz w:val="24"/>
                <w:szCs w:val="24"/>
              </w:rPr>
              <w:t xml:space="preserve"> </w:t>
            </w:r>
            <w:r>
              <w:rPr>
                <w:rFonts w:ascii="Times New Roman" w:hAnsi="Times New Roman" w:eastAsia="Times New Roman" w:cs="Times New Roman"/>
                <w:spacing w:val="-3"/>
                <w:sz w:val="24"/>
                <w:szCs w:val="24"/>
              </w:rPr>
              <w:t>1500m</w:t>
            </w:r>
            <w:r>
              <w:rPr>
                <w:rFonts w:ascii="Times New Roman" w:hAnsi="Times New Roman" w:eastAsia="Times New Roman" w:cs="Times New Roman"/>
                <w:spacing w:val="-3"/>
                <w:position w:val="8"/>
                <w:sz w:val="15"/>
                <w:szCs w:val="15"/>
              </w:rPr>
              <w:t>2</w:t>
            </w:r>
            <w:r>
              <w:rPr>
                <w:spacing w:val="-3"/>
                <w:sz w:val="24"/>
                <w:szCs w:val="24"/>
              </w:rPr>
              <w:t>。参考《建筑给</w:t>
            </w:r>
            <w:r>
              <w:rPr>
                <w:sz w:val="24"/>
                <w:szCs w:val="24"/>
              </w:rPr>
              <w:t xml:space="preserve"> </w:t>
            </w:r>
            <w:r>
              <w:rPr>
                <w:spacing w:val="-1"/>
                <w:sz w:val="24"/>
                <w:szCs w:val="24"/>
              </w:rPr>
              <w:t>水排水设计标准》（</w:t>
            </w:r>
            <w:r>
              <w:rPr>
                <w:rFonts w:ascii="Times New Roman" w:hAnsi="Times New Roman" w:eastAsia="Times New Roman" w:cs="Times New Roman"/>
                <w:spacing w:val="-1"/>
                <w:sz w:val="24"/>
                <w:szCs w:val="24"/>
              </w:rPr>
              <w:t>GB50015-2019</w:t>
            </w:r>
            <w:r>
              <w:rPr>
                <w:spacing w:val="-6"/>
                <w:sz w:val="24"/>
                <w:szCs w:val="24"/>
              </w:rPr>
              <w:t>），</w:t>
            </w:r>
            <w:r>
              <w:rPr>
                <w:spacing w:val="-1"/>
                <w:sz w:val="24"/>
                <w:szCs w:val="24"/>
              </w:rPr>
              <w:t>车间地面清洗用水</w:t>
            </w:r>
            <w:r>
              <w:rPr>
                <w:spacing w:val="-2"/>
                <w:sz w:val="24"/>
                <w:szCs w:val="24"/>
              </w:rPr>
              <w:t>定额为</w:t>
            </w:r>
            <w:r>
              <w:rPr>
                <w:spacing w:val="-54"/>
                <w:sz w:val="24"/>
                <w:szCs w:val="24"/>
              </w:rPr>
              <w:t xml:space="preserve"> </w:t>
            </w:r>
            <w:r>
              <w:rPr>
                <w:rFonts w:ascii="Times New Roman" w:hAnsi="Times New Roman" w:eastAsia="Times New Roman" w:cs="Times New Roman"/>
                <w:spacing w:val="-2"/>
                <w:sz w:val="24"/>
                <w:szCs w:val="24"/>
              </w:rPr>
              <w:t>2L/m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2"/>
                <w:sz w:val="24"/>
                <w:szCs w:val="24"/>
              </w:rPr>
              <w:t>▪</w:t>
            </w:r>
            <w:r>
              <w:rPr>
                <w:spacing w:val="-2"/>
                <w:sz w:val="24"/>
                <w:szCs w:val="24"/>
              </w:rPr>
              <w:t>次；本项</w:t>
            </w:r>
            <w:r>
              <w:rPr>
                <w:sz w:val="24"/>
                <w:szCs w:val="24"/>
              </w:rPr>
              <w:t xml:space="preserve"> </w:t>
            </w:r>
            <w:r>
              <w:rPr>
                <w:spacing w:val="-1"/>
                <w:sz w:val="24"/>
                <w:szCs w:val="24"/>
              </w:rPr>
              <w:t>目车间地面采用拖把拖洗方式进行清洁的用水量按</w:t>
            </w:r>
            <w:r>
              <w:rPr>
                <w:spacing w:val="-27"/>
                <w:sz w:val="24"/>
                <w:szCs w:val="24"/>
              </w:rPr>
              <w:t xml:space="preserve"> </w:t>
            </w:r>
            <w:r>
              <w:rPr>
                <w:rFonts w:ascii="Times New Roman" w:hAnsi="Times New Roman" w:eastAsia="Times New Roman" w:cs="Times New Roman"/>
                <w:spacing w:val="-1"/>
                <w:sz w:val="24"/>
                <w:szCs w:val="24"/>
              </w:rPr>
              <w:t>1L/m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
                <w:sz w:val="24"/>
                <w:szCs w:val="24"/>
              </w:rPr>
              <w:t>·</w:t>
            </w:r>
            <w:r>
              <w:rPr>
                <w:spacing w:val="-1"/>
                <w:sz w:val="24"/>
                <w:szCs w:val="24"/>
              </w:rPr>
              <w:t>次计，采用水冲洗方式</w:t>
            </w:r>
            <w:r>
              <w:rPr>
                <w:sz w:val="24"/>
                <w:szCs w:val="24"/>
              </w:rPr>
              <w:t xml:space="preserve"> </w:t>
            </w:r>
            <w:r>
              <w:rPr>
                <w:spacing w:val="-1"/>
                <w:sz w:val="24"/>
                <w:szCs w:val="24"/>
              </w:rPr>
              <w:t>进行地面清洁的用水量按</w:t>
            </w:r>
            <w:r>
              <w:rPr>
                <w:spacing w:val="-51"/>
                <w:sz w:val="24"/>
                <w:szCs w:val="24"/>
              </w:rPr>
              <w:t xml:space="preserve"> </w:t>
            </w:r>
            <w:r>
              <w:rPr>
                <w:rFonts w:ascii="Times New Roman" w:hAnsi="Times New Roman" w:eastAsia="Times New Roman" w:cs="Times New Roman"/>
                <w:spacing w:val="-1"/>
                <w:sz w:val="24"/>
                <w:szCs w:val="24"/>
              </w:rPr>
              <w:t>2L/m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
                <w:sz w:val="24"/>
                <w:szCs w:val="24"/>
              </w:rPr>
              <w:t>·</w:t>
            </w:r>
            <w:r>
              <w:rPr>
                <w:spacing w:val="-1"/>
                <w:sz w:val="24"/>
                <w:szCs w:val="24"/>
              </w:rPr>
              <w:t>次计，则车间地面清洗用水量</w:t>
            </w:r>
            <w:r>
              <w:rPr>
                <w:spacing w:val="-32"/>
                <w:sz w:val="24"/>
                <w:szCs w:val="24"/>
              </w:rPr>
              <w:t xml:space="preserve"> </w:t>
            </w:r>
            <w:r>
              <w:rPr>
                <w:rFonts w:ascii="Times New Roman" w:hAnsi="Times New Roman" w:eastAsia="Times New Roman" w:cs="Times New Roman"/>
                <w:spacing w:val="-1"/>
                <w:sz w:val="24"/>
                <w:szCs w:val="24"/>
              </w:rPr>
              <w:t>1950m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/a</w:t>
            </w:r>
            <w:r>
              <w:rPr>
                <w:spacing w:val="-1"/>
                <w:sz w:val="24"/>
                <w:szCs w:val="24"/>
              </w:rPr>
              <w:t>。</w:t>
            </w:r>
          </w:p>
        </w:tc>
      </w:tr>
    </w:tbl>
    <w:p w14:paraId="68B45ACA">
      <w:pPr>
        <w:pStyle w:val="2"/>
      </w:pPr>
    </w:p>
    <w:p w14:paraId="54C62E79">
      <w:pPr>
        <w:sectPr>
          <w:footerReference r:id="rId42" w:type="default"/>
          <w:pgSz w:w="11906" w:h="16839"/>
          <w:pgMar w:top="1431" w:right="1413" w:bottom="998" w:left="1413" w:header="0" w:footer="656" w:gutter="0"/>
          <w:cols w:space="720" w:num="1"/>
        </w:sectPr>
      </w:pPr>
    </w:p>
    <w:p w14:paraId="22544A61">
      <w:pPr>
        <w:spacing w:before="2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5"/>
        <w:gridCol w:w="8629"/>
      </w:tblGrid>
      <w:tr w14:paraId="5571C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0" w:hRule="atLeast"/>
        </w:trPr>
        <w:tc>
          <w:tcPr>
            <w:tcW w:w="435" w:type="dxa"/>
            <w:tcBorders>
              <w:right w:val="single" w:color="000000" w:sz="2" w:space="0"/>
            </w:tcBorders>
            <w:vAlign w:val="top"/>
          </w:tcPr>
          <w:p w14:paraId="056E4435">
            <w:pPr>
              <w:rPr>
                <w:rFonts w:ascii="Arial"/>
                <w:sz w:val="21"/>
              </w:rPr>
            </w:pPr>
          </w:p>
        </w:tc>
        <w:tc>
          <w:tcPr>
            <w:tcW w:w="8629" w:type="dxa"/>
            <w:tcBorders>
              <w:left w:val="single" w:color="000000" w:sz="2" w:space="0"/>
            </w:tcBorders>
            <w:vAlign w:val="top"/>
          </w:tcPr>
          <w:p w14:paraId="3DC35529">
            <w:pPr>
              <w:pStyle w:val="6"/>
              <w:spacing w:before="39" w:line="217" w:lineRule="auto"/>
              <w:ind w:left="585"/>
              <w:rPr>
                <w:sz w:val="24"/>
                <w:szCs w:val="24"/>
              </w:rPr>
            </w:pPr>
            <w:r>
              <w:rPr>
                <w:spacing w:val="-2"/>
                <w:sz w:val="24"/>
                <w:szCs w:val="24"/>
              </w:rPr>
              <w:t>⑦检验室用水</w:t>
            </w:r>
          </w:p>
          <w:p w14:paraId="550B75E5">
            <w:pPr>
              <w:pStyle w:val="6"/>
              <w:spacing w:before="187" w:line="359" w:lineRule="auto"/>
              <w:ind w:left="106" w:right="22" w:firstLine="480"/>
              <w:rPr>
                <w:sz w:val="24"/>
                <w:szCs w:val="24"/>
              </w:rPr>
            </w:pPr>
            <w:r>
              <w:rPr>
                <w:spacing w:val="-5"/>
                <w:sz w:val="24"/>
                <w:szCs w:val="24"/>
              </w:rPr>
              <w:t>本项目因生产需求设置有检验室用于检验食品品质，主要进行菌落总数测定、</w:t>
            </w:r>
            <w:r>
              <w:rPr>
                <w:spacing w:val="18"/>
                <w:sz w:val="24"/>
                <w:szCs w:val="24"/>
              </w:rPr>
              <w:t xml:space="preserve"> </w:t>
            </w:r>
            <w:r>
              <w:rPr>
                <w:sz w:val="24"/>
                <w:szCs w:val="24"/>
              </w:rPr>
              <w:t>大肠杆菌测定、霉菌测定和水分测定的检测实验。在检</w:t>
            </w:r>
            <w:r>
              <w:rPr>
                <w:spacing w:val="-1"/>
                <w:sz w:val="24"/>
                <w:szCs w:val="24"/>
              </w:rPr>
              <w:t>验过程中会添加试剂进行</w:t>
            </w:r>
            <w:r>
              <w:rPr>
                <w:sz w:val="24"/>
                <w:szCs w:val="24"/>
              </w:rPr>
              <w:t xml:space="preserve"> 检验以及检验完毕后会对检验用具进行清洗，会使用一</w:t>
            </w:r>
            <w:r>
              <w:rPr>
                <w:spacing w:val="-1"/>
                <w:sz w:val="24"/>
                <w:szCs w:val="24"/>
              </w:rPr>
              <w:t>定的清水，根据建设单位</w:t>
            </w:r>
            <w:r>
              <w:rPr>
                <w:sz w:val="24"/>
                <w:szCs w:val="24"/>
              </w:rPr>
              <w:t xml:space="preserve"> 提供的资料，项目检验室用水量约为</w:t>
            </w:r>
            <w:r>
              <w:rPr>
                <w:spacing w:val="-42"/>
                <w:sz w:val="24"/>
                <w:szCs w:val="24"/>
              </w:rPr>
              <w:t xml:space="preserve"> </w:t>
            </w:r>
            <w:r>
              <w:rPr>
                <w:rFonts w:ascii="Times New Roman" w:hAnsi="Times New Roman" w:eastAsia="Times New Roman" w:cs="Times New Roman"/>
                <w:sz w:val="24"/>
                <w:szCs w:val="24"/>
              </w:rPr>
              <w:t>50L/d</w:t>
            </w:r>
            <w:r>
              <w:rPr>
                <w:rFonts w:ascii="Times New Roman" w:hAnsi="Times New Roman" w:eastAsia="Times New Roman" w:cs="Times New Roman"/>
                <w:spacing w:val="-29"/>
                <w:sz w:val="24"/>
                <w:szCs w:val="24"/>
              </w:rPr>
              <w:t xml:space="preserve"> </w:t>
            </w:r>
            <w:r>
              <w:rPr>
                <w:sz w:val="24"/>
                <w:szCs w:val="24"/>
              </w:rPr>
              <w:t>，年生产约</w:t>
            </w:r>
            <w:r>
              <w:rPr>
                <w:rFonts w:ascii="Times New Roman" w:hAnsi="Times New Roman" w:eastAsia="Times New Roman" w:cs="Times New Roman"/>
                <w:sz w:val="24"/>
                <w:szCs w:val="24"/>
              </w:rPr>
              <w:t xml:space="preserve">300 </w:t>
            </w:r>
            <w:r>
              <w:rPr>
                <w:sz w:val="24"/>
                <w:szCs w:val="24"/>
              </w:rPr>
              <w:t xml:space="preserve">天，则检验室用水量  </w:t>
            </w:r>
            <w:r>
              <w:rPr>
                <w:spacing w:val="-4"/>
                <w:sz w:val="24"/>
                <w:szCs w:val="24"/>
              </w:rPr>
              <w:t>为</w:t>
            </w:r>
            <w:r>
              <w:rPr>
                <w:spacing w:val="-32"/>
                <w:sz w:val="24"/>
                <w:szCs w:val="24"/>
              </w:rPr>
              <w:t xml:space="preserve"> </w:t>
            </w:r>
            <w:r>
              <w:rPr>
                <w:rFonts w:ascii="Times New Roman" w:hAnsi="Times New Roman" w:eastAsia="Times New Roman" w:cs="Times New Roman"/>
                <w:spacing w:val="-4"/>
                <w:sz w:val="24"/>
                <w:szCs w:val="24"/>
              </w:rPr>
              <w:t>15 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4"/>
                <w:szCs w:val="24"/>
              </w:rPr>
              <w:t>/a</w:t>
            </w:r>
            <w:r>
              <w:rPr>
                <w:spacing w:val="-4"/>
                <w:sz w:val="24"/>
                <w:szCs w:val="24"/>
              </w:rPr>
              <w:t>。</w:t>
            </w:r>
          </w:p>
          <w:p w14:paraId="72F3B587">
            <w:pPr>
              <w:pStyle w:val="6"/>
              <w:spacing w:line="219" w:lineRule="auto"/>
              <w:ind w:left="598"/>
              <w:rPr>
                <w:sz w:val="24"/>
                <w:szCs w:val="24"/>
              </w:rPr>
            </w:pPr>
            <w:r>
              <w:rPr>
                <w:spacing w:val="-5"/>
                <w:sz w:val="24"/>
                <w:szCs w:val="24"/>
              </w:rPr>
              <w:t>（</w:t>
            </w:r>
            <w:r>
              <w:rPr>
                <w:rFonts w:ascii="Times New Roman" w:hAnsi="Times New Roman" w:eastAsia="Times New Roman" w:cs="Times New Roman"/>
                <w:spacing w:val="-5"/>
                <w:sz w:val="24"/>
                <w:szCs w:val="24"/>
              </w:rPr>
              <w:t>2</w:t>
            </w:r>
            <w:r>
              <w:rPr>
                <w:spacing w:val="-5"/>
                <w:sz w:val="24"/>
                <w:szCs w:val="24"/>
              </w:rPr>
              <w:t>）排水</w:t>
            </w:r>
          </w:p>
          <w:p w14:paraId="3DB8FD47">
            <w:pPr>
              <w:pStyle w:val="6"/>
              <w:spacing w:before="180" w:line="217" w:lineRule="auto"/>
              <w:ind w:left="586"/>
              <w:rPr>
                <w:sz w:val="24"/>
                <w:szCs w:val="24"/>
              </w:rPr>
            </w:pPr>
            <w:r>
              <w:rPr>
                <w:spacing w:val="-2"/>
                <w:sz w:val="24"/>
                <w:szCs w:val="24"/>
              </w:rPr>
              <w:t>①生活污水</w:t>
            </w:r>
          </w:p>
          <w:p w14:paraId="3DDEE748">
            <w:pPr>
              <w:pStyle w:val="6"/>
              <w:spacing w:before="188" w:line="358" w:lineRule="auto"/>
              <w:ind w:left="108" w:right="102" w:firstLine="478"/>
              <w:jc w:val="both"/>
              <w:rPr>
                <w:sz w:val="24"/>
                <w:szCs w:val="24"/>
              </w:rPr>
            </w:pPr>
            <w:r>
              <w:rPr>
                <w:sz w:val="24"/>
                <w:szCs w:val="24"/>
              </w:rPr>
              <w:t>根据《排放源统计调查产排污核算方法和系数》中生活源产排污系数手册，</w:t>
            </w:r>
            <w:r>
              <w:rPr>
                <w:spacing w:val="8"/>
                <w:sz w:val="24"/>
                <w:szCs w:val="24"/>
              </w:rPr>
              <w:t xml:space="preserve"> </w:t>
            </w:r>
            <w:r>
              <w:rPr>
                <w:spacing w:val="-3"/>
                <w:sz w:val="24"/>
                <w:szCs w:val="24"/>
              </w:rPr>
              <w:t>人均日生活用水量≤</w:t>
            </w:r>
            <w:r>
              <w:rPr>
                <w:rFonts w:ascii="Times New Roman" w:hAnsi="Times New Roman" w:eastAsia="Times New Roman" w:cs="Times New Roman"/>
                <w:spacing w:val="-3"/>
                <w:sz w:val="24"/>
                <w:szCs w:val="24"/>
              </w:rPr>
              <w:t xml:space="preserve">150 </w:t>
            </w:r>
            <w:r>
              <w:rPr>
                <w:spacing w:val="-3"/>
                <w:sz w:val="24"/>
                <w:szCs w:val="24"/>
              </w:rPr>
              <w:t>升</w:t>
            </w:r>
            <w:r>
              <w:rPr>
                <w:rFonts w:ascii="Times New Roman" w:hAnsi="Times New Roman" w:eastAsia="Times New Roman" w:cs="Times New Roman"/>
                <w:spacing w:val="-3"/>
                <w:sz w:val="24"/>
                <w:szCs w:val="24"/>
              </w:rPr>
              <w:t>/</w:t>
            </w:r>
            <w:r>
              <w:rPr>
                <w:spacing w:val="-3"/>
                <w:sz w:val="24"/>
                <w:szCs w:val="24"/>
              </w:rPr>
              <w:t>人  天时，折污系数取</w:t>
            </w:r>
            <w:r>
              <w:rPr>
                <w:spacing w:val="-51"/>
                <w:sz w:val="24"/>
                <w:szCs w:val="24"/>
              </w:rPr>
              <w:t xml:space="preserve"> </w:t>
            </w:r>
            <w:r>
              <w:rPr>
                <w:rFonts w:ascii="Times New Roman" w:hAnsi="Times New Roman" w:eastAsia="Times New Roman" w:cs="Times New Roman"/>
                <w:spacing w:val="-3"/>
                <w:sz w:val="24"/>
                <w:szCs w:val="24"/>
              </w:rPr>
              <w:t>0.8</w:t>
            </w:r>
            <w:r>
              <w:rPr>
                <w:spacing w:val="-3"/>
                <w:sz w:val="24"/>
                <w:szCs w:val="24"/>
              </w:rPr>
              <w:t>。因此，本项</w:t>
            </w:r>
            <w:r>
              <w:rPr>
                <w:spacing w:val="-4"/>
                <w:sz w:val="24"/>
                <w:szCs w:val="24"/>
              </w:rPr>
              <w:t>目生活污水产</w:t>
            </w:r>
            <w:r>
              <w:rPr>
                <w:sz w:val="24"/>
                <w:szCs w:val="24"/>
              </w:rPr>
              <w:t xml:space="preserve"> </w:t>
            </w:r>
            <w:r>
              <w:rPr>
                <w:spacing w:val="1"/>
                <w:sz w:val="24"/>
                <w:szCs w:val="24"/>
              </w:rPr>
              <w:t>生量按用水量的</w:t>
            </w:r>
            <w:r>
              <w:rPr>
                <w:spacing w:val="-41"/>
                <w:sz w:val="24"/>
                <w:szCs w:val="24"/>
              </w:rPr>
              <w:t xml:space="preserve"> </w:t>
            </w:r>
            <w:r>
              <w:rPr>
                <w:rFonts w:ascii="Times New Roman" w:hAnsi="Times New Roman" w:eastAsia="Times New Roman" w:cs="Times New Roman"/>
                <w:spacing w:val="1"/>
                <w:sz w:val="24"/>
                <w:szCs w:val="24"/>
              </w:rPr>
              <w:t>80</w:t>
            </w:r>
            <w:r>
              <w:rPr>
                <w:rFonts w:ascii="Arial" w:hAnsi="Arial" w:eastAsia="Arial" w:cs="Arial"/>
                <w:spacing w:val="1"/>
                <w:sz w:val="19"/>
                <w:szCs w:val="19"/>
              </w:rPr>
              <w:t>%</w:t>
            </w:r>
            <w:r>
              <w:rPr>
                <w:spacing w:val="1"/>
                <w:sz w:val="24"/>
                <w:szCs w:val="24"/>
              </w:rPr>
              <w:t>计算，则污水产生量为</w:t>
            </w:r>
            <w:r>
              <w:rPr>
                <w:spacing w:val="-27"/>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z w:val="24"/>
                <w:szCs w:val="24"/>
              </w:rPr>
              <w:t>2m</w:t>
            </w:r>
            <w:r>
              <w:rPr>
                <w:rFonts w:ascii="Times New Roman" w:hAnsi="Times New Roman" w:eastAsia="Times New Roman" w:cs="Times New Roman"/>
                <w:position w:val="7"/>
                <w:sz w:val="15"/>
                <w:szCs w:val="15"/>
              </w:rPr>
              <w:t>3</w:t>
            </w:r>
            <w:r>
              <w:rPr>
                <w:rFonts w:ascii="Times New Roman" w:hAnsi="Times New Roman" w:eastAsia="Times New Roman" w:cs="Times New Roman"/>
                <w:sz w:val="24"/>
                <w:szCs w:val="24"/>
              </w:rPr>
              <w:t>/d</w:t>
            </w:r>
            <w:r>
              <w:rPr>
                <w:sz w:val="24"/>
                <w:szCs w:val="24"/>
              </w:rPr>
              <w:t>（</w:t>
            </w:r>
            <w:r>
              <w:rPr>
                <w:rFonts w:ascii="Times New Roman" w:hAnsi="Times New Roman" w:eastAsia="Times New Roman" w:cs="Times New Roman"/>
                <w:sz w:val="24"/>
                <w:szCs w:val="24"/>
              </w:rPr>
              <w:t>360m</w:t>
            </w:r>
            <w:r>
              <w:rPr>
                <w:rFonts w:ascii="Times New Roman" w:hAnsi="Times New Roman" w:eastAsia="Times New Roman" w:cs="Times New Roman"/>
                <w:position w:val="7"/>
                <w:sz w:val="15"/>
                <w:szCs w:val="15"/>
              </w:rPr>
              <w:t>3</w:t>
            </w:r>
            <w:r>
              <w:rPr>
                <w:rFonts w:ascii="Times New Roman" w:hAnsi="Times New Roman" w:eastAsia="Times New Roman" w:cs="Times New Roman"/>
                <w:sz w:val="24"/>
                <w:szCs w:val="24"/>
              </w:rPr>
              <w:t>/a</w:t>
            </w:r>
            <w:r>
              <w:rPr>
                <w:spacing w:val="10"/>
                <w:sz w:val="24"/>
                <w:szCs w:val="24"/>
              </w:rPr>
              <w:t>），</w:t>
            </w:r>
            <w:r>
              <w:rPr>
                <w:sz w:val="24"/>
                <w:szCs w:val="24"/>
              </w:rPr>
              <w:t xml:space="preserve">污水中主要污 </w:t>
            </w:r>
            <w:r>
              <w:rPr>
                <w:spacing w:val="-2"/>
                <w:sz w:val="24"/>
                <w:szCs w:val="24"/>
              </w:rPr>
              <w:t>染物为</w:t>
            </w:r>
            <w:r>
              <w:rPr>
                <w:spacing w:val="-49"/>
                <w:sz w:val="24"/>
                <w:szCs w:val="24"/>
              </w:rPr>
              <w:t xml:space="preserve"> </w:t>
            </w:r>
            <w:r>
              <w:rPr>
                <w:rFonts w:ascii="Times New Roman" w:hAnsi="Times New Roman" w:eastAsia="Times New Roman" w:cs="Times New Roman"/>
                <w:spacing w:val="-2"/>
                <w:sz w:val="24"/>
                <w:szCs w:val="24"/>
              </w:rPr>
              <w:t>COD</w:t>
            </w:r>
            <w:r>
              <w:rPr>
                <w:rFonts w:ascii="Times New Roman" w:hAnsi="Times New Roman" w:eastAsia="Times New Roman" w:cs="Times New Roman"/>
                <w:spacing w:val="-2"/>
                <w:position w:val="-1"/>
                <w:sz w:val="15"/>
                <w:szCs w:val="15"/>
              </w:rPr>
              <w:t>Cr</w:t>
            </w:r>
            <w:r>
              <w:rPr>
                <w:rFonts w:ascii="Times New Roman" w:hAnsi="Times New Roman" w:eastAsia="Times New Roman" w:cs="Times New Roman"/>
                <w:spacing w:val="-12"/>
                <w:position w:val="-1"/>
                <w:sz w:val="15"/>
                <w:szCs w:val="15"/>
              </w:rPr>
              <w:t xml:space="preserve"> </w:t>
            </w:r>
            <w:r>
              <w:rPr>
                <w:spacing w:val="-2"/>
                <w:sz w:val="24"/>
                <w:szCs w:val="24"/>
              </w:rPr>
              <w:t>、</w:t>
            </w:r>
            <w:r>
              <w:rPr>
                <w:rFonts w:ascii="Times New Roman" w:hAnsi="Times New Roman" w:eastAsia="Times New Roman" w:cs="Times New Roman"/>
                <w:spacing w:val="-2"/>
                <w:sz w:val="24"/>
                <w:szCs w:val="24"/>
              </w:rPr>
              <w:t>BOD</w:t>
            </w:r>
            <w:r>
              <w:rPr>
                <w:rFonts w:ascii="Times New Roman" w:hAnsi="Times New Roman" w:eastAsia="Times New Roman" w:cs="Times New Roman"/>
                <w:spacing w:val="-2"/>
                <w:position w:val="-1"/>
                <w:sz w:val="15"/>
                <w:szCs w:val="15"/>
              </w:rPr>
              <w:t>5</w:t>
            </w:r>
            <w:r>
              <w:rPr>
                <w:rFonts w:ascii="Times New Roman" w:hAnsi="Times New Roman" w:eastAsia="Times New Roman" w:cs="Times New Roman"/>
                <w:spacing w:val="-10"/>
                <w:position w:val="-1"/>
                <w:sz w:val="15"/>
                <w:szCs w:val="15"/>
              </w:rPr>
              <w:t xml:space="preserve"> </w:t>
            </w:r>
            <w:r>
              <w:rPr>
                <w:spacing w:val="-2"/>
                <w:sz w:val="24"/>
                <w:szCs w:val="24"/>
              </w:rPr>
              <w:t>、</w:t>
            </w:r>
            <w:r>
              <w:rPr>
                <w:rFonts w:ascii="Times New Roman" w:hAnsi="Times New Roman" w:eastAsia="Times New Roman" w:cs="Times New Roman"/>
                <w:spacing w:val="-2"/>
                <w:sz w:val="24"/>
                <w:szCs w:val="24"/>
              </w:rPr>
              <w:t>SS</w:t>
            </w:r>
            <w:r>
              <w:rPr>
                <w:rFonts w:ascii="Times New Roman" w:hAnsi="Times New Roman" w:eastAsia="Times New Roman" w:cs="Times New Roman"/>
                <w:spacing w:val="-33"/>
                <w:sz w:val="24"/>
                <w:szCs w:val="24"/>
              </w:rPr>
              <w:t xml:space="preserve"> </w:t>
            </w:r>
            <w:r>
              <w:rPr>
                <w:spacing w:val="-2"/>
                <w:sz w:val="24"/>
                <w:szCs w:val="24"/>
              </w:rPr>
              <w:t>、</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2"/>
                <w:sz w:val="24"/>
                <w:szCs w:val="24"/>
              </w:rPr>
              <w:t>-N</w:t>
            </w:r>
            <w:r>
              <w:rPr>
                <w:rFonts w:ascii="Times New Roman" w:hAnsi="Times New Roman" w:eastAsia="Times New Roman" w:cs="Times New Roman"/>
                <w:spacing w:val="-32"/>
                <w:sz w:val="24"/>
                <w:szCs w:val="24"/>
              </w:rPr>
              <w:t xml:space="preserve"> </w:t>
            </w:r>
            <w:r>
              <w:rPr>
                <w:spacing w:val="-2"/>
                <w:sz w:val="24"/>
                <w:szCs w:val="24"/>
              </w:rPr>
              <w:t>、动植物油等。项目生活污水</w:t>
            </w:r>
            <w:r>
              <w:rPr>
                <w:spacing w:val="-3"/>
                <w:sz w:val="24"/>
                <w:szCs w:val="24"/>
              </w:rPr>
              <w:t>经“化粪池</w:t>
            </w:r>
            <w:r>
              <w:rPr>
                <w:rFonts w:ascii="Times New Roman" w:hAnsi="Times New Roman" w:eastAsia="Times New Roman" w:cs="Times New Roman"/>
                <w:spacing w:val="-3"/>
                <w:sz w:val="24"/>
                <w:szCs w:val="24"/>
              </w:rPr>
              <w:t>+</w:t>
            </w:r>
            <w:r>
              <w:rPr>
                <w:spacing w:val="-3"/>
                <w:sz w:val="24"/>
                <w:szCs w:val="24"/>
              </w:rPr>
              <w:t>隔</w:t>
            </w:r>
            <w:r>
              <w:rPr>
                <w:sz w:val="24"/>
                <w:szCs w:val="24"/>
              </w:rPr>
              <w:t xml:space="preserve"> </w:t>
            </w:r>
            <w:r>
              <w:rPr>
                <w:spacing w:val="-1"/>
                <w:sz w:val="24"/>
                <w:szCs w:val="24"/>
              </w:rPr>
              <w:t>油隔渣池</w:t>
            </w:r>
            <w:r>
              <w:rPr>
                <w:spacing w:val="-81"/>
                <w:sz w:val="24"/>
                <w:szCs w:val="24"/>
              </w:rPr>
              <w:t xml:space="preserve"> </w:t>
            </w:r>
            <w:r>
              <w:rPr>
                <w:spacing w:val="-1"/>
                <w:sz w:val="24"/>
                <w:szCs w:val="24"/>
              </w:rPr>
              <w:t>”污水处理系统处理达标后，经市政污水管网引入海丰县城第二污水处</w:t>
            </w:r>
            <w:r>
              <w:rPr>
                <w:sz w:val="24"/>
                <w:szCs w:val="24"/>
              </w:rPr>
              <w:t xml:space="preserve"> </w:t>
            </w:r>
            <w:r>
              <w:rPr>
                <w:spacing w:val="-3"/>
                <w:sz w:val="24"/>
                <w:szCs w:val="24"/>
              </w:rPr>
              <w:t>理厂处理。</w:t>
            </w:r>
          </w:p>
          <w:p w14:paraId="2E4E505C">
            <w:pPr>
              <w:pStyle w:val="6"/>
              <w:spacing w:before="6" w:line="217" w:lineRule="auto"/>
              <w:ind w:left="585"/>
              <w:rPr>
                <w:sz w:val="24"/>
                <w:szCs w:val="24"/>
              </w:rPr>
            </w:pPr>
            <w:r>
              <w:rPr>
                <w:spacing w:val="-1"/>
                <w:sz w:val="24"/>
                <w:szCs w:val="24"/>
              </w:rPr>
              <w:t>②焯水冲水工序废水</w:t>
            </w:r>
          </w:p>
          <w:p w14:paraId="394F3BD1">
            <w:pPr>
              <w:pStyle w:val="6"/>
              <w:spacing w:before="184" w:line="357" w:lineRule="auto"/>
              <w:ind w:left="107" w:right="134" w:firstLine="479"/>
              <w:rPr>
                <w:sz w:val="24"/>
                <w:szCs w:val="24"/>
              </w:rPr>
            </w:pPr>
            <w:r>
              <w:rPr>
                <w:sz w:val="24"/>
                <w:szCs w:val="24"/>
              </w:rPr>
              <w:t>根据上文用水情况分析，项目焯水冲水用水量为</w:t>
            </w:r>
            <w:r>
              <w:rPr>
                <w:spacing w:val="-31"/>
                <w:sz w:val="24"/>
                <w:szCs w:val="24"/>
              </w:rPr>
              <w:t xml:space="preserve"> </w:t>
            </w:r>
            <w:r>
              <w:rPr>
                <w:rFonts w:ascii="Times New Roman" w:hAnsi="Times New Roman" w:eastAsia="Times New Roman" w:cs="Times New Roman"/>
                <w:sz w:val="24"/>
                <w:szCs w:val="24"/>
              </w:rPr>
              <w:t>900t/a</w:t>
            </w:r>
            <w:r>
              <w:rPr>
                <w:rFonts w:ascii="Times New Roman" w:hAnsi="Times New Roman" w:eastAsia="Times New Roman" w:cs="Times New Roman"/>
                <w:spacing w:val="-29"/>
                <w:sz w:val="24"/>
                <w:szCs w:val="24"/>
              </w:rPr>
              <w:t xml:space="preserve"> </w:t>
            </w:r>
            <w:r>
              <w:rPr>
                <w:sz w:val="24"/>
                <w:szCs w:val="24"/>
              </w:rPr>
              <w:t>，排污系数取</w:t>
            </w:r>
            <w:r>
              <w:rPr>
                <w:spacing w:val="-49"/>
                <w:sz w:val="24"/>
                <w:szCs w:val="24"/>
              </w:rPr>
              <w:t xml:space="preserve"> </w:t>
            </w:r>
            <w:r>
              <w:rPr>
                <w:rFonts w:ascii="Times New Roman" w:hAnsi="Times New Roman" w:eastAsia="Times New Roman" w:cs="Times New Roman"/>
                <w:sz w:val="24"/>
                <w:szCs w:val="24"/>
              </w:rPr>
              <w:t>0.9</w:t>
            </w:r>
            <w:r>
              <w:rPr>
                <w:rFonts w:ascii="Times New Roman" w:hAnsi="Times New Roman" w:eastAsia="Times New Roman" w:cs="Times New Roman"/>
                <w:spacing w:val="-29"/>
                <w:sz w:val="24"/>
                <w:szCs w:val="24"/>
              </w:rPr>
              <w:t xml:space="preserve"> </w:t>
            </w:r>
            <w:r>
              <w:rPr>
                <w:sz w:val="24"/>
                <w:szCs w:val="24"/>
              </w:rPr>
              <w:t xml:space="preserve">， </w:t>
            </w:r>
            <w:r>
              <w:rPr>
                <w:spacing w:val="-7"/>
                <w:sz w:val="24"/>
                <w:szCs w:val="24"/>
              </w:rPr>
              <w:t>则焯水冲水废水产生量为</w:t>
            </w:r>
            <w:r>
              <w:rPr>
                <w:spacing w:val="-48"/>
                <w:sz w:val="24"/>
                <w:szCs w:val="24"/>
              </w:rPr>
              <w:t xml:space="preserve"> </w:t>
            </w:r>
            <w:r>
              <w:rPr>
                <w:rFonts w:ascii="Times New Roman" w:hAnsi="Times New Roman" w:eastAsia="Times New Roman" w:cs="Times New Roman"/>
                <w:spacing w:val="-7"/>
                <w:sz w:val="24"/>
                <w:szCs w:val="24"/>
              </w:rPr>
              <w:t>810t/a</w:t>
            </w:r>
            <w:r>
              <w:rPr>
                <w:spacing w:val="-7"/>
                <w:sz w:val="24"/>
                <w:szCs w:val="24"/>
              </w:rPr>
              <w:t>，废水中主要污染物为</w:t>
            </w:r>
            <w:r>
              <w:rPr>
                <w:spacing w:val="-54"/>
                <w:sz w:val="24"/>
                <w:szCs w:val="24"/>
              </w:rPr>
              <w:t xml:space="preserve"> </w:t>
            </w:r>
            <w:r>
              <w:rPr>
                <w:rFonts w:ascii="Times New Roman" w:hAnsi="Times New Roman" w:eastAsia="Times New Roman" w:cs="Times New Roman"/>
                <w:spacing w:val="-7"/>
                <w:sz w:val="24"/>
                <w:szCs w:val="24"/>
              </w:rPr>
              <w:t>CO</w:t>
            </w:r>
            <w:r>
              <w:rPr>
                <w:rFonts w:ascii="Times New Roman" w:hAnsi="Times New Roman" w:eastAsia="Times New Roman" w:cs="Times New Roman"/>
                <w:spacing w:val="-8"/>
                <w:sz w:val="24"/>
                <w:szCs w:val="24"/>
              </w:rPr>
              <w:t>D</w:t>
            </w:r>
            <w:r>
              <w:rPr>
                <w:rFonts w:ascii="Times New Roman" w:hAnsi="Times New Roman" w:eastAsia="Times New Roman" w:cs="Times New Roman"/>
                <w:spacing w:val="-8"/>
                <w:position w:val="-1"/>
                <w:sz w:val="15"/>
                <w:szCs w:val="15"/>
              </w:rPr>
              <w:t>Cr</w:t>
            </w:r>
            <w:r>
              <w:rPr>
                <w:spacing w:val="-8"/>
                <w:position w:val="-1"/>
                <w:sz w:val="24"/>
                <w:szCs w:val="24"/>
              </w:rPr>
              <w:t>、</w:t>
            </w:r>
            <w:r>
              <w:rPr>
                <w:rFonts w:ascii="Times New Roman" w:hAnsi="Times New Roman" w:eastAsia="Times New Roman" w:cs="Times New Roman"/>
                <w:spacing w:val="-8"/>
                <w:sz w:val="24"/>
                <w:szCs w:val="24"/>
              </w:rPr>
              <w:t>BOD</w:t>
            </w:r>
            <w:r>
              <w:rPr>
                <w:rFonts w:ascii="Times New Roman" w:hAnsi="Times New Roman" w:eastAsia="Times New Roman" w:cs="Times New Roman"/>
                <w:spacing w:val="-8"/>
                <w:position w:val="-1"/>
                <w:sz w:val="15"/>
                <w:szCs w:val="15"/>
              </w:rPr>
              <w:t>5</w:t>
            </w:r>
            <w:r>
              <w:rPr>
                <w:spacing w:val="-25"/>
                <w:w w:val="91"/>
                <w:position w:val="-1"/>
                <w:sz w:val="24"/>
                <w:szCs w:val="24"/>
              </w:rPr>
              <w:t>、</w:t>
            </w:r>
            <w:r>
              <w:rPr>
                <w:rFonts w:ascii="Times New Roman" w:hAnsi="Times New Roman" w:eastAsia="Times New Roman" w:cs="Times New Roman"/>
                <w:spacing w:val="-25"/>
                <w:w w:val="91"/>
                <w:sz w:val="24"/>
                <w:szCs w:val="24"/>
              </w:rPr>
              <w:t>SS</w:t>
            </w:r>
            <w:r>
              <w:rPr>
                <w:spacing w:val="-25"/>
                <w:w w:val="91"/>
                <w:sz w:val="24"/>
                <w:szCs w:val="24"/>
              </w:rPr>
              <w:t>、</w:t>
            </w:r>
            <w:r>
              <w:rPr>
                <w:rFonts w:ascii="Times New Roman" w:hAnsi="Times New Roman" w:eastAsia="Times New Roman" w:cs="Times New Roman"/>
                <w:spacing w:val="-25"/>
                <w:w w:val="91"/>
                <w:sz w:val="24"/>
                <w:szCs w:val="24"/>
              </w:rPr>
              <w:t>NH</w:t>
            </w:r>
            <w:r>
              <w:rPr>
                <w:rFonts w:ascii="Times New Roman" w:hAnsi="Times New Roman" w:eastAsia="Times New Roman" w:cs="Times New Roman"/>
                <w:spacing w:val="3"/>
                <w:sz w:val="15"/>
                <w:szCs w:val="15"/>
              </w:rPr>
              <w:t>3</w:t>
            </w:r>
            <w:r>
              <w:rPr>
                <w:rFonts w:ascii="Times New Roman" w:hAnsi="Times New Roman" w:eastAsia="Times New Roman" w:cs="Times New Roman"/>
                <w:spacing w:val="3"/>
                <w:sz w:val="24"/>
                <w:szCs w:val="24"/>
              </w:rPr>
              <w:t>-N</w:t>
            </w:r>
            <w:r>
              <w:rPr>
                <w:spacing w:val="-37"/>
                <w:sz w:val="24"/>
                <w:szCs w:val="24"/>
              </w:rPr>
              <w:t>、</w:t>
            </w:r>
            <w:r>
              <w:rPr>
                <w:sz w:val="24"/>
                <w:szCs w:val="24"/>
              </w:rPr>
              <w:t xml:space="preserve"> </w:t>
            </w:r>
            <w:r>
              <w:rPr>
                <w:spacing w:val="-3"/>
                <w:sz w:val="24"/>
                <w:szCs w:val="24"/>
              </w:rPr>
              <w:t>动植物油等，经自建污水处理设施处理达标后，经市政污水管网引入海丰县城第</w:t>
            </w:r>
            <w:r>
              <w:rPr>
                <w:sz w:val="24"/>
                <w:szCs w:val="24"/>
              </w:rPr>
              <w:t xml:space="preserve"> </w:t>
            </w:r>
            <w:r>
              <w:rPr>
                <w:spacing w:val="-2"/>
                <w:sz w:val="24"/>
                <w:szCs w:val="24"/>
              </w:rPr>
              <w:t>二污水处理厂处理。</w:t>
            </w:r>
          </w:p>
          <w:p w14:paraId="0F151BC6">
            <w:pPr>
              <w:pStyle w:val="6"/>
              <w:spacing w:line="217" w:lineRule="auto"/>
              <w:ind w:left="585"/>
              <w:rPr>
                <w:sz w:val="24"/>
                <w:szCs w:val="24"/>
              </w:rPr>
            </w:pPr>
            <w:r>
              <w:rPr>
                <w:spacing w:val="-2"/>
                <w:sz w:val="24"/>
                <w:szCs w:val="24"/>
              </w:rPr>
              <w:t>③食材清洗废水</w:t>
            </w:r>
          </w:p>
          <w:p w14:paraId="2E7E5730">
            <w:pPr>
              <w:pStyle w:val="6"/>
              <w:spacing w:before="187" w:line="359" w:lineRule="auto"/>
              <w:ind w:left="94" w:right="215" w:firstLine="492"/>
              <w:rPr>
                <w:sz w:val="24"/>
                <w:szCs w:val="24"/>
              </w:rPr>
            </w:pPr>
            <w:r>
              <w:rPr>
                <w:spacing w:val="-2"/>
                <w:sz w:val="24"/>
                <w:szCs w:val="24"/>
              </w:rPr>
              <w:t>根据上文用水情况分析，项目食材清洗用水量为</w:t>
            </w:r>
            <w:r>
              <w:rPr>
                <w:spacing w:val="-50"/>
                <w:sz w:val="24"/>
                <w:szCs w:val="24"/>
              </w:rPr>
              <w:t xml:space="preserve"> </w:t>
            </w:r>
            <w:r>
              <w:rPr>
                <w:rFonts w:ascii="Times New Roman" w:hAnsi="Times New Roman" w:eastAsia="Times New Roman" w:cs="Times New Roman"/>
                <w:spacing w:val="-2"/>
                <w:sz w:val="24"/>
                <w:szCs w:val="24"/>
              </w:rPr>
              <w:t>35</w:t>
            </w:r>
            <w:r>
              <w:rPr>
                <w:rFonts w:ascii="Times New Roman" w:hAnsi="Times New Roman" w:eastAsia="Times New Roman" w:cs="Times New Roman"/>
                <w:spacing w:val="-3"/>
                <w:sz w:val="24"/>
                <w:szCs w:val="24"/>
              </w:rPr>
              <w:t>00t/a</w:t>
            </w:r>
            <w:r>
              <w:rPr>
                <w:rFonts w:ascii="Times New Roman" w:hAnsi="Times New Roman" w:eastAsia="Times New Roman" w:cs="Times New Roman"/>
                <w:spacing w:val="-32"/>
                <w:sz w:val="24"/>
                <w:szCs w:val="24"/>
              </w:rPr>
              <w:t xml:space="preserve"> </w:t>
            </w:r>
            <w:r>
              <w:rPr>
                <w:spacing w:val="-3"/>
                <w:sz w:val="24"/>
                <w:szCs w:val="24"/>
              </w:rPr>
              <w:t>，排污系数取</w:t>
            </w:r>
            <w:r>
              <w:rPr>
                <w:spacing w:val="-51"/>
                <w:sz w:val="24"/>
                <w:szCs w:val="24"/>
              </w:rPr>
              <w:t xml:space="preserve"> </w:t>
            </w:r>
            <w:r>
              <w:rPr>
                <w:rFonts w:ascii="Times New Roman" w:hAnsi="Times New Roman" w:eastAsia="Times New Roman" w:cs="Times New Roman"/>
                <w:spacing w:val="-3"/>
                <w:sz w:val="24"/>
                <w:szCs w:val="24"/>
              </w:rPr>
              <w:t>0.9</w:t>
            </w:r>
            <w:r>
              <w:rPr>
                <w:spacing w:val="-3"/>
                <w:sz w:val="24"/>
                <w:szCs w:val="24"/>
              </w:rPr>
              <w:t>，</w:t>
            </w:r>
            <w:r>
              <w:rPr>
                <w:sz w:val="24"/>
                <w:szCs w:val="24"/>
              </w:rPr>
              <w:t xml:space="preserve"> </w:t>
            </w:r>
            <w:r>
              <w:rPr>
                <w:spacing w:val="1"/>
                <w:sz w:val="24"/>
                <w:szCs w:val="24"/>
              </w:rPr>
              <w:t>则食材清洗废水产生量为</w:t>
            </w:r>
            <w:r>
              <w:rPr>
                <w:spacing w:val="-40"/>
                <w:sz w:val="24"/>
                <w:szCs w:val="24"/>
              </w:rPr>
              <w:t xml:space="preserve"> </w:t>
            </w:r>
            <w:r>
              <w:rPr>
                <w:rFonts w:ascii="Times New Roman" w:hAnsi="Times New Roman" w:eastAsia="Times New Roman" w:cs="Times New Roman"/>
                <w:spacing w:val="1"/>
                <w:sz w:val="24"/>
                <w:szCs w:val="24"/>
              </w:rPr>
              <w:t>3150t/a</w:t>
            </w:r>
            <w:r>
              <w:rPr>
                <w:rFonts w:ascii="Times New Roman" w:hAnsi="Times New Roman" w:eastAsia="Times New Roman" w:cs="Times New Roman"/>
                <w:spacing w:val="-24"/>
                <w:sz w:val="24"/>
                <w:szCs w:val="24"/>
              </w:rPr>
              <w:t xml:space="preserve"> </w:t>
            </w:r>
            <w:r>
              <w:rPr>
                <w:spacing w:val="1"/>
                <w:sz w:val="24"/>
                <w:szCs w:val="24"/>
              </w:rPr>
              <w:t>，废水中主要污染物为</w:t>
            </w:r>
            <w:r>
              <w:rPr>
                <w:spacing w:val="-47"/>
                <w:sz w:val="24"/>
                <w:szCs w:val="24"/>
              </w:rPr>
              <w:t xml:space="preserve"> </w:t>
            </w:r>
            <w:r>
              <w:rPr>
                <w:rFonts w:ascii="Times New Roman" w:hAnsi="Times New Roman" w:eastAsia="Times New Roman" w:cs="Times New Roman"/>
                <w:sz w:val="24"/>
                <w:szCs w:val="24"/>
              </w:rPr>
              <w:t>COD</w:t>
            </w:r>
            <w:r>
              <w:rPr>
                <w:rFonts w:ascii="Times New Roman" w:hAnsi="Times New Roman" w:eastAsia="Times New Roman" w:cs="Times New Roman"/>
                <w:position w:val="-1"/>
                <w:sz w:val="15"/>
                <w:szCs w:val="15"/>
              </w:rPr>
              <w:t>Cr</w:t>
            </w:r>
            <w:r>
              <w:rPr>
                <w:rFonts w:ascii="Times New Roman" w:hAnsi="Times New Roman" w:eastAsia="Times New Roman" w:cs="Times New Roman"/>
                <w:spacing w:val="-6"/>
                <w:position w:val="-1"/>
                <w:sz w:val="15"/>
                <w:szCs w:val="15"/>
              </w:rPr>
              <w:t xml:space="preserve"> </w:t>
            </w:r>
            <w:r>
              <w:rPr>
                <w:spacing w:val="1"/>
                <w:sz w:val="24"/>
                <w:szCs w:val="24"/>
              </w:rPr>
              <w:t>、</w:t>
            </w:r>
            <w:r>
              <w:rPr>
                <w:rFonts w:ascii="Times New Roman" w:hAnsi="Times New Roman" w:eastAsia="Times New Roman" w:cs="Times New Roman"/>
                <w:sz w:val="24"/>
                <w:szCs w:val="24"/>
              </w:rPr>
              <w:t>BOD</w:t>
            </w:r>
            <w:r>
              <w:rPr>
                <w:rFonts w:ascii="Times New Roman" w:hAnsi="Times New Roman" w:eastAsia="Times New Roman" w:cs="Times New Roman"/>
                <w:spacing w:val="1"/>
                <w:position w:val="-1"/>
                <w:sz w:val="15"/>
                <w:szCs w:val="15"/>
              </w:rPr>
              <w:t xml:space="preserve">5 </w:t>
            </w:r>
            <w:r>
              <w:rPr>
                <w:spacing w:val="1"/>
                <w:sz w:val="24"/>
                <w:szCs w:val="24"/>
              </w:rPr>
              <w:t>、</w:t>
            </w:r>
            <w:r>
              <w:rPr>
                <w:rFonts w:ascii="Times New Roman" w:hAnsi="Times New Roman" w:eastAsia="Times New Roman" w:cs="Times New Roman"/>
                <w:sz w:val="24"/>
                <w:szCs w:val="24"/>
              </w:rPr>
              <w:t>SS</w:t>
            </w:r>
            <w:r>
              <w:rPr>
                <w:rFonts w:ascii="Times New Roman" w:hAnsi="Times New Roman" w:eastAsia="Times New Roman" w:cs="Times New Roman"/>
                <w:spacing w:val="-28"/>
                <w:sz w:val="24"/>
                <w:szCs w:val="24"/>
              </w:rPr>
              <w:t xml:space="preserve"> </w:t>
            </w:r>
            <w:r>
              <w:rPr>
                <w:spacing w:val="1"/>
                <w:sz w:val="24"/>
                <w:szCs w:val="24"/>
              </w:rPr>
              <w:t>、</w:t>
            </w:r>
            <w:r>
              <w:rPr>
                <w:sz w:val="24"/>
                <w:szCs w:val="24"/>
              </w:rPr>
              <w:t xml:space="preserve"> </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2"/>
                <w:sz w:val="24"/>
                <w:szCs w:val="24"/>
              </w:rPr>
              <w:t>-N</w:t>
            </w:r>
            <w:r>
              <w:rPr>
                <w:rFonts w:ascii="Times New Roman" w:hAnsi="Times New Roman" w:eastAsia="Times New Roman" w:cs="Times New Roman"/>
                <w:spacing w:val="-33"/>
                <w:sz w:val="24"/>
                <w:szCs w:val="24"/>
              </w:rPr>
              <w:t xml:space="preserve"> </w:t>
            </w:r>
            <w:r>
              <w:rPr>
                <w:spacing w:val="-2"/>
                <w:sz w:val="24"/>
                <w:szCs w:val="24"/>
              </w:rPr>
              <w:t>、动植物油等，经自建污水处理设施处理达标后，经市政污水管网引入海</w:t>
            </w:r>
            <w:r>
              <w:rPr>
                <w:sz w:val="24"/>
                <w:szCs w:val="24"/>
              </w:rPr>
              <w:t xml:space="preserve"> 丰县城第二污水处理厂处理。</w:t>
            </w:r>
          </w:p>
          <w:p w14:paraId="0CF233AC">
            <w:pPr>
              <w:pStyle w:val="6"/>
              <w:spacing w:line="217" w:lineRule="auto"/>
              <w:ind w:left="585"/>
              <w:rPr>
                <w:sz w:val="24"/>
                <w:szCs w:val="24"/>
              </w:rPr>
            </w:pPr>
            <w:r>
              <w:rPr>
                <w:spacing w:val="-2"/>
                <w:sz w:val="24"/>
                <w:szCs w:val="24"/>
              </w:rPr>
              <w:t>④设备清洗废水</w:t>
            </w:r>
          </w:p>
          <w:p w14:paraId="4DA7A1CD">
            <w:pPr>
              <w:pStyle w:val="6"/>
              <w:spacing w:before="181" w:line="349" w:lineRule="auto"/>
              <w:ind w:left="94" w:right="215" w:firstLine="492"/>
              <w:rPr>
                <w:sz w:val="24"/>
                <w:szCs w:val="24"/>
              </w:rPr>
            </w:pPr>
            <w:r>
              <w:rPr>
                <w:spacing w:val="-2"/>
                <w:sz w:val="24"/>
                <w:szCs w:val="24"/>
              </w:rPr>
              <w:t>根据上文用水情况分析，项目设备清洗用水量为</w:t>
            </w:r>
            <w:r>
              <w:rPr>
                <w:spacing w:val="-50"/>
                <w:sz w:val="24"/>
                <w:szCs w:val="24"/>
              </w:rPr>
              <w:t xml:space="preserve"> </w:t>
            </w:r>
            <w:r>
              <w:rPr>
                <w:rFonts w:ascii="Times New Roman" w:hAnsi="Times New Roman" w:eastAsia="Times New Roman" w:cs="Times New Roman"/>
                <w:spacing w:val="-2"/>
                <w:sz w:val="24"/>
                <w:szCs w:val="24"/>
              </w:rPr>
              <w:t>34</w:t>
            </w:r>
            <w:r>
              <w:rPr>
                <w:rFonts w:ascii="Times New Roman" w:hAnsi="Times New Roman" w:eastAsia="Times New Roman" w:cs="Times New Roman"/>
                <w:spacing w:val="-3"/>
                <w:sz w:val="24"/>
                <w:szCs w:val="24"/>
              </w:rPr>
              <w:t>80t/a</w:t>
            </w:r>
            <w:r>
              <w:rPr>
                <w:rFonts w:ascii="Times New Roman" w:hAnsi="Times New Roman" w:eastAsia="Times New Roman" w:cs="Times New Roman"/>
                <w:spacing w:val="-32"/>
                <w:sz w:val="24"/>
                <w:szCs w:val="24"/>
              </w:rPr>
              <w:t xml:space="preserve"> </w:t>
            </w:r>
            <w:r>
              <w:rPr>
                <w:spacing w:val="-3"/>
                <w:sz w:val="24"/>
                <w:szCs w:val="24"/>
              </w:rPr>
              <w:t>，排污系数取</w:t>
            </w:r>
            <w:r>
              <w:rPr>
                <w:spacing w:val="-51"/>
                <w:sz w:val="24"/>
                <w:szCs w:val="24"/>
              </w:rPr>
              <w:t xml:space="preserve"> </w:t>
            </w:r>
            <w:r>
              <w:rPr>
                <w:rFonts w:ascii="Times New Roman" w:hAnsi="Times New Roman" w:eastAsia="Times New Roman" w:cs="Times New Roman"/>
                <w:spacing w:val="-3"/>
                <w:sz w:val="24"/>
                <w:szCs w:val="24"/>
              </w:rPr>
              <w:t>0.9</w:t>
            </w:r>
            <w:r>
              <w:rPr>
                <w:spacing w:val="-3"/>
                <w:sz w:val="24"/>
                <w:szCs w:val="24"/>
              </w:rPr>
              <w:t>，</w:t>
            </w:r>
            <w:r>
              <w:rPr>
                <w:sz w:val="24"/>
                <w:szCs w:val="24"/>
              </w:rPr>
              <w:t xml:space="preserve"> </w:t>
            </w:r>
            <w:r>
              <w:rPr>
                <w:spacing w:val="1"/>
                <w:sz w:val="24"/>
                <w:szCs w:val="24"/>
              </w:rPr>
              <w:t>则设备清洗废水产生量为</w:t>
            </w:r>
            <w:r>
              <w:rPr>
                <w:spacing w:val="-40"/>
                <w:sz w:val="24"/>
                <w:szCs w:val="24"/>
              </w:rPr>
              <w:t xml:space="preserve"> </w:t>
            </w:r>
            <w:r>
              <w:rPr>
                <w:rFonts w:ascii="Times New Roman" w:hAnsi="Times New Roman" w:eastAsia="Times New Roman" w:cs="Times New Roman"/>
                <w:spacing w:val="1"/>
                <w:sz w:val="24"/>
                <w:szCs w:val="24"/>
              </w:rPr>
              <w:t>3132t/a</w:t>
            </w:r>
            <w:r>
              <w:rPr>
                <w:rFonts w:ascii="Times New Roman" w:hAnsi="Times New Roman" w:eastAsia="Times New Roman" w:cs="Times New Roman"/>
                <w:spacing w:val="-24"/>
                <w:sz w:val="24"/>
                <w:szCs w:val="24"/>
              </w:rPr>
              <w:t xml:space="preserve"> </w:t>
            </w:r>
            <w:r>
              <w:rPr>
                <w:spacing w:val="1"/>
                <w:sz w:val="24"/>
                <w:szCs w:val="24"/>
              </w:rPr>
              <w:t>，废水中主要污染物为</w:t>
            </w:r>
            <w:r>
              <w:rPr>
                <w:spacing w:val="-47"/>
                <w:sz w:val="24"/>
                <w:szCs w:val="24"/>
              </w:rPr>
              <w:t xml:space="preserve"> </w:t>
            </w:r>
            <w:r>
              <w:rPr>
                <w:rFonts w:ascii="Times New Roman" w:hAnsi="Times New Roman" w:eastAsia="Times New Roman" w:cs="Times New Roman"/>
                <w:sz w:val="24"/>
                <w:szCs w:val="24"/>
              </w:rPr>
              <w:t>COD</w:t>
            </w:r>
            <w:r>
              <w:rPr>
                <w:rFonts w:ascii="Times New Roman" w:hAnsi="Times New Roman" w:eastAsia="Times New Roman" w:cs="Times New Roman"/>
                <w:position w:val="-1"/>
                <w:sz w:val="15"/>
                <w:szCs w:val="15"/>
              </w:rPr>
              <w:t>Cr</w:t>
            </w:r>
            <w:r>
              <w:rPr>
                <w:rFonts w:ascii="Times New Roman" w:hAnsi="Times New Roman" w:eastAsia="Times New Roman" w:cs="Times New Roman"/>
                <w:spacing w:val="-6"/>
                <w:position w:val="-1"/>
                <w:sz w:val="15"/>
                <w:szCs w:val="15"/>
              </w:rPr>
              <w:t xml:space="preserve"> </w:t>
            </w:r>
            <w:r>
              <w:rPr>
                <w:spacing w:val="1"/>
                <w:sz w:val="24"/>
                <w:szCs w:val="24"/>
              </w:rPr>
              <w:t>、</w:t>
            </w:r>
            <w:r>
              <w:rPr>
                <w:rFonts w:ascii="Times New Roman" w:hAnsi="Times New Roman" w:eastAsia="Times New Roman" w:cs="Times New Roman"/>
                <w:sz w:val="24"/>
                <w:szCs w:val="24"/>
              </w:rPr>
              <w:t>BOD</w:t>
            </w:r>
            <w:r>
              <w:rPr>
                <w:rFonts w:ascii="Times New Roman" w:hAnsi="Times New Roman" w:eastAsia="Times New Roman" w:cs="Times New Roman"/>
                <w:spacing w:val="1"/>
                <w:position w:val="-1"/>
                <w:sz w:val="15"/>
                <w:szCs w:val="15"/>
              </w:rPr>
              <w:t xml:space="preserve">5 </w:t>
            </w:r>
            <w:r>
              <w:rPr>
                <w:spacing w:val="1"/>
                <w:sz w:val="24"/>
                <w:szCs w:val="24"/>
              </w:rPr>
              <w:t>、</w:t>
            </w:r>
            <w:r>
              <w:rPr>
                <w:rFonts w:ascii="Times New Roman" w:hAnsi="Times New Roman" w:eastAsia="Times New Roman" w:cs="Times New Roman"/>
                <w:sz w:val="24"/>
                <w:szCs w:val="24"/>
              </w:rPr>
              <w:t>SS</w:t>
            </w:r>
            <w:r>
              <w:rPr>
                <w:rFonts w:ascii="Times New Roman" w:hAnsi="Times New Roman" w:eastAsia="Times New Roman" w:cs="Times New Roman"/>
                <w:spacing w:val="-28"/>
                <w:sz w:val="24"/>
                <w:szCs w:val="24"/>
              </w:rPr>
              <w:t xml:space="preserve"> </w:t>
            </w:r>
            <w:r>
              <w:rPr>
                <w:spacing w:val="1"/>
                <w:sz w:val="24"/>
                <w:szCs w:val="24"/>
              </w:rPr>
              <w:t>、</w:t>
            </w:r>
            <w:r>
              <w:rPr>
                <w:sz w:val="24"/>
                <w:szCs w:val="24"/>
              </w:rPr>
              <w:t xml:space="preserve"> </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2"/>
                <w:sz w:val="24"/>
                <w:szCs w:val="24"/>
              </w:rPr>
              <w:t>-N</w:t>
            </w:r>
            <w:r>
              <w:rPr>
                <w:rFonts w:ascii="Times New Roman" w:hAnsi="Times New Roman" w:eastAsia="Times New Roman" w:cs="Times New Roman"/>
                <w:spacing w:val="-33"/>
                <w:sz w:val="24"/>
                <w:szCs w:val="24"/>
              </w:rPr>
              <w:t xml:space="preserve"> </w:t>
            </w:r>
            <w:r>
              <w:rPr>
                <w:spacing w:val="-2"/>
                <w:sz w:val="24"/>
                <w:szCs w:val="24"/>
              </w:rPr>
              <w:t>、动植物油等，经自建污水处理设施处理达标后，经市政污水管网引入海</w:t>
            </w:r>
          </w:p>
        </w:tc>
      </w:tr>
    </w:tbl>
    <w:p w14:paraId="209A5606">
      <w:pPr>
        <w:pStyle w:val="2"/>
      </w:pPr>
    </w:p>
    <w:p w14:paraId="46B4272B">
      <w:pPr>
        <w:sectPr>
          <w:footerReference r:id="rId43" w:type="default"/>
          <w:pgSz w:w="11906" w:h="16839"/>
          <w:pgMar w:top="1431" w:right="1413" w:bottom="998" w:left="1413" w:header="0" w:footer="656" w:gutter="0"/>
          <w:cols w:space="720" w:num="1"/>
        </w:sectPr>
      </w:pPr>
    </w:p>
    <w:p w14:paraId="4A138E22">
      <w:pPr>
        <w:spacing w:before="2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5"/>
        <w:gridCol w:w="8629"/>
      </w:tblGrid>
      <w:tr w14:paraId="12A75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70" w:hRule="atLeast"/>
        </w:trPr>
        <w:tc>
          <w:tcPr>
            <w:tcW w:w="435" w:type="dxa"/>
            <w:tcBorders>
              <w:right w:val="single" w:color="000000" w:sz="2" w:space="0"/>
            </w:tcBorders>
            <w:vAlign w:val="top"/>
          </w:tcPr>
          <w:p w14:paraId="75CE5B08">
            <w:pPr>
              <w:rPr>
                <w:rFonts w:ascii="Arial"/>
                <w:sz w:val="21"/>
              </w:rPr>
            </w:pPr>
          </w:p>
        </w:tc>
        <w:tc>
          <w:tcPr>
            <w:tcW w:w="8629" w:type="dxa"/>
            <w:tcBorders>
              <w:left w:val="single" w:color="000000" w:sz="2" w:space="0"/>
            </w:tcBorders>
            <w:vAlign w:val="top"/>
          </w:tcPr>
          <w:p w14:paraId="09B069D7">
            <w:pPr>
              <w:pStyle w:val="6"/>
              <w:spacing w:before="40" w:line="219" w:lineRule="auto"/>
              <w:ind w:left="107"/>
              <w:rPr>
                <w:sz w:val="24"/>
                <w:szCs w:val="24"/>
              </w:rPr>
            </w:pPr>
            <w:r>
              <w:rPr>
                <w:spacing w:val="-1"/>
                <w:sz w:val="24"/>
                <w:szCs w:val="24"/>
              </w:rPr>
              <w:t>丰县城第二污水处理厂处理。</w:t>
            </w:r>
          </w:p>
          <w:p w14:paraId="3F195094">
            <w:pPr>
              <w:pStyle w:val="6"/>
              <w:spacing w:before="183" w:line="217" w:lineRule="auto"/>
              <w:ind w:left="585"/>
              <w:rPr>
                <w:sz w:val="24"/>
                <w:szCs w:val="24"/>
              </w:rPr>
            </w:pPr>
            <w:r>
              <w:rPr>
                <w:spacing w:val="-1"/>
                <w:sz w:val="24"/>
                <w:szCs w:val="24"/>
              </w:rPr>
              <w:t>⑤车间地面清洁废水</w:t>
            </w:r>
          </w:p>
          <w:p w14:paraId="381AB963">
            <w:pPr>
              <w:pStyle w:val="6"/>
              <w:spacing w:before="180" w:line="360" w:lineRule="auto"/>
              <w:ind w:left="94" w:right="134" w:firstLine="492"/>
              <w:rPr>
                <w:sz w:val="24"/>
                <w:szCs w:val="24"/>
              </w:rPr>
            </w:pPr>
            <w:r>
              <w:rPr>
                <w:sz w:val="24"/>
                <w:szCs w:val="24"/>
              </w:rPr>
              <w:t>根据上文用水情况分析，项目车间地面清洁用水量为</w:t>
            </w:r>
            <w:r>
              <w:rPr>
                <w:spacing w:val="-20"/>
                <w:sz w:val="24"/>
                <w:szCs w:val="24"/>
              </w:rPr>
              <w:t xml:space="preserve"> </w:t>
            </w:r>
            <w:r>
              <w:rPr>
                <w:rFonts w:ascii="Times New Roman" w:hAnsi="Times New Roman" w:eastAsia="Times New Roman" w:cs="Times New Roman"/>
                <w:sz w:val="24"/>
                <w:szCs w:val="24"/>
              </w:rPr>
              <w:t>1950t/a</w:t>
            </w:r>
            <w:r>
              <w:rPr>
                <w:rFonts w:ascii="Times New Roman" w:hAnsi="Times New Roman" w:eastAsia="Times New Roman" w:cs="Times New Roman"/>
                <w:spacing w:val="-27"/>
                <w:sz w:val="24"/>
                <w:szCs w:val="24"/>
              </w:rPr>
              <w:t xml:space="preserve"> </w:t>
            </w:r>
            <w:r>
              <w:rPr>
                <w:sz w:val="24"/>
                <w:szCs w:val="24"/>
              </w:rPr>
              <w:t xml:space="preserve">，排污系数取 </w:t>
            </w:r>
            <w:r>
              <w:rPr>
                <w:rFonts w:ascii="Times New Roman" w:hAnsi="Times New Roman" w:eastAsia="Times New Roman" w:cs="Times New Roman"/>
                <w:spacing w:val="-6"/>
                <w:sz w:val="24"/>
                <w:szCs w:val="24"/>
              </w:rPr>
              <w:t>0.9</w:t>
            </w:r>
            <w:r>
              <w:rPr>
                <w:spacing w:val="-6"/>
                <w:sz w:val="24"/>
                <w:szCs w:val="24"/>
              </w:rPr>
              <w:t>，则地面清洁废水产生量为</w:t>
            </w:r>
            <w:r>
              <w:rPr>
                <w:spacing w:val="-32"/>
                <w:sz w:val="24"/>
                <w:szCs w:val="24"/>
              </w:rPr>
              <w:t xml:space="preserve"> </w:t>
            </w:r>
            <w:r>
              <w:rPr>
                <w:rFonts w:ascii="Times New Roman" w:hAnsi="Times New Roman" w:eastAsia="Times New Roman" w:cs="Times New Roman"/>
                <w:spacing w:val="-6"/>
                <w:sz w:val="24"/>
                <w:szCs w:val="24"/>
              </w:rPr>
              <w:t>1755t/a</w:t>
            </w:r>
            <w:r>
              <w:rPr>
                <w:spacing w:val="-6"/>
                <w:sz w:val="24"/>
                <w:szCs w:val="24"/>
              </w:rPr>
              <w:t>，废水中主要</w:t>
            </w:r>
            <w:r>
              <w:rPr>
                <w:spacing w:val="-7"/>
                <w:sz w:val="24"/>
                <w:szCs w:val="24"/>
              </w:rPr>
              <w:t>污染物为</w:t>
            </w:r>
            <w:r>
              <w:rPr>
                <w:spacing w:val="-51"/>
                <w:sz w:val="24"/>
                <w:szCs w:val="24"/>
              </w:rPr>
              <w:t xml:space="preserve"> </w:t>
            </w:r>
            <w:r>
              <w:rPr>
                <w:rFonts w:ascii="Times New Roman" w:hAnsi="Times New Roman" w:eastAsia="Times New Roman" w:cs="Times New Roman"/>
                <w:spacing w:val="-7"/>
                <w:sz w:val="24"/>
                <w:szCs w:val="24"/>
              </w:rPr>
              <w:t>COD</w:t>
            </w:r>
            <w:r>
              <w:rPr>
                <w:rFonts w:ascii="Times New Roman" w:hAnsi="Times New Roman" w:eastAsia="Times New Roman" w:cs="Times New Roman"/>
                <w:spacing w:val="-7"/>
                <w:position w:val="-1"/>
                <w:sz w:val="15"/>
                <w:szCs w:val="15"/>
              </w:rPr>
              <w:t>Cr</w:t>
            </w:r>
            <w:r>
              <w:rPr>
                <w:spacing w:val="-7"/>
                <w:sz w:val="24"/>
                <w:szCs w:val="24"/>
              </w:rPr>
              <w:t>、</w:t>
            </w:r>
            <w:r>
              <w:rPr>
                <w:rFonts w:ascii="Times New Roman" w:hAnsi="Times New Roman" w:eastAsia="Times New Roman" w:cs="Times New Roman"/>
                <w:spacing w:val="-7"/>
                <w:sz w:val="24"/>
                <w:szCs w:val="24"/>
              </w:rPr>
              <w:t>BOD</w:t>
            </w:r>
            <w:r>
              <w:rPr>
                <w:rFonts w:ascii="Times New Roman" w:hAnsi="Times New Roman" w:eastAsia="Times New Roman" w:cs="Times New Roman"/>
                <w:spacing w:val="-7"/>
                <w:position w:val="-1"/>
                <w:sz w:val="15"/>
                <w:szCs w:val="15"/>
              </w:rPr>
              <w:t>5</w:t>
            </w:r>
            <w:r>
              <w:rPr>
                <w:spacing w:val="-7"/>
                <w:sz w:val="24"/>
                <w:szCs w:val="24"/>
              </w:rPr>
              <w:t>、</w:t>
            </w:r>
            <w:r>
              <w:rPr>
                <w:rFonts w:ascii="Times New Roman" w:hAnsi="Times New Roman" w:eastAsia="Times New Roman" w:cs="Times New Roman"/>
                <w:spacing w:val="-7"/>
                <w:sz w:val="24"/>
                <w:szCs w:val="24"/>
              </w:rPr>
              <w:t>SS</w:t>
            </w:r>
            <w:r>
              <w:rPr>
                <w:spacing w:val="-7"/>
                <w:sz w:val="24"/>
                <w:szCs w:val="24"/>
              </w:rPr>
              <w:t>、</w:t>
            </w:r>
            <w:r>
              <w:rPr>
                <w:sz w:val="24"/>
                <w:szCs w:val="24"/>
              </w:rPr>
              <w:t xml:space="preserve"> </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2"/>
                <w:sz w:val="24"/>
                <w:szCs w:val="24"/>
              </w:rPr>
              <w:t>-N</w:t>
            </w:r>
            <w:r>
              <w:rPr>
                <w:rFonts w:ascii="Times New Roman" w:hAnsi="Times New Roman" w:eastAsia="Times New Roman" w:cs="Times New Roman"/>
                <w:spacing w:val="-33"/>
                <w:sz w:val="24"/>
                <w:szCs w:val="24"/>
              </w:rPr>
              <w:t xml:space="preserve"> </w:t>
            </w:r>
            <w:r>
              <w:rPr>
                <w:spacing w:val="-2"/>
                <w:sz w:val="24"/>
                <w:szCs w:val="24"/>
              </w:rPr>
              <w:t>、动植物油等，经自建污水处理设施处理达标后，经市政污水管网引入海</w:t>
            </w:r>
            <w:r>
              <w:rPr>
                <w:sz w:val="24"/>
                <w:szCs w:val="24"/>
              </w:rPr>
              <w:t xml:space="preserve"> 丰县城第二污水处理厂处理。</w:t>
            </w:r>
          </w:p>
          <w:p w14:paraId="113168DE">
            <w:pPr>
              <w:pStyle w:val="6"/>
              <w:spacing w:line="217" w:lineRule="auto"/>
              <w:ind w:left="585"/>
              <w:rPr>
                <w:sz w:val="24"/>
                <w:szCs w:val="24"/>
              </w:rPr>
            </w:pPr>
            <w:r>
              <w:rPr>
                <w:spacing w:val="-2"/>
                <w:sz w:val="24"/>
                <w:szCs w:val="24"/>
              </w:rPr>
              <w:t>⑥解冻废水</w:t>
            </w:r>
          </w:p>
          <w:p w14:paraId="3561711C">
            <w:pPr>
              <w:pStyle w:val="6"/>
              <w:spacing w:before="185" w:line="359" w:lineRule="auto"/>
              <w:ind w:left="105" w:right="179" w:firstLine="482"/>
              <w:rPr>
                <w:sz w:val="24"/>
                <w:szCs w:val="24"/>
              </w:rPr>
            </w:pPr>
            <w:r>
              <w:rPr>
                <w:spacing w:val="-2"/>
                <w:sz w:val="24"/>
                <w:szCs w:val="24"/>
              </w:rPr>
              <w:t>本项目外购的肉原料（鸡肉、猪肉、牛肉、海鲜）在项目冷库中贮</w:t>
            </w:r>
            <w:r>
              <w:rPr>
                <w:spacing w:val="-3"/>
                <w:sz w:val="24"/>
                <w:szCs w:val="24"/>
              </w:rPr>
              <w:t>存备用，</w:t>
            </w:r>
            <w:r>
              <w:rPr>
                <w:sz w:val="24"/>
                <w:szCs w:val="24"/>
              </w:rPr>
              <w:t xml:space="preserve"> </w:t>
            </w:r>
            <w:r>
              <w:rPr>
                <w:spacing w:val="-3"/>
                <w:sz w:val="24"/>
                <w:szCs w:val="24"/>
              </w:rPr>
              <w:t>加工时需要对肉原料进行解冻。解冻方式为将肉原料提前一晚从冷库中取出，放</w:t>
            </w:r>
            <w:r>
              <w:rPr>
                <w:spacing w:val="2"/>
                <w:sz w:val="24"/>
                <w:szCs w:val="24"/>
              </w:rPr>
              <w:t xml:space="preserve"> </w:t>
            </w:r>
            <w:r>
              <w:rPr>
                <w:spacing w:val="-1"/>
                <w:sz w:val="24"/>
                <w:szCs w:val="24"/>
              </w:rPr>
              <w:t>置在预制菜生产车间装原料容器内进行解冻，解冻时车间温度设定为</w:t>
            </w:r>
            <w:r>
              <w:rPr>
                <w:spacing w:val="-50"/>
                <w:sz w:val="24"/>
                <w:szCs w:val="24"/>
              </w:rPr>
              <w:t xml:space="preserve"> </w:t>
            </w:r>
            <w:r>
              <w:rPr>
                <w:rFonts w:ascii="Times New Roman" w:hAnsi="Times New Roman" w:eastAsia="Times New Roman" w:cs="Times New Roman"/>
                <w:spacing w:val="-1"/>
                <w:sz w:val="24"/>
                <w:szCs w:val="24"/>
              </w:rPr>
              <w:t>25℃</w:t>
            </w:r>
            <w:r>
              <w:rPr>
                <w:rFonts w:ascii="Times New Roman" w:hAnsi="Times New Roman" w:eastAsia="Times New Roman" w:cs="Times New Roman"/>
                <w:spacing w:val="-27"/>
                <w:sz w:val="24"/>
                <w:szCs w:val="24"/>
              </w:rPr>
              <w:t xml:space="preserve"> </w:t>
            </w:r>
            <w:r>
              <w:rPr>
                <w:spacing w:val="-1"/>
                <w:sz w:val="24"/>
                <w:szCs w:val="24"/>
              </w:rPr>
              <w:t>,</w:t>
            </w:r>
            <w:r>
              <w:rPr>
                <w:spacing w:val="64"/>
                <w:sz w:val="24"/>
                <w:szCs w:val="24"/>
              </w:rPr>
              <w:t xml:space="preserve"> </w:t>
            </w:r>
            <w:r>
              <w:rPr>
                <w:spacing w:val="-1"/>
                <w:sz w:val="24"/>
                <w:szCs w:val="24"/>
              </w:rPr>
              <w:t>避</w:t>
            </w:r>
            <w:r>
              <w:rPr>
                <w:sz w:val="24"/>
                <w:szCs w:val="24"/>
              </w:rPr>
              <w:t xml:space="preserve"> </w:t>
            </w:r>
            <w:r>
              <w:rPr>
                <w:spacing w:val="-3"/>
                <w:sz w:val="24"/>
                <w:szCs w:val="24"/>
              </w:rPr>
              <w:t>免食材腐烂、变味。解冻时会产生少量解冻废水，根据建设提供资料，解冻废水</w:t>
            </w:r>
            <w:r>
              <w:rPr>
                <w:spacing w:val="2"/>
                <w:sz w:val="24"/>
                <w:szCs w:val="24"/>
              </w:rPr>
              <w:t xml:space="preserve"> </w:t>
            </w:r>
            <w:r>
              <w:rPr>
                <w:spacing w:val="-4"/>
                <w:sz w:val="24"/>
                <w:szCs w:val="24"/>
              </w:rPr>
              <w:t>约占肉原料的</w:t>
            </w:r>
            <w:r>
              <w:rPr>
                <w:spacing w:val="-32"/>
                <w:sz w:val="24"/>
                <w:szCs w:val="24"/>
              </w:rPr>
              <w:t xml:space="preserve"> </w:t>
            </w:r>
            <w:r>
              <w:rPr>
                <w:rFonts w:ascii="Times New Roman" w:hAnsi="Times New Roman" w:eastAsia="Times New Roman" w:cs="Times New Roman"/>
                <w:spacing w:val="-4"/>
                <w:sz w:val="24"/>
                <w:szCs w:val="24"/>
              </w:rPr>
              <w:t>10%</w:t>
            </w:r>
            <w:r>
              <w:rPr>
                <w:spacing w:val="-4"/>
                <w:sz w:val="24"/>
                <w:szCs w:val="24"/>
              </w:rPr>
              <w:t>，项目肉类原料用量为</w:t>
            </w:r>
            <w:r>
              <w:rPr>
                <w:spacing w:val="-50"/>
                <w:sz w:val="24"/>
                <w:szCs w:val="24"/>
              </w:rPr>
              <w:t xml:space="preserve"> </w:t>
            </w:r>
            <w:r>
              <w:rPr>
                <w:rFonts w:ascii="Times New Roman" w:hAnsi="Times New Roman" w:eastAsia="Times New Roman" w:cs="Times New Roman"/>
                <w:spacing w:val="-4"/>
                <w:sz w:val="24"/>
                <w:szCs w:val="24"/>
              </w:rPr>
              <w:t>600t/a</w:t>
            </w:r>
            <w:r>
              <w:rPr>
                <w:spacing w:val="-4"/>
                <w:sz w:val="24"/>
                <w:szCs w:val="24"/>
              </w:rPr>
              <w:t>，则解冻废水产生量为</w:t>
            </w:r>
            <w:r>
              <w:rPr>
                <w:spacing w:val="-49"/>
                <w:sz w:val="24"/>
                <w:szCs w:val="24"/>
              </w:rPr>
              <w:t xml:space="preserve"> </w:t>
            </w:r>
            <w:r>
              <w:rPr>
                <w:rFonts w:ascii="Times New Roman" w:hAnsi="Times New Roman" w:eastAsia="Times New Roman" w:cs="Times New Roman"/>
                <w:spacing w:val="-4"/>
                <w:sz w:val="24"/>
                <w:szCs w:val="24"/>
              </w:rPr>
              <w:t>60t/</w:t>
            </w:r>
            <w:r>
              <w:rPr>
                <w:rFonts w:ascii="Times New Roman" w:hAnsi="Times New Roman" w:eastAsia="Times New Roman" w:cs="Times New Roman"/>
                <w:spacing w:val="-5"/>
                <w:sz w:val="24"/>
                <w:szCs w:val="24"/>
              </w:rPr>
              <w:t>a</w:t>
            </w:r>
            <w:r>
              <w:rPr>
                <w:spacing w:val="-5"/>
                <w:sz w:val="24"/>
                <w:szCs w:val="24"/>
              </w:rPr>
              <w:t>，废</w:t>
            </w:r>
            <w:r>
              <w:rPr>
                <w:sz w:val="24"/>
                <w:szCs w:val="24"/>
              </w:rPr>
              <w:t xml:space="preserve"> </w:t>
            </w:r>
            <w:r>
              <w:rPr>
                <w:spacing w:val="-1"/>
                <w:sz w:val="24"/>
                <w:szCs w:val="24"/>
              </w:rPr>
              <w:t>水中主要污染物为</w:t>
            </w:r>
            <w:r>
              <w:rPr>
                <w:spacing w:val="-49"/>
                <w:sz w:val="24"/>
                <w:szCs w:val="24"/>
              </w:rPr>
              <w:t xml:space="preserve"> </w:t>
            </w:r>
            <w:r>
              <w:rPr>
                <w:rFonts w:ascii="Times New Roman" w:hAnsi="Times New Roman" w:eastAsia="Times New Roman" w:cs="Times New Roman"/>
                <w:spacing w:val="-1"/>
                <w:sz w:val="24"/>
                <w:szCs w:val="24"/>
              </w:rPr>
              <w:t>COD</w:t>
            </w:r>
            <w:r>
              <w:rPr>
                <w:rFonts w:ascii="Times New Roman" w:hAnsi="Times New Roman" w:eastAsia="Times New Roman" w:cs="Times New Roman"/>
                <w:spacing w:val="-1"/>
                <w:position w:val="-1"/>
                <w:sz w:val="15"/>
                <w:szCs w:val="15"/>
              </w:rPr>
              <w:t>Cr</w:t>
            </w:r>
            <w:r>
              <w:rPr>
                <w:rFonts w:ascii="Times New Roman" w:hAnsi="Times New Roman" w:eastAsia="Times New Roman" w:cs="Times New Roman"/>
                <w:spacing w:val="-11"/>
                <w:position w:val="-1"/>
                <w:sz w:val="15"/>
                <w:szCs w:val="15"/>
              </w:rPr>
              <w:t xml:space="preserve"> </w:t>
            </w:r>
            <w:r>
              <w:rPr>
                <w:spacing w:val="-1"/>
                <w:sz w:val="24"/>
                <w:szCs w:val="24"/>
              </w:rPr>
              <w:t>、</w:t>
            </w:r>
            <w:r>
              <w:rPr>
                <w:rFonts w:ascii="Times New Roman" w:hAnsi="Times New Roman" w:eastAsia="Times New Roman" w:cs="Times New Roman"/>
                <w:spacing w:val="-1"/>
                <w:sz w:val="24"/>
                <w:szCs w:val="24"/>
              </w:rPr>
              <w:t>BOD</w:t>
            </w:r>
            <w:r>
              <w:rPr>
                <w:rFonts w:ascii="Times New Roman" w:hAnsi="Times New Roman" w:eastAsia="Times New Roman" w:cs="Times New Roman"/>
                <w:spacing w:val="-1"/>
                <w:position w:val="-1"/>
                <w:sz w:val="15"/>
                <w:szCs w:val="15"/>
              </w:rPr>
              <w:t>5</w:t>
            </w:r>
            <w:r>
              <w:rPr>
                <w:rFonts w:ascii="Times New Roman" w:hAnsi="Times New Roman" w:eastAsia="Times New Roman" w:cs="Times New Roman"/>
                <w:spacing w:val="-10"/>
                <w:position w:val="-1"/>
                <w:sz w:val="15"/>
                <w:szCs w:val="15"/>
              </w:rPr>
              <w:t xml:space="preserve"> </w:t>
            </w:r>
            <w:r>
              <w:rPr>
                <w:spacing w:val="-1"/>
                <w:sz w:val="24"/>
                <w:szCs w:val="24"/>
              </w:rPr>
              <w:t>、</w:t>
            </w:r>
            <w:r>
              <w:rPr>
                <w:rFonts w:ascii="Times New Roman" w:hAnsi="Times New Roman" w:eastAsia="Times New Roman" w:cs="Times New Roman"/>
                <w:spacing w:val="-2"/>
                <w:sz w:val="24"/>
                <w:szCs w:val="24"/>
              </w:rPr>
              <w:t>SS</w:t>
            </w:r>
            <w:r>
              <w:rPr>
                <w:rFonts w:ascii="Times New Roman" w:hAnsi="Times New Roman" w:eastAsia="Times New Roman" w:cs="Times New Roman"/>
                <w:spacing w:val="-33"/>
                <w:sz w:val="24"/>
                <w:szCs w:val="24"/>
              </w:rPr>
              <w:t xml:space="preserve"> </w:t>
            </w:r>
            <w:r>
              <w:rPr>
                <w:spacing w:val="-2"/>
                <w:sz w:val="24"/>
                <w:szCs w:val="24"/>
              </w:rPr>
              <w:t>、</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2"/>
                <w:sz w:val="24"/>
                <w:szCs w:val="24"/>
              </w:rPr>
              <w:t>-N</w:t>
            </w:r>
            <w:r>
              <w:rPr>
                <w:rFonts w:ascii="Times New Roman" w:hAnsi="Times New Roman" w:eastAsia="Times New Roman" w:cs="Times New Roman"/>
                <w:spacing w:val="-32"/>
                <w:sz w:val="24"/>
                <w:szCs w:val="24"/>
              </w:rPr>
              <w:t xml:space="preserve"> </w:t>
            </w:r>
            <w:r>
              <w:rPr>
                <w:spacing w:val="-2"/>
                <w:sz w:val="24"/>
                <w:szCs w:val="24"/>
              </w:rPr>
              <w:t>、动植物油等，经自建污水处理</w:t>
            </w:r>
            <w:r>
              <w:rPr>
                <w:sz w:val="24"/>
                <w:szCs w:val="24"/>
              </w:rPr>
              <w:t xml:space="preserve"> 设施处理达标后，经市政污水管网引入海丰县城第</w:t>
            </w:r>
            <w:r>
              <w:rPr>
                <w:spacing w:val="-1"/>
                <w:sz w:val="24"/>
                <w:szCs w:val="24"/>
              </w:rPr>
              <w:t>二污水处理厂处理。</w:t>
            </w:r>
          </w:p>
          <w:p w14:paraId="00202D42">
            <w:pPr>
              <w:pStyle w:val="6"/>
              <w:spacing w:line="217" w:lineRule="auto"/>
              <w:ind w:left="585"/>
              <w:rPr>
                <w:sz w:val="24"/>
                <w:szCs w:val="24"/>
              </w:rPr>
            </w:pPr>
            <w:r>
              <w:rPr>
                <w:spacing w:val="-2"/>
                <w:sz w:val="24"/>
                <w:szCs w:val="24"/>
              </w:rPr>
              <w:t>⑦检验室废水</w:t>
            </w:r>
          </w:p>
          <w:p w14:paraId="4065B77E">
            <w:pPr>
              <w:pStyle w:val="6"/>
              <w:spacing w:before="183" w:line="359" w:lineRule="auto"/>
              <w:ind w:left="94" w:right="215" w:firstLine="492"/>
              <w:rPr>
                <w:sz w:val="24"/>
                <w:szCs w:val="24"/>
              </w:rPr>
            </w:pPr>
            <w:r>
              <w:rPr>
                <w:spacing w:val="-4"/>
                <w:sz w:val="24"/>
                <w:szCs w:val="24"/>
              </w:rPr>
              <w:t>根据上文用水情况分析，项目检验室用水量为</w:t>
            </w:r>
            <w:r>
              <w:rPr>
                <w:spacing w:val="-21"/>
                <w:sz w:val="24"/>
                <w:szCs w:val="24"/>
              </w:rPr>
              <w:t xml:space="preserve"> </w:t>
            </w:r>
            <w:r>
              <w:rPr>
                <w:rFonts w:ascii="Times New Roman" w:hAnsi="Times New Roman" w:eastAsia="Times New Roman" w:cs="Times New Roman"/>
                <w:spacing w:val="-4"/>
                <w:sz w:val="24"/>
                <w:szCs w:val="24"/>
              </w:rPr>
              <w:t>15t/a</w:t>
            </w:r>
            <w:r>
              <w:rPr>
                <w:spacing w:val="-4"/>
                <w:sz w:val="24"/>
                <w:szCs w:val="24"/>
              </w:rPr>
              <w:t>，排水系数按</w:t>
            </w:r>
            <w:r>
              <w:rPr>
                <w:spacing w:val="-51"/>
                <w:sz w:val="24"/>
                <w:szCs w:val="24"/>
              </w:rPr>
              <w:t xml:space="preserve"> </w:t>
            </w:r>
            <w:r>
              <w:rPr>
                <w:rFonts w:ascii="Times New Roman" w:hAnsi="Times New Roman" w:eastAsia="Times New Roman" w:cs="Times New Roman"/>
                <w:spacing w:val="-4"/>
                <w:sz w:val="24"/>
                <w:szCs w:val="24"/>
              </w:rPr>
              <w:t xml:space="preserve">0.9 </w:t>
            </w:r>
            <w:r>
              <w:rPr>
                <w:spacing w:val="-4"/>
                <w:sz w:val="24"/>
                <w:szCs w:val="24"/>
              </w:rPr>
              <w:t>计，则</w:t>
            </w:r>
            <w:r>
              <w:rPr>
                <w:sz w:val="24"/>
                <w:szCs w:val="24"/>
              </w:rPr>
              <w:t xml:space="preserve"> </w:t>
            </w:r>
            <w:r>
              <w:rPr>
                <w:spacing w:val="-3"/>
                <w:sz w:val="24"/>
                <w:szCs w:val="24"/>
              </w:rPr>
              <w:t>项目检验室废水产生量约为</w:t>
            </w:r>
            <w:r>
              <w:rPr>
                <w:spacing w:val="-21"/>
                <w:sz w:val="24"/>
                <w:szCs w:val="24"/>
              </w:rPr>
              <w:t xml:space="preserve"> </w:t>
            </w:r>
            <w:r>
              <w:rPr>
                <w:rFonts w:ascii="Times New Roman" w:hAnsi="Times New Roman" w:eastAsia="Times New Roman" w:cs="Times New Roman"/>
                <w:spacing w:val="-3"/>
                <w:sz w:val="24"/>
                <w:szCs w:val="24"/>
              </w:rPr>
              <w:t>13.5t/a</w:t>
            </w:r>
            <w:r>
              <w:rPr>
                <w:rFonts w:ascii="Times New Roman" w:hAnsi="Times New Roman" w:eastAsia="Times New Roman" w:cs="Times New Roman"/>
                <w:spacing w:val="-32"/>
                <w:sz w:val="24"/>
                <w:szCs w:val="24"/>
              </w:rPr>
              <w:t xml:space="preserve"> </w:t>
            </w:r>
            <w:r>
              <w:rPr>
                <w:spacing w:val="-3"/>
                <w:sz w:val="24"/>
                <w:szCs w:val="24"/>
              </w:rPr>
              <w:t>，废水中主要污染物为</w:t>
            </w:r>
            <w:r>
              <w:rPr>
                <w:spacing w:val="-51"/>
                <w:sz w:val="24"/>
                <w:szCs w:val="24"/>
              </w:rPr>
              <w:t xml:space="preserve"> </w:t>
            </w:r>
            <w:r>
              <w:rPr>
                <w:rFonts w:ascii="Times New Roman" w:hAnsi="Times New Roman" w:eastAsia="Times New Roman" w:cs="Times New Roman"/>
                <w:spacing w:val="-3"/>
                <w:sz w:val="24"/>
                <w:szCs w:val="24"/>
              </w:rPr>
              <w:t>COD</w:t>
            </w:r>
            <w:r>
              <w:rPr>
                <w:rFonts w:ascii="Times New Roman" w:hAnsi="Times New Roman" w:eastAsia="Times New Roman" w:cs="Times New Roman"/>
                <w:spacing w:val="-3"/>
                <w:position w:val="-1"/>
                <w:sz w:val="15"/>
                <w:szCs w:val="15"/>
              </w:rPr>
              <w:t>Cr</w:t>
            </w:r>
            <w:r>
              <w:rPr>
                <w:rFonts w:ascii="Times New Roman" w:hAnsi="Times New Roman" w:eastAsia="Times New Roman" w:cs="Times New Roman"/>
                <w:spacing w:val="-12"/>
                <w:position w:val="-1"/>
                <w:sz w:val="15"/>
                <w:szCs w:val="15"/>
              </w:rPr>
              <w:t xml:space="preserve"> </w:t>
            </w:r>
            <w:r>
              <w:rPr>
                <w:spacing w:val="-3"/>
                <w:sz w:val="24"/>
                <w:szCs w:val="24"/>
              </w:rPr>
              <w:t>、</w:t>
            </w:r>
            <w:r>
              <w:rPr>
                <w:rFonts w:ascii="Times New Roman" w:hAnsi="Times New Roman" w:eastAsia="Times New Roman" w:cs="Times New Roman"/>
                <w:spacing w:val="-3"/>
                <w:sz w:val="24"/>
                <w:szCs w:val="24"/>
              </w:rPr>
              <w:t>BOD</w:t>
            </w:r>
            <w:r>
              <w:rPr>
                <w:rFonts w:ascii="Times New Roman" w:hAnsi="Times New Roman" w:eastAsia="Times New Roman" w:cs="Times New Roman"/>
                <w:spacing w:val="-3"/>
                <w:position w:val="-1"/>
                <w:sz w:val="15"/>
                <w:szCs w:val="15"/>
              </w:rPr>
              <w:t>5</w:t>
            </w:r>
            <w:r>
              <w:rPr>
                <w:rFonts w:ascii="Times New Roman" w:hAnsi="Times New Roman" w:eastAsia="Times New Roman" w:cs="Times New Roman"/>
                <w:spacing w:val="-12"/>
                <w:position w:val="-1"/>
                <w:sz w:val="15"/>
                <w:szCs w:val="15"/>
              </w:rPr>
              <w:t xml:space="preserve"> </w:t>
            </w:r>
            <w:r>
              <w:rPr>
                <w:spacing w:val="-3"/>
                <w:sz w:val="24"/>
                <w:szCs w:val="24"/>
              </w:rPr>
              <w:t>、</w:t>
            </w:r>
            <w:r>
              <w:rPr>
                <w:rFonts w:ascii="Times New Roman" w:hAnsi="Times New Roman" w:eastAsia="Times New Roman" w:cs="Times New Roman"/>
                <w:spacing w:val="-3"/>
                <w:sz w:val="24"/>
                <w:szCs w:val="24"/>
              </w:rPr>
              <w:t>SS</w:t>
            </w:r>
            <w:r>
              <w:rPr>
                <w:rFonts w:ascii="Times New Roman" w:hAnsi="Times New Roman" w:eastAsia="Times New Roman" w:cs="Times New Roman"/>
                <w:spacing w:val="-35"/>
                <w:sz w:val="24"/>
                <w:szCs w:val="24"/>
              </w:rPr>
              <w:t xml:space="preserve"> </w:t>
            </w:r>
            <w:r>
              <w:rPr>
                <w:spacing w:val="-3"/>
                <w:sz w:val="24"/>
                <w:szCs w:val="24"/>
              </w:rPr>
              <w:t>、</w:t>
            </w:r>
            <w:r>
              <w:rPr>
                <w:sz w:val="24"/>
                <w:szCs w:val="24"/>
              </w:rPr>
              <w:t xml:space="preserve"> </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2"/>
                <w:sz w:val="24"/>
                <w:szCs w:val="24"/>
              </w:rPr>
              <w:t>-N</w:t>
            </w:r>
            <w:r>
              <w:rPr>
                <w:rFonts w:ascii="Times New Roman" w:hAnsi="Times New Roman" w:eastAsia="Times New Roman" w:cs="Times New Roman"/>
                <w:spacing w:val="-33"/>
                <w:sz w:val="24"/>
                <w:szCs w:val="24"/>
              </w:rPr>
              <w:t xml:space="preserve"> </w:t>
            </w:r>
            <w:r>
              <w:rPr>
                <w:spacing w:val="-2"/>
                <w:sz w:val="24"/>
                <w:szCs w:val="24"/>
              </w:rPr>
              <w:t>、动植物油等，经自建污水处理设施处理达标后，经市政污水管网引入海</w:t>
            </w:r>
            <w:r>
              <w:rPr>
                <w:sz w:val="24"/>
                <w:szCs w:val="24"/>
              </w:rPr>
              <w:t xml:space="preserve"> 丰县城第二污水处理厂处理。</w:t>
            </w:r>
          </w:p>
          <w:p w14:paraId="53ECCA29">
            <w:pPr>
              <w:pStyle w:val="6"/>
              <w:spacing w:line="219" w:lineRule="auto"/>
              <w:ind w:left="589"/>
              <w:rPr>
                <w:sz w:val="24"/>
                <w:szCs w:val="24"/>
              </w:rPr>
            </w:pPr>
            <w:r>
              <w:rPr>
                <w:spacing w:val="-1"/>
                <w:sz w:val="24"/>
                <w:szCs w:val="24"/>
              </w:rPr>
              <w:t>综上述，项目水平衡情况如下表所示：</w:t>
            </w:r>
          </w:p>
        </w:tc>
      </w:tr>
    </w:tbl>
    <w:p w14:paraId="60C8DD83">
      <w:pPr>
        <w:pStyle w:val="2"/>
      </w:pPr>
    </w:p>
    <w:p w14:paraId="09D4B5F5">
      <w:pPr>
        <w:sectPr>
          <w:footerReference r:id="rId44" w:type="default"/>
          <w:pgSz w:w="11906" w:h="16839"/>
          <w:pgMar w:top="1431" w:right="1413" w:bottom="998" w:left="1413" w:header="0" w:footer="656" w:gutter="0"/>
          <w:cols w:space="720" w:num="1"/>
        </w:sectPr>
      </w:pPr>
    </w:p>
    <w:p w14:paraId="0DCB394C">
      <w:pPr>
        <w:spacing w:before="2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5"/>
        <w:gridCol w:w="8629"/>
      </w:tblGrid>
      <w:tr w14:paraId="49999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32" w:hRule="atLeast"/>
        </w:trPr>
        <w:tc>
          <w:tcPr>
            <w:tcW w:w="435" w:type="dxa"/>
            <w:tcBorders>
              <w:right w:val="single" w:color="000000" w:sz="2" w:space="0"/>
            </w:tcBorders>
            <w:vAlign w:val="top"/>
          </w:tcPr>
          <w:p w14:paraId="1FACF7AD">
            <w:pPr>
              <w:rPr>
                <w:rFonts w:ascii="Arial"/>
                <w:sz w:val="21"/>
              </w:rPr>
            </w:pPr>
          </w:p>
        </w:tc>
        <w:tc>
          <w:tcPr>
            <w:tcW w:w="8629" w:type="dxa"/>
            <w:tcBorders>
              <w:left w:val="single" w:color="000000" w:sz="2" w:space="0"/>
            </w:tcBorders>
            <w:vAlign w:val="top"/>
          </w:tcPr>
          <w:p w14:paraId="3148E7F9">
            <w:pPr>
              <w:spacing w:line="275" w:lineRule="auto"/>
              <w:rPr>
                <w:rFonts w:ascii="Arial"/>
                <w:sz w:val="21"/>
              </w:rPr>
            </w:pPr>
          </w:p>
          <w:p w14:paraId="6E2D6AA5">
            <w:pPr>
              <w:spacing w:line="275" w:lineRule="auto"/>
              <w:rPr>
                <w:rFonts w:ascii="Arial"/>
                <w:sz w:val="21"/>
              </w:rPr>
            </w:pPr>
          </w:p>
          <w:p w14:paraId="3C79CA6C">
            <w:pPr>
              <w:spacing w:line="275" w:lineRule="auto"/>
              <w:rPr>
                <w:rFonts w:ascii="Arial"/>
                <w:sz w:val="21"/>
              </w:rPr>
            </w:pPr>
          </w:p>
          <w:p w14:paraId="79CF6E7A">
            <w:pPr>
              <w:spacing w:line="275" w:lineRule="auto"/>
              <w:rPr>
                <w:rFonts w:ascii="Arial"/>
                <w:sz w:val="21"/>
              </w:rPr>
            </w:pPr>
          </w:p>
          <w:p w14:paraId="2E70B3B7">
            <w:pPr>
              <w:spacing w:line="275" w:lineRule="auto"/>
              <w:rPr>
                <w:rFonts w:ascii="Arial"/>
                <w:sz w:val="21"/>
              </w:rPr>
            </w:pPr>
          </w:p>
          <w:p w14:paraId="2E965956">
            <w:pPr>
              <w:spacing w:line="275" w:lineRule="auto"/>
              <w:rPr>
                <w:rFonts w:ascii="Arial"/>
                <w:sz w:val="21"/>
              </w:rPr>
            </w:pPr>
          </w:p>
          <w:p w14:paraId="6E34B62F">
            <w:pPr>
              <w:spacing w:line="8026" w:lineRule="exact"/>
              <w:ind w:firstLine="1108"/>
            </w:pPr>
            <w:r>
              <w:rPr>
                <w:position w:val="-160"/>
              </w:rPr>
              <w:drawing>
                <wp:inline distT="0" distB="0" distL="0" distR="0">
                  <wp:extent cx="4149090" cy="509587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56"/>
                          <a:stretch>
                            <a:fillRect/>
                          </a:stretch>
                        </pic:blipFill>
                        <pic:spPr>
                          <a:xfrm>
                            <a:off x="0" y="0"/>
                            <a:ext cx="4149684" cy="5096256"/>
                          </a:xfrm>
                          <a:prstGeom prst="rect">
                            <a:avLst/>
                          </a:prstGeom>
                        </pic:spPr>
                      </pic:pic>
                    </a:graphicData>
                  </a:graphic>
                </wp:inline>
              </w:drawing>
            </w:r>
          </w:p>
          <w:p w14:paraId="3DC25384">
            <w:pPr>
              <w:pStyle w:val="6"/>
              <w:spacing w:before="166" w:line="228" w:lineRule="auto"/>
              <w:ind w:left="2761"/>
            </w:pPr>
            <w:r>
              <w:rPr>
                <w:b/>
                <w:bCs/>
                <w:spacing w:val="4"/>
              </w:rPr>
              <w:t>图</w:t>
            </w:r>
            <w:r>
              <w:rPr>
                <w:spacing w:val="-34"/>
              </w:rPr>
              <w:t xml:space="preserve"> </w:t>
            </w:r>
            <w:r>
              <w:rPr>
                <w:rFonts w:ascii="Times New Roman" w:hAnsi="Times New Roman" w:eastAsia="Times New Roman" w:cs="Times New Roman"/>
                <w:b/>
                <w:bCs/>
                <w:spacing w:val="4"/>
              </w:rPr>
              <w:t xml:space="preserve">2-1 </w:t>
            </w:r>
            <w:r>
              <w:rPr>
                <w:b/>
                <w:bCs/>
                <w:spacing w:val="4"/>
              </w:rPr>
              <w:t>项目水平衡图（单位：</w:t>
            </w:r>
            <w:r>
              <w:rPr>
                <w:rFonts w:ascii="Times New Roman" w:hAnsi="Times New Roman" w:eastAsia="Times New Roman" w:cs="Times New Roman"/>
                <w:b/>
                <w:bCs/>
                <w:spacing w:val="4"/>
              </w:rPr>
              <w:t>t/a</w:t>
            </w:r>
            <w:r>
              <w:rPr>
                <w:b/>
                <w:bCs/>
                <w:spacing w:val="4"/>
              </w:rPr>
              <w:t>）</w:t>
            </w:r>
          </w:p>
        </w:tc>
      </w:tr>
    </w:tbl>
    <w:p w14:paraId="367C8955">
      <w:pPr>
        <w:pStyle w:val="2"/>
      </w:pPr>
    </w:p>
    <w:p w14:paraId="73C48072">
      <w:pPr>
        <w:sectPr>
          <w:footerReference r:id="rId45" w:type="default"/>
          <w:pgSz w:w="11906" w:h="16839"/>
          <w:pgMar w:top="1431" w:right="1413" w:bottom="998" w:left="1413" w:header="0" w:footer="656" w:gutter="0"/>
          <w:cols w:space="720" w:num="1"/>
        </w:sectPr>
      </w:pPr>
    </w:p>
    <w:p w14:paraId="0C9D50ED">
      <w:pPr>
        <w:spacing w:before="2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5"/>
        <w:gridCol w:w="8629"/>
      </w:tblGrid>
      <w:tr w14:paraId="00D91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97" w:hRule="atLeast"/>
        </w:trPr>
        <w:tc>
          <w:tcPr>
            <w:tcW w:w="435" w:type="dxa"/>
            <w:tcBorders>
              <w:right w:val="single" w:color="000000" w:sz="2" w:space="0"/>
            </w:tcBorders>
            <w:vAlign w:val="top"/>
          </w:tcPr>
          <w:p w14:paraId="55B59CDD">
            <w:pPr>
              <w:rPr>
                <w:rFonts w:ascii="Arial"/>
                <w:sz w:val="21"/>
              </w:rPr>
            </w:pPr>
          </w:p>
        </w:tc>
        <w:tc>
          <w:tcPr>
            <w:tcW w:w="8629" w:type="dxa"/>
            <w:tcBorders>
              <w:left w:val="single" w:color="000000" w:sz="2" w:space="0"/>
            </w:tcBorders>
            <w:vAlign w:val="top"/>
          </w:tcPr>
          <w:p w14:paraId="77DAFD07">
            <w:pPr>
              <w:spacing w:line="257" w:lineRule="auto"/>
              <w:rPr>
                <w:rFonts w:ascii="Arial"/>
                <w:sz w:val="21"/>
              </w:rPr>
            </w:pPr>
          </w:p>
          <w:p w14:paraId="42F47D04">
            <w:pPr>
              <w:spacing w:line="258" w:lineRule="auto"/>
              <w:rPr>
                <w:rFonts w:ascii="Arial"/>
                <w:sz w:val="21"/>
              </w:rPr>
            </w:pPr>
          </w:p>
          <w:p w14:paraId="5B734EB1">
            <w:pPr>
              <w:spacing w:line="258" w:lineRule="auto"/>
              <w:rPr>
                <w:rFonts w:ascii="Arial"/>
                <w:sz w:val="21"/>
              </w:rPr>
            </w:pPr>
          </w:p>
          <w:p w14:paraId="071B7433">
            <w:pPr>
              <w:spacing w:line="258" w:lineRule="auto"/>
              <w:rPr>
                <w:rFonts w:ascii="Arial"/>
                <w:sz w:val="21"/>
              </w:rPr>
            </w:pPr>
          </w:p>
          <w:p w14:paraId="5691B693">
            <w:pPr>
              <w:spacing w:line="258" w:lineRule="auto"/>
              <w:rPr>
                <w:rFonts w:ascii="Arial"/>
                <w:sz w:val="21"/>
              </w:rPr>
            </w:pPr>
          </w:p>
          <w:p w14:paraId="1AB4490F">
            <w:pPr>
              <w:spacing w:line="258" w:lineRule="auto"/>
              <w:rPr>
                <w:rFonts w:ascii="Arial"/>
                <w:sz w:val="21"/>
              </w:rPr>
            </w:pPr>
          </w:p>
          <w:p w14:paraId="53BFB4F4">
            <w:pPr>
              <w:spacing w:line="258" w:lineRule="auto"/>
              <w:rPr>
                <w:rFonts w:ascii="Arial"/>
                <w:sz w:val="21"/>
              </w:rPr>
            </w:pPr>
          </w:p>
          <w:p w14:paraId="2C6A5FFC">
            <w:pPr>
              <w:spacing w:line="8415" w:lineRule="exact"/>
              <w:ind w:firstLine="957"/>
            </w:pPr>
            <w:r>
              <w:rPr>
                <w:position w:val="-168"/>
              </w:rPr>
              <w:drawing>
                <wp:inline distT="0" distB="0" distL="0" distR="0">
                  <wp:extent cx="4356100" cy="534289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57"/>
                          <a:stretch>
                            <a:fillRect/>
                          </a:stretch>
                        </pic:blipFill>
                        <pic:spPr>
                          <a:xfrm>
                            <a:off x="0" y="0"/>
                            <a:ext cx="4356388" cy="5343143"/>
                          </a:xfrm>
                          <a:prstGeom prst="rect">
                            <a:avLst/>
                          </a:prstGeom>
                        </pic:spPr>
                      </pic:pic>
                    </a:graphicData>
                  </a:graphic>
                </wp:inline>
              </w:drawing>
            </w:r>
          </w:p>
          <w:p w14:paraId="4118D46D">
            <w:pPr>
              <w:pStyle w:val="6"/>
              <w:spacing w:before="149" w:line="228" w:lineRule="auto"/>
              <w:ind w:left="2730"/>
            </w:pPr>
            <w:r>
              <w:rPr>
                <w:b/>
                <w:bCs/>
                <w:spacing w:val="4"/>
              </w:rPr>
              <w:t>图</w:t>
            </w:r>
            <w:r>
              <w:rPr>
                <w:spacing w:val="-37"/>
              </w:rPr>
              <w:t xml:space="preserve"> </w:t>
            </w:r>
            <w:r>
              <w:rPr>
                <w:rFonts w:ascii="Times New Roman" w:hAnsi="Times New Roman" w:eastAsia="Times New Roman" w:cs="Times New Roman"/>
                <w:b/>
                <w:bCs/>
                <w:spacing w:val="4"/>
              </w:rPr>
              <w:t xml:space="preserve">2-2  </w:t>
            </w:r>
            <w:r>
              <w:rPr>
                <w:b/>
                <w:bCs/>
                <w:spacing w:val="4"/>
              </w:rPr>
              <w:t>项目日最大水平衡图（</w:t>
            </w:r>
            <w:r>
              <w:rPr>
                <w:rFonts w:ascii="Times New Roman" w:hAnsi="Times New Roman" w:eastAsia="Times New Roman" w:cs="Times New Roman"/>
                <w:b/>
                <w:bCs/>
                <w:spacing w:val="4"/>
              </w:rPr>
              <w:t>t/d</w:t>
            </w:r>
            <w:r>
              <w:rPr>
                <w:b/>
                <w:bCs/>
                <w:spacing w:val="4"/>
              </w:rPr>
              <w:t>）</w:t>
            </w:r>
          </w:p>
          <w:p w14:paraId="00BD833A">
            <w:pPr>
              <w:pStyle w:val="6"/>
              <w:spacing w:before="168" w:line="219" w:lineRule="auto"/>
              <w:ind w:left="585"/>
              <w:rPr>
                <w:sz w:val="24"/>
                <w:szCs w:val="24"/>
              </w:rPr>
            </w:pPr>
            <w:r>
              <w:rPr>
                <w:rFonts w:ascii="Times New Roman" w:hAnsi="Times New Roman" w:eastAsia="Times New Roman" w:cs="Times New Roman"/>
                <w:b/>
                <w:bCs/>
                <w:spacing w:val="-8"/>
                <w:sz w:val="24"/>
                <w:szCs w:val="24"/>
              </w:rPr>
              <w:t>7</w:t>
            </w:r>
            <w:r>
              <w:rPr>
                <w:rFonts w:ascii="Times New Roman" w:hAnsi="Times New Roman" w:eastAsia="Times New Roman" w:cs="Times New Roman"/>
                <w:b/>
                <w:bCs/>
                <w:spacing w:val="-32"/>
                <w:sz w:val="24"/>
                <w:szCs w:val="24"/>
              </w:rPr>
              <w:t xml:space="preserve"> </w:t>
            </w:r>
            <w:r>
              <w:rPr>
                <w:b/>
                <w:bCs/>
                <w:spacing w:val="-8"/>
                <w:sz w:val="24"/>
                <w:szCs w:val="24"/>
              </w:rPr>
              <w:t>、能耗情况</w:t>
            </w:r>
          </w:p>
          <w:p w14:paraId="4EF7660B">
            <w:pPr>
              <w:pStyle w:val="6"/>
              <w:spacing w:before="181" w:line="359" w:lineRule="auto"/>
              <w:ind w:left="108" w:right="102" w:firstLine="479"/>
              <w:jc w:val="both"/>
              <w:rPr>
                <w:sz w:val="24"/>
                <w:szCs w:val="24"/>
              </w:rPr>
            </w:pPr>
            <w:r>
              <w:rPr>
                <w:spacing w:val="-1"/>
                <w:sz w:val="24"/>
                <w:szCs w:val="24"/>
              </w:rPr>
              <w:t>本项目年用电</w:t>
            </w:r>
            <w:r>
              <w:rPr>
                <w:spacing w:val="-36"/>
                <w:sz w:val="24"/>
                <w:szCs w:val="24"/>
              </w:rPr>
              <w:t xml:space="preserve"> </w:t>
            </w:r>
            <w:r>
              <w:rPr>
                <w:rFonts w:ascii="Times New Roman" w:hAnsi="Times New Roman" w:eastAsia="Times New Roman" w:cs="Times New Roman"/>
                <w:spacing w:val="-1"/>
                <w:sz w:val="24"/>
                <w:szCs w:val="24"/>
              </w:rPr>
              <w:t>450</w:t>
            </w:r>
            <w:r>
              <w:rPr>
                <w:rFonts w:ascii="Times New Roman" w:hAnsi="Times New Roman" w:eastAsia="Times New Roman" w:cs="Times New Roman"/>
                <w:spacing w:val="15"/>
                <w:sz w:val="24"/>
                <w:szCs w:val="24"/>
              </w:rPr>
              <w:t xml:space="preserve"> </w:t>
            </w:r>
            <w:r>
              <w:rPr>
                <w:spacing w:val="-1"/>
                <w:sz w:val="24"/>
                <w:szCs w:val="24"/>
              </w:rPr>
              <w:t>万千瓦时，由市政供电系统供给。本项目稻谷烘干工段采</w:t>
            </w:r>
            <w:r>
              <w:rPr>
                <w:sz w:val="24"/>
                <w:szCs w:val="24"/>
              </w:rPr>
              <w:t xml:space="preserve"> 用低温循环烘干机，系统工作所需热量由电热泵提供，电热泵消耗电能运行；中</w:t>
            </w:r>
            <w:r>
              <w:rPr>
                <w:spacing w:val="6"/>
                <w:sz w:val="24"/>
                <w:szCs w:val="24"/>
              </w:rPr>
              <w:t xml:space="preserve"> </w:t>
            </w:r>
            <w:r>
              <w:rPr>
                <w:spacing w:val="-1"/>
                <w:sz w:val="24"/>
                <w:szCs w:val="24"/>
              </w:rPr>
              <w:t>央厨房设备使用电能，不涉及天然气等燃料。</w:t>
            </w:r>
          </w:p>
          <w:p w14:paraId="74FDFEC0">
            <w:pPr>
              <w:pStyle w:val="6"/>
              <w:spacing w:before="1" w:line="218" w:lineRule="auto"/>
              <w:ind w:left="586"/>
              <w:rPr>
                <w:sz w:val="24"/>
                <w:szCs w:val="24"/>
              </w:rPr>
            </w:pPr>
            <w:r>
              <w:rPr>
                <w:rFonts w:ascii="Times New Roman" w:hAnsi="Times New Roman" w:eastAsia="Times New Roman" w:cs="Times New Roman"/>
                <w:b/>
                <w:bCs/>
                <w:spacing w:val="-6"/>
                <w:sz w:val="24"/>
                <w:szCs w:val="24"/>
              </w:rPr>
              <w:t>8</w:t>
            </w:r>
            <w:r>
              <w:rPr>
                <w:rFonts w:ascii="Times New Roman" w:hAnsi="Times New Roman" w:eastAsia="Times New Roman" w:cs="Times New Roman"/>
                <w:b/>
                <w:bCs/>
                <w:spacing w:val="-34"/>
                <w:sz w:val="24"/>
                <w:szCs w:val="24"/>
              </w:rPr>
              <w:t xml:space="preserve"> </w:t>
            </w:r>
            <w:r>
              <w:rPr>
                <w:b/>
                <w:bCs/>
                <w:spacing w:val="-6"/>
                <w:sz w:val="24"/>
                <w:szCs w:val="24"/>
              </w:rPr>
              <w:t>、平面布局情况</w:t>
            </w:r>
          </w:p>
        </w:tc>
      </w:tr>
    </w:tbl>
    <w:p w14:paraId="1F3E3F0D">
      <w:pPr>
        <w:pStyle w:val="2"/>
      </w:pPr>
    </w:p>
    <w:p w14:paraId="71A354F3">
      <w:pPr>
        <w:sectPr>
          <w:footerReference r:id="rId46" w:type="default"/>
          <w:pgSz w:w="11906" w:h="16839"/>
          <w:pgMar w:top="1431" w:right="1413" w:bottom="998" w:left="1413" w:header="0" w:footer="656" w:gutter="0"/>
          <w:cols w:space="720" w:num="1"/>
        </w:sectPr>
      </w:pPr>
    </w:p>
    <w:p w14:paraId="64ABD450">
      <w:pPr>
        <w:spacing w:before="2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5"/>
        <w:gridCol w:w="8629"/>
      </w:tblGrid>
      <w:tr w14:paraId="3F848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72" w:hRule="atLeast"/>
        </w:trPr>
        <w:tc>
          <w:tcPr>
            <w:tcW w:w="435" w:type="dxa"/>
            <w:tcBorders>
              <w:bottom w:val="single" w:color="000000" w:sz="2" w:space="0"/>
              <w:right w:val="single" w:color="000000" w:sz="2" w:space="0"/>
            </w:tcBorders>
            <w:vAlign w:val="top"/>
          </w:tcPr>
          <w:p w14:paraId="2CCF5733">
            <w:pPr>
              <w:rPr>
                <w:rFonts w:ascii="Arial"/>
                <w:sz w:val="21"/>
              </w:rPr>
            </w:pPr>
          </w:p>
        </w:tc>
        <w:tc>
          <w:tcPr>
            <w:tcW w:w="8629" w:type="dxa"/>
            <w:tcBorders>
              <w:left w:val="single" w:color="000000" w:sz="2" w:space="0"/>
              <w:bottom w:val="single" w:color="000000" w:sz="2" w:space="0"/>
            </w:tcBorders>
            <w:vAlign w:val="top"/>
          </w:tcPr>
          <w:p w14:paraId="54ADD152">
            <w:pPr>
              <w:pStyle w:val="6"/>
              <w:spacing w:before="41" w:line="359" w:lineRule="auto"/>
              <w:ind w:left="106" w:right="22" w:firstLine="480"/>
              <w:jc w:val="both"/>
              <w:rPr>
                <w:sz w:val="24"/>
                <w:szCs w:val="24"/>
              </w:rPr>
            </w:pPr>
            <w:r>
              <w:rPr>
                <w:spacing w:val="3"/>
                <w:sz w:val="24"/>
                <w:szCs w:val="24"/>
              </w:rPr>
              <w:t>本项目位于广东省汕尾市生态科技城四期</w:t>
            </w:r>
            <w:r>
              <w:rPr>
                <w:spacing w:val="-48"/>
                <w:sz w:val="24"/>
                <w:szCs w:val="24"/>
              </w:rPr>
              <w:t xml:space="preserve"> </w:t>
            </w:r>
            <w:r>
              <w:rPr>
                <w:rFonts w:ascii="Times New Roman" w:hAnsi="Times New Roman" w:eastAsia="Times New Roman" w:cs="Times New Roman"/>
                <w:sz w:val="24"/>
                <w:szCs w:val="24"/>
              </w:rPr>
              <w:t>KJC</w:t>
            </w:r>
            <w:r>
              <w:rPr>
                <w:rFonts w:ascii="Times New Roman" w:hAnsi="Times New Roman" w:eastAsia="Times New Roman" w:cs="Times New Roman"/>
                <w:spacing w:val="3"/>
                <w:sz w:val="24"/>
                <w:szCs w:val="24"/>
              </w:rPr>
              <w:t>-01-</w:t>
            </w:r>
            <w:r>
              <w:rPr>
                <w:rFonts w:ascii="Times New Roman" w:hAnsi="Times New Roman" w:eastAsia="Times New Roman" w:cs="Times New Roman"/>
                <w:spacing w:val="2"/>
                <w:sz w:val="24"/>
                <w:szCs w:val="24"/>
              </w:rPr>
              <w:t>0201-05</w:t>
            </w:r>
            <w:r>
              <w:rPr>
                <w:rFonts w:ascii="Times New Roman" w:hAnsi="Times New Roman" w:eastAsia="Times New Roman" w:cs="Times New Roman"/>
                <w:spacing w:val="16"/>
                <w:w w:val="101"/>
                <w:sz w:val="24"/>
                <w:szCs w:val="24"/>
              </w:rPr>
              <w:t xml:space="preserve"> </w:t>
            </w:r>
            <w:r>
              <w:rPr>
                <w:spacing w:val="2"/>
                <w:sz w:val="24"/>
                <w:szCs w:val="24"/>
              </w:rPr>
              <w:t>地块，</w:t>
            </w:r>
            <w:r>
              <w:rPr>
                <w:spacing w:val="-64"/>
                <w:sz w:val="24"/>
                <w:szCs w:val="24"/>
              </w:rPr>
              <w:t xml:space="preserve"> </w:t>
            </w:r>
            <w:r>
              <w:rPr>
                <w:spacing w:val="2"/>
                <w:sz w:val="24"/>
                <w:szCs w:val="24"/>
              </w:rPr>
              <w:t>占地面积</w:t>
            </w:r>
            <w:r>
              <w:rPr>
                <w:sz w:val="24"/>
                <w:szCs w:val="24"/>
              </w:rPr>
              <w:t xml:space="preserve"> </w:t>
            </w:r>
            <w:r>
              <w:rPr>
                <w:rFonts w:ascii="Times New Roman" w:hAnsi="Times New Roman" w:eastAsia="Times New Roman" w:cs="Times New Roman"/>
                <w:spacing w:val="-1"/>
                <w:sz w:val="24"/>
                <w:szCs w:val="24"/>
              </w:rPr>
              <w:t>33443m</w:t>
            </w:r>
            <w:r>
              <w:rPr>
                <w:rFonts w:ascii="Times New Roman" w:hAnsi="Times New Roman" w:eastAsia="Times New Roman" w:cs="Times New Roman"/>
                <w:spacing w:val="-1"/>
                <w:position w:val="7"/>
                <w:sz w:val="15"/>
                <w:szCs w:val="15"/>
              </w:rPr>
              <w:t xml:space="preserve">2 </w:t>
            </w:r>
            <w:r>
              <w:rPr>
                <w:spacing w:val="-1"/>
                <w:sz w:val="24"/>
                <w:szCs w:val="24"/>
              </w:rPr>
              <w:t>，建筑面积</w:t>
            </w:r>
            <w:r>
              <w:rPr>
                <w:spacing w:val="-41"/>
                <w:sz w:val="24"/>
                <w:szCs w:val="24"/>
              </w:rPr>
              <w:t xml:space="preserve"> </w:t>
            </w:r>
            <w:r>
              <w:rPr>
                <w:rFonts w:ascii="Times New Roman" w:hAnsi="Times New Roman" w:eastAsia="Times New Roman" w:cs="Times New Roman"/>
                <w:spacing w:val="-1"/>
                <w:sz w:val="24"/>
                <w:szCs w:val="24"/>
              </w:rPr>
              <w:t>31258.58m</w:t>
            </w:r>
            <w:r>
              <w:rPr>
                <w:rFonts w:ascii="Times New Roman" w:hAnsi="Times New Roman" w:eastAsia="Times New Roman" w:cs="Times New Roman"/>
                <w:spacing w:val="-1"/>
                <w:position w:val="7"/>
                <w:sz w:val="15"/>
                <w:szCs w:val="15"/>
              </w:rPr>
              <w:t xml:space="preserve">2 </w:t>
            </w:r>
            <w:r>
              <w:rPr>
                <w:spacing w:val="-1"/>
                <w:sz w:val="24"/>
                <w:szCs w:val="24"/>
              </w:rPr>
              <w:t>。相关建筑物为</w:t>
            </w:r>
            <w:r>
              <w:rPr>
                <w:spacing w:val="-45"/>
                <w:sz w:val="24"/>
                <w:szCs w:val="24"/>
              </w:rPr>
              <w:t xml:space="preserve"> </w:t>
            </w:r>
            <w:r>
              <w:rPr>
                <w:rFonts w:ascii="Times New Roman" w:hAnsi="Times New Roman" w:eastAsia="Times New Roman" w:cs="Times New Roman"/>
                <w:spacing w:val="-1"/>
                <w:sz w:val="24"/>
                <w:szCs w:val="24"/>
              </w:rPr>
              <w:t xml:space="preserve">3 </w:t>
            </w:r>
            <w:r>
              <w:rPr>
                <w:spacing w:val="-1"/>
                <w:sz w:val="24"/>
                <w:szCs w:val="24"/>
              </w:rPr>
              <w:t>栋</w:t>
            </w:r>
            <w:r>
              <w:rPr>
                <w:spacing w:val="-28"/>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17"/>
                <w:sz w:val="24"/>
                <w:szCs w:val="24"/>
              </w:rPr>
              <w:t xml:space="preserve"> </w:t>
            </w:r>
            <w:r>
              <w:rPr>
                <w:spacing w:val="-1"/>
                <w:sz w:val="24"/>
                <w:szCs w:val="24"/>
              </w:rPr>
              <w:t>层粮食保供中心、一栋</w:t>
            </w:r>
            <w:r>
              <w:rPr>
                <w:spacing w:val="-27"/>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z w:val="24"/>
                <w:szCs w:val="24"/>
              </w:rPr>
              <w:t xml:space="preserve">  </w:t>
            </w:r>
            <w:r>
              <w:rPr>
                <w:spacing w:val="-5"/>
                <w:sz w:val="24"/>
                <w:szCs w:val="24"/>
              </w:rPr>
              <w:t>层大米烘干中心、一栋</w:t>
            </w:r>
            <w:r>
              <w:rPr>
                <w:spacing w:val="-50"/>
                <w:sz w:val="24"/>
                <w:szCs w:val="24"/>
              </w:rPr>
              <w:t xml:space="preserve"> </w:t>
            </w:r>
            <w:r>
              <w:rPr>
                <w:rFonts w:ascii="Times New Roman" w:hAnsi="Times New Roman" w:eastAsia="Times New Roman" w:cs="Times New Roman"/>
                <w:spacing w:val="-5"/>
                <w:sz w:val="24"/>
                <w:szCs w:val="24"/>
              </w:rPr>
              <w:t xml:space="preserve">3 </w:t>
            </w:r>
            <w:r>
              <w:rPr>
                <w:spacing w:val="-5"/>
                <w:sz w:val="24"/>
                <w:szCs w:val="24"/>
              </w:rPr>
              <w:t>层大米加工车间及成品仓库、一栋</w:t>
            </w:r>
            <w:r>
              <w:rPr>
                <w:spacing w:val="-31"/>
                <w:sz w:val="24"/>
                <w:szCs w:val="24"/>
              </w:rPr>
              <w:t xml:space="preserve"> </w:t>
            </w:r>
            <w:r>
              <w:rPr>
                <w:rFonts w:ascii="Times New Roman" w:hAnsi="Times New Roman" w:eastAsia="Times New Roman" w:cs="Times New Roman"/>
                <w:spacing w:val="-5"/>
                <w:sz w:val="24"/>
                <w:szCs w:val="24"/>
              </w:rPr>
              <w:t xml:space="preserve">1 </w:t>
            </w:r>
            <w:r>
              <w:rPr>
                <w:spacing w:val="-5"/>
                <w:sz w:val="24"/>
                <w:szCs w:val="24"/>
              </w:rPr>
              <w:t>层一站式服务用房、</w:t>
            </w:r>
            <w:r>
              <w:rPr>
                <w:sz w:val="24"/>
                <w:szCs w:val="24"/>
              </w:rPr>
              <w:t xml:space="preserve"> </w:t>
            </w:r>
            <w:r>
              <w:rPr>
                <w:spacing w:val="-1"/>
                <w:sz w:val="24"/>
                <w:szCs w:val="24"/>
              </w:rPr>
              <w:t>一栋</w:t>
            </w:r>
            <w:r>
              <w:rPr>
                <w:spacing w:val="-29"/>
                <w:sz w:val="24"/>
                <w:szCs w:val="24"/>
              </w:rPr>
              <w:t xml:space="preserve"> </w:t>
            </w:r>
            <w:r>
              <w:rPr>
                <w:rFonts w:ascii="Times New Roman" w:hAnsi="Times New Roman" w:eastAsia="Times New Roman" w:cs="Times New Roman"/>
                <w:spacing w:val="-1"/>
                <w:sz w:val="24"/>
                <w:szCs w:val="24"/>
              </w:rPr>
              <w:t xml:space="preserve">1 </w:t>
            </w:r>
            <w:r>
              <w:rPr>
                <w:spacing w:val="-1"/>
                <w:sz w:val="24"/>
                <w:szCs w:val="24"/>
              </w:rPr>
              <w:t>层机修设备用房、一栋</w:t>
            </w:r>
            <w:r>
              <w:rPr>
                <w:spacing w:val="-50"/>
                <w:sz w:val="24"/>
                <w:szCs w:val="24"/>
              </w:rPr>
              <w:t xml:space="preserve"> </w:t>
            </w:r>
            <w:r>
              <w:rPr>
                <w:rFonts w:ascii="Times New Roman" w:hAnsi="Times New Roman" w:eastAsia="Times New Roman" w:cs="Times New Roman"/>
                <w:spacing w:val="-1"/>
                <w:sz w:val="24"/>
                <w:szCs w:val="24"/>
              </w:rPr>
              <w:t xml:space="preserve">3 </w:t>
            </w:r>
            <w:r>
              <w:rPr>
                <w:spacing w:val="-1"/>
                <w:sz w:val="24"/>
                <w:szCs w:val="24"/>
              </w:rPr>
              <w:t>层中央厨房以及一栋</w:t>
            </w:r>
            <w:r>
              <w:rPr>
                <w:spacing w:val="-50"/>
                <w:sz w:val="24"/>
                <w:szCs w:val="24"/>
              </w:rPr>
              <w:t xml:space="preserve"> </w:t>
            </w:r>
            <w:r>
              <w:rPr>
                <w:rFonts w:ascii="Times New Roman" w:hAnsi="Times New Roman" w:eastAsia="Times New Roman" w:cs="Times New Roman"/>
                <w:spacing w:val="-1"/>
                <w:sz w:val="24"/>
                <w:szCs w:val="24"/>
              </w:rPr>
              <w:t xml:space="preserve">6 </w:t>
            </w:r>
            <w:r>
              <w:rPr>
                <w:spacing w:val="-1"/>
                <w:sz w:val="24"/>
                <w:szCs w:val="24"/>
              </w:rPr>
              <w:t>层办公楼</w:t>
            </w:r>
            <w:r>
              <w:rPr>
                <w:spacing w:val="-2"/>
                <w:sz w:val="24"/>
                <w:szCs w:val="24"/>
              </w:rPr>
              <w:t>。具体平面布置</w:t>
            </w:r>
            <w:r>
              <w:rPr>
                <w:sz w:val="24"/>
                <w:szCs w:val="24"/>
              </w:rPr>
              <w:t xml:space="preserve"> 见附图</w:t>
            </w:r>
            <w:r>
              <w:rPr>
                <w:spacing w:val="-29"/>
                <w:sz w:val="24"/>
                <w:szCs w:val="24"/>
              </w:rPr>
              <w:t xml:space="preserve"> </w:t>
            </w:r>
            <w:r>
              <w:rPr>
                <w:rFonts w:ascii="Times New Roman" w:hAnsi="Times New Roman" w:eastAsia="Times New Roman" w:cs="Times New Roman"/>
                <w:sz w:val="24"/>
                <w:szCs w:val="24"/>
              </w:rPr>
              <w:t>14</w:t>
            </w:r>
            <w:r>
              <w:rPr>
                <w:rFonts w:ascii="Times New Roman" w:hAnsi="Times New Roman" w:eastAsia="Times New Roman" w:cs="Times New Roman"/>
                <w:spacing w:val="-25"/>
                <w:sz w:val="24"/>
                <w:szCs w:val="24"/>
              </w:rPr>
              <w:t xml:space="preserve"> </w:t>
            </w:r>
            <w:r>
              <w:rPr>
                <w:sz w:val="24"/>
                <w:szCs w:val="24"/>
              </w:rPr>
              <w:t>。根据建设单位提供总平面布置图，大米烘干中心位于项目东北角，</w:t>
            </w:r>
            <w:r>
              <w:rPr>
                <w:rFonts w:ascii="Times New Roman" w:hAnsi="Times New Roman" w:eastAsia="Times New Roman" w:cs="Times New Roman"/>
                <w:sz w:val="24"/>
                <w:szCs w:val="24"/>
              </w:rPr>
              <w:t xml:space="preserve">3  </w:t>
            </w:r>
            <w:r>
              <w:rPr>
                <w:sz w:val="24"/>
                <w:szCs w:val="24"/>
              </w:rPr>
              <w:t>栋粮食保供中心紧挨大米烘干中心，依次由北向南排列，大米加工中心位于项目</w:t>
            </w:r>
            <w:r>
              <w:rPr>
                <w:spacing w:val="6"/>
                <w:sz w:val="24"/>
                <w:szCs w:val="24"/>
              </w:rPr>
              <w:t xml:space="preserve"> </w:t>
            </w:r>
            <w:r>
              <w:rPr>
                <w:sz w:val="24"/>
                <w:szCs w:val="24"/>
              </w:rPr>
              <w:t>西北角，机修设备用房位于项目中部，中央厨房位于项目西南角，办公楼位于项</w:t>
            </w:r>
            <w:r>
              <w:rPr>
                <w:spacing w:val="6"/>
                <w:sz w:val="24"/>
                <w:szCs w:val="24"/>
              </w:rPr>
              <w:t xml:space="preserve"> </w:t>
            </w:r>
            <w:r>
              <w:rPr>
                <w:sz w:val="24"/>
                <w:szCs w:val="24"/>
              </w:rPr>
              <w:t>目东南角，项目设有三个出入口，一个位于东测边界中部位置，一个位于南侧边</w:t>
            </w:r>
            <w:r>
              <w:rPr>
                <w:spacing w:val="6"/>
                <w:sz w:val="24"/>
                <w:szCs w:val="24"/>
              </w:rPr>
              <w:t xml:space="preserve"> </w:t>
            </w:r>
            <w:r>
              <w:rPr>
                <w:spacing w:val="-1"/>
                <w:sz w:val="24"/>
                <w:szCs w:val="24"/>
              </w:rPr>
              <w:t>界中部位置，一个位于项目东南角。</w:t>
            </w:r>
          </w:p>
          <w:p w14:paraId="4C25B106">
            <w:pPr>
              <w:pStyle w:val="6"/>
              <w:spacing w:line="220" w:lineRule="auto"/>
              <w:ind w:left="585"/>
              <w:rPr>
                <w:sz w:val="24"/>
                <w:szCs w:val="24"/>
              </w:rPr>
            </w:pPr>
            <w:r>
              <w:rPr>
                <w:rFonts w:ascii="Times New Roman" w:hAnsi="Times New Roman" w:eastAsia="Times New Roman" w:cs="Times New Roman"/>
                <w:b/>
                <w:bCs/>
                <w:spacing w:val="-7"/>
                <w:sz w:val="24"/>
                <w:szCs w:val="24"/>
              </w:rPr>
              <w:t>9</w:t>
            </w:r>
            <w:r>
              <w:rPr>
                <w:rFonts w:ascii="Times New Roman" w:hAnsi="Times New Roman" w:eastAsia="Times New Roman" w:cs="Times New Roman"/>
                <w:b/>
                <w:bCs/>
                <w:spacing w:val="-34"/>
                <w:sz w:val="24"/>
                <w:szCs w:val="24"/>
              </w:rPr>
              <w:t xml:space="preserve"> </w:t>
            </w:r>
            <w:r>
              <w:rPr>
                <w:b/>
                <w:bCs/>
                <w:spacing w:val="-7"/>
                <w:sz w:val="24"/>
                <w:szCs w:val="24"/>
              </w:rPr>
              <w:t>、四至情况</w:t>
            </w:r>
          </w:p>
          <w:p w14:paraId="664CD91C">
            <w:pPr>
              <w:pStyle w:val="6"/>
              <w:spacing w:before="180" w:line="347" w:lineRule="auto"/>
              <w:ind w:left="106" w:right="102" w:firstLine="480"/>
              <w:jc w:val="both"/>
              <w:rPr>
                <w:sz w:val="24"/>
                <w:szCs w:val="24"/>
              </w:rPr>
            </w:pPr>
            <w:r>
              <w:rPr>
                <w:sz w:val="24"/>
                <w:szCs w:val="24"/>
              </w:rPr>
              <w:t>本项目建设地点位于广东省汕尾市海丰县生态科技城四期</w:t>
            </w:r>
            <w:r>
              <w:rPr>
                <w:rFonts w:ascii="Times New Roman" w:hAnsi="Times New Roman" w:eastAsia="Times New Roman" w:cs="Times New Roman"/>
                <w:sz w:val="24"/>
                <w:szCs w:val="24"/>
              </w:rPr>
              <w:t>KJC-01-0201-05</w:t>
            </w:r>
            <w:r>
              <w:rPr>
                <w:rFonts w:ascii="Times New Roman" w:hAnsi="Times New Roman" w:eastAsia="Times New Roman" w:cs="Times New Roman"/>
                <w:spacing w:val="1"/>
                <w:sz w:val="24"/>
                <w:szCs w:val="24"/>
              </w:rPr>
              <w:t xml:space="preserve"> </w:t>
            </w:r>
            <w:r>
              <w:rPr>
                <w:sz w:val="24"/>
                <w:szCs w:val="24"/>
              </w:rPr>
              <w:t>地 块；项目北面、南面、东面均为海丰县生态科技城待建设地块；西面为山地。四</w:t>
            </w:r>
            <w:r>
              <w:rPr>
                <w:spacing w:val="6"/>
                <w:sz w:val="24"/>
                <w:szCs w:val="24"/>
              </w:rPr>
              <w:t xml:space="preserve"> </w:t>
            </w:r>
            <w:r>
              <w:rPr>
                <w:spacing w:val="-5"/>
                <w:sz w:val="24"/>
                <w:szCs w:val="24"/>
              </w:rPr>
              <w:t>至情况见附图</w:t>
            </w:r>
            <w:r>
              <w:rPr>
                <w:spacing w:val="-26"/>
                <w:sz w:val="24"/>
                <w:szCs w:val="24"/>
              </w:rPr>
              <w:t xml:space="preserve"> </w:t>
            </w:r>
            <w:r>
              <w:rPr>
                <w:rFonts w:ascii="Times New Roman" w:hAnsi="Times New Roman" w:eastAsia="Times New Roman" w:cs="Times New Roman"/>
                <w:spacing w:val="-5"/>
                <w:sz w:val="24"/>
                <w:szCs w:val="24"/>
              </w:rPr>
              <w:t>12</w:t>
            </w:r>
            <w:r>
              <w:rPr>
                <w:spacing w:val="-5"/>
                <w:sz w:val="24"/>
                <w:szCs w:val="24"/>
              </w:rPr>
              <w:t>。</w:t>
            </w:r>
          </w:p>
        </w:tc>
      </w:tr>
      <w:tr w14:paraId="50BF9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9" w:hRule="atLeast"/>
        </w:trPr>
        <w:tc>
          <w:tcPr>
            <w:tcW w:w="435" w:type="dxa"/>
            <w:vMerge w:val="restart"/>
            <w:tcBorders>
              <w:top w:val="single" w:color="000000" w:sz="2" w:space="0"/>
              <w:bottom w:val="nil"/>
              <w:right w:val="single" w:color="000000" w:sz="2" w:space="0"/>
            </w:tcBorders>
            <w:textDirection w:val="tbRlV"/>
            <w:vAlign w:val="top"/>
          </w:tcPr>
          <w:p w14:paraId="2F3F1698">
            <w:pPr>
              <w:pStyle w:val="6"/>
              <w:spacing w:before="113" w:line="216" w:lineRule="auto"/>
              <w:ind w:left="2331"/>
            </w:pPr>
            <w:r>
              <w:rPr>
                <w:spacing w:val="8"/>
              </w:rPr>
              <w:t>工</w:t>
            </w:r>
            <w:r>
              <w:rPr>
                <w:spacing w:val="-31"/>
              </w:rPr>
              <w:t xml:space="preserve"> </w:t>
            </w:r>
            <w:r>
              <w:rPr>
                <w:spacing w:val="8"/>
              </w:rPr>
              <w:t>艺</w:t>
            </w:r>
            <w:r>
              <w:rPr>
                <w:spacing w:val="-35"/>
              </w:rPr>
              <w:t xml:space="preserve"> </w:t>
            </w:r>
            <w:r>
              <w:rPr>
                <w:spacing w:val="8"/>
              </w:rPr>
              <w:t>流</w:t>
            </w:r>
            <w:r>
              <w:rPr>
                <w:spacing w:val="-38"/>
              </w:rPr>
              <w:t xml:space="preserve"> </w:t>
            </w:r>
            <w:r>
              <w:rPr>
                <w:spacing w:val="8"/>
              </w:rPr>
              <w:t>程</w:t>
            </w:r>
            <w:r>
              <w:rPr>
                <w:spacing w:val="-35"/>
              </w:rPr>
              <w:t xml:space="preserve"> </w:t>
            </w:r>
            <w:r>
              <w:rPr>
                <w:spacing w:val="8"/>
              </w:rPr>
              <w:t>和</w:t>
            </w:r>
            <w:r>
              <w:rPr>
                <w:spacing w:val="-38"/>
              </w:rPr>
              <w:t xml:space="preserve"> </w:t>
            </w:r>
            <w:r>
              <w:rPr>
                <w:spacing w:val="8"/>
              </w:rPr>
              <w:t>产</w:t>
            </w:r>
            <w:r>
              <w:rPr>
                <w:spacing w:val="-35"/>
              </w:rPr>
              <w:t xml:space="preserve"> </w:t>
            </w:r>
            <w:r>
              <w:rPr>
                <w:spacing w:val="8"/>
              </w:rPr>
              <w:t>排</w:t>
            </w:r>
            <w:r>
              <w:rPr>
                <w:spacing w:val="-38"/>
              </w:rPr>
              <w:t xml:space="preserve"> </w:t>
            </w:r>
            <w:r>
              <w:rPr>
                <w:spacing w:val="8"/>
              </w:rPr>
              <w:t>污</w:t>
            </w:r>
            <w:r>
              <w:rPr>
                <w:spacing w:val="-37"/>
              </w:rPr>
              <w:t xml:space="preserve"> </w:t>
            </w:r>
            <w:r>
              <w:rPr>
                <w:spacing w:val="8"/>
              </w:rPr>
              <w:t>环</w:t>
            </w:r>
            <w:r>
              <w:rPr>
                <w:spacing w:val="-35"/>
              </w:rPr>
              <w:t xml:space="preserve"> </w:t>
            </w:r>
            <w:r>
              <w:rPr>
                <w:spacing w:val="8"/>
              </w:rPr>
              <w:t>节</w:t>
            </w:r>
          </w:p>
        </w:tc>
        <w:tc>
          <w:tcPr>
            <w:tcW w:w="8629" w:type="dxa"/>
            <w:tcBorders>
              <w:top w:val="single" w:color="000000" w:sz="2" w:space="0"/>
              <w:left w:val="single" w:color="000000" w:sz="2" w:space="0"/>
              <w:bottom w:val="nil"/>
            </w:tcBorders>
            <w:vAlign w:val="top"/>
          </w:tcPr>
          <w:p w14:paraId="4724942E">
            <w:pPr>
              <w:pStyle w:val="6"/>
              <w:spacing w:before="41" w:line="219" w:lineRule="auto"/>
              <w:ind w:left="593"/>
              <w:rPr>
                <w:sz w:val="24"/>
                <w:szCs w:val="24"/>
              </w:rPr>
            </w:pPr>
            <w:r>
              <w:rPr>
                <w:rFonts w:ascii="Times New Roman" w:hAnsi="Times New Roman" w:eastAsia="Times New Roman" w:cs="Times New Roman"/>
                <w:b/>
                <w:bCs/>
                <w:spacing w:val="-7"/>
                <w:sz w:val="24"/>
                <w:szCs w:val="24"/>
              </w:rPr>
              <w:t>1</w:t>
            </w:r>
            <w:r>
              <w:rPr>
                <w:rFonts w:ascii="Times New Roman" w:hAnsi="Times New Roman" w:eastAsia="Times New Roman" w:cs="Times New Roman"/>
                <w:b/>
                <w:bCs/>
                <w:spacing w:val="-30"/>
                <w:sz w:val="24"/>
                <w:szCs w:val="24"/>
              </w:rPr>
              <w:t xml:space="preserve"> </w:t>
            </w:r>
            <w:r>
              <w:rPr>
                <w:b/>
                <w:bCs/>
                <w:spacing w:val="-7"/>
                <w:sz w:val="24"/>
                <w:szCs w:val="24"/>
              </w:rPr>
              <w:t>、湿稻谷烘干工艺</w:t>
            </w:r>
          </w:p>
          <w:p w14:paraId="2B8A2108">
            <w:pPr>
              <w:pStyle w:val="6"/>
              <w:spacing w:before="183" w:line="219" w:lineRule="auto"/>
              <w:ind w:left="586"/>
              <w:rPr>
                <w:sz w:val="24"/>
                <w:szCs w:val="24"/>
              </w:rPr>
            </w:pPr>
            <w:r>
              <w:rPr>
                <w:spacing w:val="-1"/>
                <w:sz w:val="24"/>
                <w:szCs w:val="24"/>
              </w:rPr>
              <w:t>湿稻谷烘干工艺流程及产污节点见下图。</w:t>
            </w:r>
          </w:p>
        </w:tc>
      </w:tr>
      <w:tr w14:paraId="7678F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91" w:hRule="atLeast"/>
        </w:trPr>
        <w:tc>
          <w:tcPr>
            <w:tcW w:w="435" w:type="dxa"/>
            <w:vMerge w:val="continue"/>
            <w:tcBorders>
              <w:top w:val="nil"/>
              <w:bottom w:val="nil"/>
              <w:right w:val="single" w:color="000000" w:sz="2" w:space="0"/>
            </w:tcBorders>
            <w:textDirection w:val="tbRlV"/>
            <w:vAlign w:val="top"/>
          </w:tcPr>
          <w:p w14:paraId="5A0F5A08">
            <w:pPr>
              <w:rPr>
                <w:rFonts w:ascii="Arial"/>
                <w:sz w:val="21"/>
              </w:rPr>
            </w:pPr>
          </w:p>
        </w:tc>
        <w:tc>
          <w:tcPr>
            <w:tcW w:w="8629" w:type="dxa"/>
            <w:tcBorders>
              <w:top w:val="nil"/>
              <w:left w:val="single" w:color="000000" w:sz="2" w:space="0"/>
              <w:bottom w:val="nil"/>
            </w:tcBorders>
            <w:vAlign w:val="top"/>
          </w:tcPr>
          <w:p w14:paraId="5CB31D70">
            <w:pPr>
              <w:pStyle w:val="6"/>
              <w:spacing w:before="234" w:line="228" w:lineRule="auto"/>
              <w:ind w:left="3331"/>
            </w:pPr>
            <w:r>
              <w:drawing>
                <wp:anchor distT="0" distB="0" distL="0" distR="0" simplePos="0" relativeHeight="251667456" behindDoc="1" locked="0" layoutInCell="1" allowOverlap="1">
                  <wp:simplePos x="0" y="0"/>
                  <wp:positionH relativeFrom="column">
                    <wp:posOffset>1807210</wp:posOffset>
                  </wp:positionH>
                  <wp:positionV relativeFrom="paragraph">
                    <wp:posOffset>73025</wp:posOffset>
                  </wp:positionV>
                  <wp:extent cx="3317875" cy="262890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58"/>
                          <a:stretch>
                            <a:fillRect/>
                          </a:stretch>
                        </pic:blipFill>
                        <pic:spPr>
                          <a:xfrm>
                            <a:off x="0" y="0"/>
                            <a:ext cx="3317824" cy="2628773"/>
                          </a:xfrm>
                          <a:prstGeom prst="rect">
                            <a:avLst/>
                          </a:prstGeom>
                        </pic:spPr>
                      </pic:pic>
                    </a:graphicData>
                  </a:graphic>
                </wp:anchor>
              </w:drawing>
            </w:r>
            <w:r>
              <w:rPr>
                <w:spacing w:val="6"/>
              </w:rPr>
              <w:t>湿稻谷</w:t>
            </w:r>
          </w:p>
          <w:p w14:paraId="1F37469B">
            <w:pPr>
              <w:spacing w:line="256" w:lineRule="auto"/>
              <w:rPr>
                <w:rFonts w:ascii="Arial"/>
                <w:sz w:val="21"/>
              </w:rPr>
            </w:pPr>
          </w:p>
          <w:p w14:paraId="6F4DD35E">
            <w:pPr>
              <w:spacing w:line="257" w:lineRule="auto"/>
              <w:rPr>
                <w:rFonts w:ascii="Arial"/>
                <w:sz w:val="21"/>
              </w:rPr>
            </w:pPr>
          </w:p>
          <w:p w14:paraId="55566700">
            <w:pPr>
              <w:pStyle w:val="6"/>
              <w:spacing w:before="65" w:line="227" w:lineRule="auto"/>
              <w:ind w:left="3426"/>
            </w:pPr>
            <w:r>
              <w:pict>
                <v:shape id="_x0000_s1033" o:spid="_x0000_s1033" o:spt="202" type="#_x0000_t202" style="position:absolute;left:0pt;margin-left:271.55pt;margin-top:2.05pt;height:48pt;width:107.45pt;z-index:251669504;mso-width-relative:page;mso-height-relative:page;" filled="f" stroked="f" coordsize="21600,21600">
                  <v:path/>
                  <v:fill on="f" focussize="0,0"/>
                  <v:stroke on="f"/>
                  <v:imagedata o:title=""/>
                  <o:lock v:ext="edit" aspectratio="f"/>
                  <v:textbox inset="0mm,0mm,0mm,0mm">
                    <w:txbxContent>
                      <w:p w14:paraId="2D7A7136">
                        <w:pPr>
                          <w:pStyle w:val="6"/>
                          <w:spacing w:before="20" w:line="219" w:lineRule="auto"/>
                          <w:ind w:left="41"/>
                          <w:rPr>
                            <w:sz w:val="18"/>
                            <w:szCs w:val="18"/>
                          </w:rPr>
                        </w:pPr>
                        <w:r>
                          <w:rPr>
                            <w:rFonts w:ascii="Times New Roman" w:hAnsi="Times New Roman" w:eastAsia="Times New Roman" w:cs="Times New Roman"/>
                            <w:spacing w:val="-3"/>
                            <w:sz w:val="18"/>
                            <w:szCs w:val="18"/>
                          </w:rPr>
                          <w:t xml:space="preserve">G1 </w:t>
                        </w:r>
                        <w:r>
                          <w:rPr>
                            <w:spacing w:val="-3"/>
                            <w:sz w:val="18"/>
                            <w:szCs w:val="18"/>
                          </w:rPr>
                          <w:t>粉尘、N</w:t>
                        </w:r>
                        <w:r>
                          <w:rPr>
                            <w:spacing w:val="-25"/>
                            <w:sz w:val="18"/>
                            <w:szCs w:val="18"/>
                          </w:rPr>
                          <w:t xml:space="preserve"> </w:t>
                        </w:r>
                        <w:r>
                          <w:rPr>
                            <w:spacing w:val="-3"/>
                            <w:sz w:val="18"/>
                            <w:szCs w:val="18"/>
                          </w:rPr>
                          <w:t>噪声</w:t>
                        </w:r>
                      </w:p>
                      <w:p w14:paraId="054AF942">
                        <w:pPr>
                          <w:spacing w:line="430" w:lineRule="auto"/>
                          <w:rPr>
                            <w:rFonts w:ascii="Arial"/>
                            <w:sz w:val="21"/>
                          </w:rPr>
                        </w:pPr>
                      </w:p>
                      <w:p w14:paraId="2DFBD269">
                        <w:pPr>
                          <w:pStyle w:val="6"/>
                          <w:spacing w:before="59" w:line="219" w:lineRule="auto"/>
                          <w:ind w:left="20"/>
                          <w:rPr>
                            <w:sz w:val="18"/>
                            <w:szCs w:val="18"/>
                          </w:rPr>
                        </w:pPr>
                        <w:r>
                          <w:rPr>
                            <w:rFonts w:ascii="Times New Roman" w:hAnsi="Times New Roman" w:eastAsia="Times New Roman" w:cs="Times New Roman"/>
                            <w:spacing w:val="-2"/>
                            <w:sz w:val="18"/>
                            <w:szCs w:val="18"/>
                          </w:rPr>
                          <w:t xml:space="preserve">G2 </w:t>
                        </w:r>
                        <w:r>
                          <w:rPr>
                            <w:spacing w:val="-2"/>
                            <w:sz w:val="18"/>
                            <w:szCs w:val="18"/>
                          </w:rPr>
                          <w:t>粉尘、</w:t>
                        </w:r>
                        <w:r>
                          <w:rPr>
                            <w:rFonts w:ascii="Times New Roman" w:hAnsi="Times New Roman" w:eastAsia="Times New Roman" w:cs="Times New Roman"/>
                            <w:spacing w:val="-2"/>
                            <w:sz w:val="18"/>
                            <w:szCs w:val="18"/>
                          </w:rPr>
                          <w:t xml:space="preserve">S1 </w:t>
                        </w:r>
                        <w:r>
                          <w:rPr>
                            <w:spacing w:val="-2"/>
                            <w:sz w:val="18"/>
                            <w:szCs w:val="18"/>
                          </w:rPr>
                          <w:t>杂质、</w:t>
                        </w:r>
                        <w:r>
                          <w:rPr>
                            <w:rFonts w:ascii="Times New Roman" w:hAnsi="Times New Roman" w:eastAsia="Times New Roman" w:cs="Times New Roman"/>
                            <w:spacing w:val="-2"/>
                            <w:sz w:val="18"/>
                            <w:szCs w:val="18"/>
                          </w:rPr>
                          <w:t>N</w:t>
                        </w:r>
                        <w:r>
                          <w:rPr>
                            <w:rFonts w:ascii="Times New Roman" w:hAnsi="Times New Roman" w:eastAsia="Times New Roman" w:cs="Times New Roman"/>
                            <w:spacing w:val="22"/>
                            <w:sz w:val="18"/>
                            <w:szCs w:val="18"/>
                          </w:rPr>
                          <w:t xml:space="preserve"> </w:t>
                        </w:r>
                        <w:r>
                          <w:rPr>
                            <w:spacing w:val="-2"/>
                            <w:sz w:val="18"/>
                            <w:szCs w:val="18"/>
                          </w:rPr>
                          <w:t>噪声</w:t>
                        </w:r>
                      </w:p>
                    </w:txbxContent>
                  </v:textbox>
                </v:shape>
              </w:pict>
            </w:r>
            <w:r>
              <w:rPr>
                <w:spacing w:val="2"/>
              </w:rPr>
              <w:t>卸粮</w:t>
            </w:r>
          </w:p>
          <w:p w14:paraId="4B3B7D4D">
            <w:pPr>
              <w:spacing w:line="392" w:lineRule="auto"/>
              <w:rPr>
                <w:rFonts w:ascii="Arial"/>
                <w:sz w:val="21"/>
              </w:rPr>
            </w:pPr>
          </w:p>
          <w:p w14:paraId="06194CC6">
            <w:pPr>
              <w:pStyle w:val="6"/>
              <w:spacing w:before="65" w:line="228" w:lineRule="auto"/>
              <w:ind w:left="3405"/>
            </w:pPr>
            <w:r>
              <w:rPr>
                <w:spacing w:val="4"/>
              </w:rPr>
              <w:t>清理</w:t>
            </w:r>
          </w:p>
          <w:p w14:paraId="58A6C990">
            <w:pPr>
              <w:spacing w:line="457" w:lineRule="auto"/>
              <w:rPr>
                <w:rFonts w:ascii="Arial"/>
                <w:sz w:val="21"/>
              </w:rPr>
            </w:pPr>
          </w:p>
          <w:p w14:paraId="75B73114">
            <w:pPr>
              <w:pStyle w:val="6"/>
              <w:spacing w:before="65" w:line="227" w:lineRule="auto"/>
              <w:ind w:left="3013"/>
            </w:pPr>
            <w:r>
              <w:pict>
                <v:shape id="_x0000_s1034" o:spid="_x0000_s1034" o:spt="202" type="#_x0000_t202" style="position:absolute;left:0pt;margin-left:272pt;margin-top:1.1pt;height:12.7pt;width:124.6pt;z-index:251668480;mso-width-relative:page;mso-height-relative:page;" filled="f" stroked="f" coordsize="21600,21600">
                  <v:path/>
                  <v:fill on="f" focussize="0,0"/>
                  <v:stroke on="f"/>
                  <v:imagedata o:title=""/>
                  <o:lock v:ext="edit" aspectratio="f"/>
                  <v:textbox inset="0mm,0mm,0mm,0mm">
                    <w:txbxContent>
                      <w:p w14:paraId="37912DC8">
                        <w:pPr>
                          <w:pStyle w:val="6"/>
                          <w:spacing w:before="19" w:line="219" w:lineRule="auto"/>
                          <w:ind w:left="20"/>
                          <w:rPr>
                            <w:sz w:val="18"/>
                            <w:szCs w:val="18"/>
                          </w:rPr>
                        </w:pPr>
                        <w:r>
                          <w:rPr>
                            <w:rFonts w:ascii="Times New Roman" w:hAnsi="Times New Roman" w:eastAsia="Times New Roman" w:cs="Times New Roman"/>
                            <w:spacing w:val="-3"/>
                            <w:sz w:val="18"/>
                            <w:szCs w:val="18"/>
                          </w:rPr>
                          <w:t xml:space="preserve">G3 </w:t>
                        </w:r>
                        <w:r>
                          <w:rPr>
                            <w:spacing w:val="-3"/>
                            <w:sz w:val="18"/>
                            <w:szCs w:val="18"/>
                          </w:rPr>
                          <w:t>烘干粉尘、</w:t>
                        </w:r>
                        <w:r>
                          <w:rPr>
                            <w:rFonts w:ascii="Times New Roman" w:hAnsi="Times New Roman" w:eastAsia="Times New Roman" w:cs="Times New Roman"/>
                            <w:spacing w:val="-3"/>
                            <w:sz w:val="18"/>
                            <w:szCs w:val="18"/>
                          </w:rPr>
                          <w:t xml:space="preserve">S2 </w:t>
                        </w:r>
                        <w:r>
                          <w:rPr>
                            <w:spacing w:val="-3"/>
                            <w:sz w:val="18"/>
                            <w:szCs w:val="18"/>
                          </w:rPr>
                          <w:t>杂质、</w:t>
                        </w:r>
                        <w:r>
                          <w:rPr>
                            <w:rFonts w:ascii="Times New Roman" w:hAnsi="Times New Roman" w:eastAsia="Times New Roman" w:cs="Times New Roman"/>
                            <w:spacing w:val="-3"/>
                            <w:sz w:val="18"/>
                            <w:szCs w:val="18"/>
                          </w:rPr>
                          <w:t>N</w:t>
                        </w:r>
                        <w:r>
                          <w:rPr>
                            <w:rFonts w:ascii="Times New Roman" w:hAnsi="Times New Roman" w:eastAsia="Times New Roman" w:cs="Times New Roman"/>
                            <w:spacing w:val="26"/>
                            <w:sz w:val="18"/>
                            <w:szCs w:val="18"/>
                          </w:rPr>
                          <w:t xml:space="preserve"> </w:t>
                        </w:r>
                        <w:r>
                          <w:rPr>
                            <w:spacing w:val="-3"/>
                            <w:sz w:val="18"/>
                            <w:szCs w:val="18"/>
                          </w:rPr>
                          <w:t>噪声</w:t>
                        </w:r>
                      </w:p>
                    </w:txbxContent>
                  </v:textbox>
                </v:shape>
              </w:pict>
            </w:r>
            <w:r>
              <w:rPr>
                <w:spacing w:val="8"/>
              </w:rPr>
              <w:t>低温循环烘干</w:t>
            </w:r>
          </w:p>
          <w:p w14:paraId="24909757">
            <w:pPr>
              <w:spacing w:line="408" w:lineRule="auto"/>
              <w:rPr>
                <w:rFonts w:ascii="Arial"/>
                <w:sz w:val="21"/>
              </w:rPr>
            </w:pPr>
          </w:p>
          <w:p w14:paraId="24AA2B88">
            <w:pPr>
              <w:pStyle w:val="6"/>
              <w:spacing w:before="65" w:line="227" w:lineRule="auto"/>
              <w:ind w:left="3405"/>
            </w:pPr>
            <w:r>
              <w:rPr>
                <w:spacing w:val="4"/>
              </w:rPr>
              <w:t>粮仓</w:t>
            </w:r>
          </w:p>
          <w:p w14:paraId="1E545E4F">
            <w:pPr>
              <w:spacing w:line="391" w:lineRule="auto"/>
              <w:rPr>
                <w:rFonts w:ascii="Arial"/>
                <w:sz w:val="21"/>
              </w:rPr>
            </w:pPr>
          </w:p>
          <w:p w14:paraId="733E31C2">
            <w:pPr>
              <w:pStyle w:val="6"/>
              <w:spacing w:before="66" w:line="228" w:lineRule="auto"/>
              <w:ind w:left="3467"/>
            </w:pPr>
            <w:r>
              <w:rPr>
                <w:spacing w:val="5"/>
              </w:rPr>
              <w:t>入库</w:t>
            </w:r>
          </w:p>
        </w:tc>
      </w:tr>
      <w:tr w14:paraId="43D60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79" w:hRule="atLeast"/>
        </w:trPr>
        <w:tc>
          <w:tcPr>
            <w:tcW w:w="435" w:type="dxa"/>
            <w:vMerge w:val="continue"/>
            <w:tcBorders>
              <w:top w:val="nil"/>
              <w:right w:val="single" w:color="000000" w:sz="2" w:space="0"/>
            </w:tcBorders>
            <w:textDirection w:val="tbRlV"/>
            <w:vAlign w:val="top"/>
          </w:tcPr>
          <w:p w14:paraId="7EDD08A1">
            <w:pPr>
              <w:rPr>
                <w:rFonts w:ascii="Arial"/>
                <w:sz w:val="21"/>
              </w:rPr>
            </w:pPr>
          </w:p>
        </w:tc>
        <w:tc>
          <w:tcPr>
            <w:tcW w:w="8629" w:type="dxa"/>
            <w:tcBorders>
              <w:top w:val="nil"/>
              <w:left w:val="single" w:color="000000" w:sz="2" w:space="0"/>
            </w:tcBorders>
            <w:vAlign w:val="top"/>
          </w:tcPr>
          <w:p w14:paraId="1ED38097">
            <w:pPr>
              <w:pStyle w:val="6"/>
              <w:spacing w:before="161" w:line="228" w:lineRule="auto"/>
              <w:ind w:left="126"/>
            </w:pPr>
            <w:r>
              <w:rPr>
                <w:spacing w:val="6"/>
              </w:rPr>
              <w:t>图例：</w:t>
            </w:r>
            <w:r>
              <w:rPr>
                <w:rFonts w:ascii="Times New Roman" w:hAnsi="Times New Roman" w:eastAsia="Times New Roman" w:cs="Times New Roman"/>
                <w:spacing w:val="6"/>
              </w:rPr>
              <w:t>G-</w:t>
            </w:r>
            <w:r>
              <w:rPr>
                <w:spacing w:val="6"/>
              </w:rPr>
              <w:t>废气、</w:t>
            </w:r>
            <w:r>
              <w:rPr>
                <w:rFonts w:ascii="Times New Roman" w:hAnsi="Times New Roman" w:eastAsia="Times New Roman" w:cs="Times New Roman"/>
                <w:spacing w:val="6"/>
              </w:rPr>
              <w:t>S-</w:t>
            </w:r>
            <w:r>
              <w:rPr>
                <w:spacing w:val="6"/>
              </w:rPr>
              <w:t>固废、</w:t>
            </w:r>
            <w:r>
              <w:rPr>
                <w:rFonts w:ascii="Times New Roman" w:hAnsi="Times New Roman" w:eastAsia="Times New Roman" w:cs="Times New Roman"/>
                <w:spacing w:val="6"/>
              </w:rPr>
              <w:t>N-</w:t>
            </w:r>
            <w:r>
              <w:rPr>
                <w:spacing w:val="6"/>
              </w:rPr>
              <w:t>噪声</w:t>
            </w:r>
          </w:p>
          <w:p w14:paraId="5B549A48">
            <w:pPr>
              <w:pStyle w:val="6"/>
              <w:spacing w:before="26" w:line="227" w:lineRule="auto"/>
              <w:ind w:left="3063"/>
            </w:pPr>
            <w:r>
              <w:rPr>
                <w:b/>
                <w:bCs/>
                <w:spacing w:val="4"/>
              </w:rPr>
              <w:t>图</w:t>
            </w:r>
            <w:r>
              <w:rPr>
                <w:spacing w:val="-34"/>
              </w:rPr>
              <w:t xml:space="preserve"> </w:t>
            </w:r>
            <w:r>
              <w:rPr>
                <w:rFonts w:ascii="Times New Roman" w:hAnsi="Times New Roman" w:eastAsia="Times New Roman" w:cs="Times New Roman"/>
                <w:b/>
                <w:bCs/>
                <w:spacing w:val="4"/>
              </w:rPr>
              <w:t xml:space="preserve">2-3  </w:t>
            </w:r>
            <w:r>
              <w:rPr>
                <w:b/>
                <w:bCs/>
                <w:spacing w:val="4"/>
              </w:rPr>
              <w:t>湿稻谷烘干工艺流程</w:t>
            </w:r>
          </w:p>
          <w:p w14:paraId="69B5D7E9">
            <w:pPr>
              <w:pStyle w:val="6"/>
              <w:spacing w:before="30" w:line="219" w:lineRule="auto"/>
              <w:ind w:left="589"/>
              <w:rPr>
                <w:sz w:val="24"/>
                <w:szCs w:val="24"/>
              </w:rPr>
            </w:pPr>
            <w:r>
              <w:rPr>
                <w:spacing w:val="-3"/>
                <w:sz w:val="24"/>
                <w:szCs w:val="24"/>
              </w:rPr>
              <w:t>工艺说明：</w:t>
            </w:r>
          </w:p>
          <w:p w14:paraId="0494FB0F">
            <w:pPr>
              <w:pStyle w:val="6"/>
              <w:spacing w:before="184" w:line="342" w:lineRule="auto"/>
              <w:ind w:left="126" w:right="102" w:firstLine="471"/>
              <w:rPr>
                <w:sz w:val="24"/>
                <w:szCs w:val="24"/>
              </w:rPr>
            </w:pPr>
            <w:r>
              <w:rPr>
                <w:spacing w:val="-4"/>
                <w:sz w:val="24"/>
                <w:szCs w:val="24"/>
              </w:rPr>
              <w:t>（</w:t>
            </w:r>
            <w:r>
              <w:rPr>
                <w:rFonts w:ascii="Times New Roman" w:hAnsi="Times New Roman" w:eastAsia="Times New Roman" w:cs="Times New Roman"/>
                <w:spacing w:val="-4"/>
                <w:sz w:val="24"/>
                <w:szCs w:val="24"/>
              </w:rPr>
              <w:t>1</w:t>
            </w:r>
            <w:r>
              <w:rPr>
                <w:spacing w:val="-4"/>
                <w:sz w:val="24"/>
                <w:szCs w:val="24"/>
              </w:rPr>
              <w:t>）卸粮：将汽车运送来的粮食卸至卸粮坑，此工序会产生粉尘。卸粮坑中</w:t>
            </w:r>
            <w:r>
              <w:rPr>
                <w:spacing w:val="13"/>
                <w:sz w:val="24"/>
                <w:szCs w:val="24"/>
              </w:rPr>
              <w:t xml:space="preserve"> </w:t>
            </w:r>
            <w:r>
              <w:rPr>
                <w:spacing w:val="-4"/>
                <w:sz w:val="24"/>
                <w:szCs w:val="24"/>
              </w:rPr>
              <w:t>的湿稻谷（该稻谷为收割后的稻谷，含有一定水分，含水率约为</w:t>
            </w:r>
            <w:r>
              <w:rPr>
                <w:spacing w:val="-29"/>
                <w:sz w:val="24"/>
                <w:szCs w:val="24"/>
              </w:rPr>
              <w:t xml:space="preserve"> </w:t>
            </w:r>
            <w:r>
              <w:rPr>
                <w:rFonts w:ascii="Times New Roman" w:hAnsi="Times New Roman" w:eastAsia="Times New Roman" w:cs="Times New Roman"/>
                <w:spacing w:val="-4"/>
                <w:sz w:val="24"/>
                <w:szCs w:val="24"/>
              </w:rPr>
              <w:t>18%~22%</w:t>
            </w:r>
            <w:r>
              <w:rPr>
                <w:spacing w:val="-4"/>
                <w:sz w:val="24"/>
                <w:szCs w:val="24"/>
              </w:rPr>
              <w:t>）由刮</w:t>
            </w:r>
          </w:p>
        </w:tc>
      </w:tr>
    </w:tbl>
    <w:p w14:paraId="5E329725">
      <w:pPr>
        <w:pStyle w:val="2"/>
      </w:pPr>
    </w:p>
    <w:p w14:paraId="1D230CE3">
      <w:pPr>
        <w:sectPr>
          <w:footerReference r:id="rId47" w:type="default"/>
          <w:pgSz w:w="11906" w:h="16839"/>
          <w:pgMar w:top="1431" w:right="1413" w:bottom="998" w:left="1413" w:header="0" w:footer="654" w:gutter="0"/>
          <w:cols w:space="720" w:num="1"/>
        </w:sectPr>
      </w:pPr>
    </w:p>
    <w:p w14:paraId="30B60CB9">
      <w:pPr>
        <w:spacing w:before="2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5"/>
        <w:gridCol w:w="8629"/>
      </w:tblGrid>
      <w:tr w14:paraId="1687A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15" w:hRule="atLeast"/>
        </w:trPr>
        <w:tc>
          <w:tcPr>
            <w:tcW w:w="435" w:type="dxa"/>
            <w:tcBorders>
              <w:right w:val="single" w:color="000000" w:sz="2" w:space="0"/>
            </w:tcBorders>
            <w:vAlign w:val="top"/>
          </w:tcPr>
          <w:p w14:paraId="201D7C64">
            <w:pPr>
              <w:rPr>
                <w:rFonts w:ascii="Arial"/>
                <w:sz w:val="21"/>
              </w:rPr>
            </w:pPr>
          </w:p>
        </w:tc>
        <w:tc>
          <w:tcPr>
            <w:tcW w:w="8629" w:type="dxa"/>
            <w:tcBorders>
              <w:left w:val="single" w:color="000000" w:sz="2" w:space="0"/>
            </w:tcBorders>
            <w:vAlign w:val="top"/>
          </w:tcPr>
          <w:p w14:paraId="73E3BF6F">
            <w:pPr>
              <w:pStyle w:val="6"/>
              <w:spacing w:before="30" w:line="359" w:lineRule="auto"/>
              <w:ind w:left="107" w:right="43"/>
              <w:jc w:val="both"/>
              <w:rPr>
                <w:sz w:val="24"/>
                <w:szCs w:val="24"/>
              </w:rPr>
            </w:pPr>
            <w:r>
              <w:rPr>
                <w:sz w:val="24"/>
                <w:szCs w:val="24"/>
              </w:rPr>
              <w:t>板机密闭输送至原粮仓暂存。原粮仓位于室内，处于密闭条件下，不易因风力而</w:t>
            </w:r>
            <w:r>
              <w:rPr>
                <w:spacing w:val="7"/>
                <w:sz w:val="24"/>
                <w:szCs w:val="24"/>
              </w:rPr>
              <w:t xml:space="preserve"> </w:t>
            </w:r>
            <w:r>
              <w:rPr>
                <w:sz w:val="24"/>
                <w:szCs w:val="24"/>
              </w:rPr>
              <w:t>引起粉尘，而且存储的湿稻谷含有一水分，由刮板机密闭输送原粮仓内，因此项</w:t>
            </w:r>
            <w:r>
              <w:rPr>
                <w:spacing w:val="4"/>
                <w:sz w:val="24"/>
                <w:szCs w:val="24"/>
              </w:rPr>
              <w:t xml:space="preserve"> </w:t>
            </w:r>
            <w:r>
              <w:rPr>
                <w:spacing w:val="-5"/>
                <w:sz w:val="24"/>
                <w:szCs w:val="24"/>
              </w:rPr>
              <w:t>目在输送储存过程中不会产生粉尘，产生粉尘的工位主要为卸粮至卸粮坑的过程；</w:t>
            </w:r>
            <w:r>
              <w:rPr>
                <w:spacing w:val="5"/>
                <w:sz w:val="24"/>
                <w:szCs w:val="24"/>
              </w:rPr>
              <w:t xml:space="preserve"> </w:t>
            </w:r>
            <w:r>
              <w:rPr>
                <w:spacing w:val="-1"/>
                <w:sz w:val="24"/>
                <w:szCs w:val="24"/>
              </w:rPr>
              <w:t>上述过程还还会产生机械噪声。</w:t>
            </w:r>
          </w:p>
          <w:p w14:paraId="3CCEE48E">
            <w:pPr>
              <w:pStyle w:val="6"/>
              <w:spacing w:before="2" w:line="331" w:lineRule="auto"/>
              <w:ind w:left="106" w:right="102" w:firstLine="491"/>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）清理（去杂</w:t>
            </w:r>
            <w:r>
              <w:rPr>
                <w:spacing w:val="-12"/>
                <w:sz w:val="24"/>
                <w:szCs w:val="24"/>
              </w:rPr>
              <w:t>）：</w:t>
            </w:r>
            <w:r>
              <w:rPr>
                <w:spacing w:val="-3"/>
                <w:sz w:val="24"/>
                <w:szCs w:val="24"/>
              </w:rPr>
              <w:t>湿稻谷在进行烘干前通过筛筒，依靠筛桶上的筛</w:t>
            </w:r>
            <w:r>
              <w:rPr>
                <w:spacing w:val="-4"/>
                <w:sz w:val="24"/>
                <w:szCs w:val="24"/>
              </w:rPr>
              <w:t>孔，对</w:t>
            </w:r>
            <w:r>
              <w:rPr>
                <w:sz w:val="24"/>
                <w:szCs w:val="24"/>
              </w:rPr>
              <w:t xml:space="preserve"> 湿稻谷进行筛选清理，分离出湿稻谷中的大小杂质，使稻谷中的杂质含量降低到</w:t>
            </w:r>
            <w:r>
              <w:rPr>
                <w:spacing w:val="6"/>
                <w:sz w:val="24"/>
                <w:szCs w:val="24"/>
              </w:rPr>
              <w:t xml:space="preserve"> </w:t>
            </w:r>
            <w:r>
              <w:rPr>
                <w:sz w:val="24"/>
                <w:szCs w:val="24"/>
              </w:rPr>
              <w:t>相应要求，提高湿粮的散落性，预防烘干机管道间堵塞。此工序产生的粉尘经集</w:t>
            </w:r>
            <w:r>
              <w:rPr>
                <w:spacing w:val="6"/>
                <w:sz w:val="24"/>
                <w:szCs w:val="24"/>
              </w:rPr>
              <w:t xml:space="preserve"> </w:t>
            </w:r>
            <w:r>
              <w:rPr>
                <w:sz w:val="24"/>
                <w:szCs w:val="24"/>
              </w:rPr>
              <w:t>尘管道收集后输送到对应的脉冲除尘器处理（与卸粮坑共用一套脉冲除尘器</w:t>
            </w:r>
            <w:r>
              <w:rPr>
                <w:spacing w:val="4"/>
                <w:sz w:val="24"/>
                <w:szCs w:val="24"/>
              </w:rPr>
              <w:t>），</w:t>
            </w:r>
            <w:r>
              <w:rPr>
                <w:sz w:val="24"/>
                <w:szCs w:val="24"/>
              </w:rPr>
              <w:t xml:space="preserve"> </w:t>
            </w:r>
            <w:r>
              <w:rPr>
                <w:spacing w:val="-1"/>
                <w:sz w:val="24"/>
                <w:szCs w:val="24"/>
              </w:rPr>
              <w:t>该在筛分过程还会产生少量杂质和机械噪声。</w:t>
            </w:r>
          </w:p>
          <w:p w14:paraId="66A20FBC">
            <w:pPr>
              <w:pStyle w:val="6"/>
              <w:spacing w:before="180" w:line="336" w:lineRule="auto"/>
              <w:ind w:left="106" w:right="22" w:firstLine="492"/>
              <w:rPr>
                <w:sz w:val="24"/>
                <w:szCs w:val="24"/>
              </w:rPr>
            </w:pPr>
            <w:r>
              <w:rPr>
                <w:spacing w:val="-4"/>
                <w:sz w:val="24"/>
                <w:szCs w:val="24"/>
              </w:rPr>
              <w:t>（</w:t>
            </w:r>
            <w:r>
              <w:rPr>
                <w:rFonts w:ascii="Times New Roman" w:hAnsi="Times New Roman" w:eastAsia="Times New Roman" w:cs="Times New Roman"/>
                <w:spacing w:val="-4"/>
                <w:sz w:val="24"/>
                <w:szCs w:val="24"/>
              </w:rPr>
              <w:t>3</w:t>
            </w:r>
            <w:r>
              <w:rPr>
                <w:spacing w:val="-4"/>
                <w:sz w:val="24"/>
                <w:szCs w:val="24"/>
              </w:rPr>
              <w:t>）烘干：经筛选清理去杂后的湿稻谷在干燥机中使用热风干燥，去除粮食</w:t>
            </w:r>
            <w:r>
              <w:rPr>
                <w:spacing w:val="13"/>
                <w:sz w:val="24"/>
                <w:szCs w:val="24"/>
              </w:rPr>
              <w:t xml:space="preserve"> </w:t>
            </w:r>
            <w:r>
              <w:rPr>
                <w:spacing w:val="-4"/>
                <w:sz w:val="24"/>
                <w:szCs w:val="24"/>
              </w:rPr>
              <w:t>中的多余水分，全程自控，干燥均匀，烘干时控制温度不超过</w:t>
            </w:r>
            <w:r>
              <w:rPr>
                <w:spacing w:val="-50"/>
                <w:sz w:val="24"/>
                <w:szCs w:val="24"/>
              </w:rPr>
              <w:t xml:space="preserve"> </w:t>
            </w:r>
            <w:r>
              <w:rPr>
                <w:rFonts w:ascii="Times New Roman" w:hAnsi="Times New Roman" w:eastAsia="Times New Roman" w:cs="Times New Roman"/>
                <w:spacing w:val="-4"/>
                <w:sz w:val="24"/>
                <w:szCs w:val="24"/>
              </w:rPr>
              <w:t>38℃</w:t>
            </w:r>
            <w:r>
              <w:rPr>
                <w:rFonts w:ascii="Times New Roman" w:hAnsi="Times New Roman" w:eastAsia="Times New Roman" w:cs="Times New Roman"/>
                <w:spacing w:val="-32"/>
                <w:sz w:val="24"/>
                <w:szCs w:val="24"/>
              </w:rPr>
              <w:t xml:space="preserve"> </w:t>
            </w:r>
            <w:r>
              <w:rPr>
                <w:spacing w:val="-4"/>
                <w:sz w:val="24"/>
                <w:szCs w:val="24"/>
              </w:rPr>
              <w:t>,</w:t>
            </w:r>
            <w:r>
              <w:rPr>
                <w:spacing w:val="54"/>
                <w:sz w:val="24"/>
                <w:szCs w:val="24"/>
              </w:rPr>
              <w:t xml:space="preserve"> </w:t>
            </w:r>
            <w:r>
              <w:rPr>
                <w:spacing w:val="-4"/>
                <w:sz w:val="24"/>
                <w:szCs w:val="24"/>
              </w:rPr>
              <w:t>每</w:t>
            </w:r>
            <w:r>
              <w:rPr>
                <w:spacing w:val="-5"/>
                <w:sz w:val="24"/>
                <w:szCs w:val="24"/>
              </w:rPr>
              <w:t>一批次的</w:t>
            </w:r>
            <w:r>
              <w:rPr>
                <w:sz w:val="24"/>
                <w:szCs w:val="24"/>
              </w:rPr>
              <w:t xml:space="preserve"> </w:t>
            </w:r>
            <w:r>
              <w:rPr>
                <w:spacing w:val="-5"/>
                <w:sz w:val="24"/>
                <w:szCs w:val="24"/>
              </w:rPr>
              <w:t>烘干时间约为</w:t>
            </w:r>
            <w:r>
              <w:rPr>
                <w:spacing w:val="-46"/>
                <w:sz w:val="24"/>
                <w:szCs w:val="24"/>
              </w:rPr>
              <w:t xml:space="preserve"> </w:t>
            </w:r>
            <w:r>
              <w:rPr>
                <w:rFonts w:ascii="Times New Roman" w:hAnsi="Times New Roman" w:eastAsia="Times New Roman" w:cs="Times New Roman"/>
                <w:spacing w:val="-5"/>
                <w:sz w:val="24"/>
                <w:szCs w:val="24"/>
              </w:rPr>
              <w:t>8</w:t>
            </w:r>
            <w:r>
              <w:rPr>
                <w:rFonts w:ascii="Times New Roman" w:hAnsi="Times New Roman" w:eastAsia="Times New Roman" w:cs="Times New Roman"/>
                <w:spacing w:val="15"/>
                <w:w w:val="101"/>
                <w:sz w:val="24"/>
                <w:szCs w:val="24"/>
              </w:rPr>
              <w:t xml:space="preserve"> </w:t>
            </w:r>
            <w:r>
              <w:rPr>
                <w:spacing w:val="-5"/>
                <w:sz w:val="24"/>
                <w:szCs w:val="24"/>
              </w:rPr>
              <w:t>小时，烘干机所需热量由电热泵提供，项目供热不使用其他燃料。</w:t>
            </w:r>
            <w:r>
              <w:rPr>
                <w:sz w:val="24"/>
                <w:szCs w:val="24"/>
              </w:rPr>
              <w:t xml:space="preserve"> 烘干风机吹风冷却物料时产生粉尘，主要成分为稻灰。烘干粉尘由集尘管道收集</w:t>
            </w:r>
            <w:r>
              <w:rPr>
                <w:spacing w:val="7"/>
                <w:sz w:val="24"/>
                <w:szCs w:val="24"/>
              </w:rPr>
              <w:t xml:space="preserve"> </w:t>
            </w:r>
            <w:r>
              <w:rPr>
                <w:spacing w:val="-2"/>
                <w:sz w:val="24"/>
                <w:szCs w:val="24"/>
              </w:rPr>
              <w:t>至脉冲除尘器处理达标后通过</w:t>
            </w:r>
            <w:r>
              <w:rPr>
                <w:spacing w:val="-17"/>
                <w:sz w:val="24"/>
                <w:szCs w:val="24"/>
              </w:rPr>
              <w:t xml:space="preserve"> </w:t>
            </w:r>
            <w:r>
              <w:rPr>
                <w:rFonts w:ascii="Times New Roman" w:hAnsi="Times New Roman" w:eastAsia="Times New Roman" w:cs="Times New Roman"/>
                <w:spacing w:val="-2"/>
                <w:sz w:val="24"/>
                <w:szCs w:val="24"/>
              </w:rPr>
              <w:t>15m</w:t>
            </w:r>
            <w:r>
              <w:rPr>
                <w:rFonts w:ascii="Times New Roman" w:hAnsi="Times New Roman" w:eastAsia="Times New Roman" w:cs="Times New Roman"/>
                <w:spacing w:val="29"/>
                <w:w w:val="101"/>
                <w:sz w:val="24"/>
                <w:szCs w:val="24"/>
              </w:rPr>
              <w:t xml:space="preserve"> </w:t>
            </w:r>
            <w:r>
              <w:rPr>
                <w:spacing w:val="-2"/>
                <w:sz w:val="24"/>
                <w:szCs w:val="24"/>
              </w:rPr>
              <w:t>的</w:t>
            </w:r>
            <w:r>
              <w:rPr>
                <w:spacing w:val="-49"/>
                <w:sz w:val="24"/>
                <w:szCs w:val="24"/>
              </w:rPr>
              <w:t xml:space="preserve"> </w:t>
            </w:r>
            <w:r>
              <w:rPr>
                <w:rFonts w:ascii="Times New Roman" w:hAnsi="Times New Roman" w:eastAsia="Times New Roman" w:cs="Times New Roman"/>
                <w:spacing w:val="-2"/>
                <w:sz w:val="24"/>
                <w:szCs w:val="24"/>
              </w:rPr>
              <w:t xml:space="preserve">G1 </w:t>
            </w:r>
            <w:r>
              <w:rPr>
                <w:spacing w:val="-2"/>
                <w:sz w:val="24"/>
                <w:szCs w:val="24"/>
              </w:rPr>
              <w:t>排气筒排放。烘干后的干粮输送至烘后</w:t>
            </w:r>
            <w:r>
              <w:rPr>
                <w:sz w:val="24"/>
                <w:szCs w:val="24"/>
              </w:rPr>
              <w:t xml:space="preserve"> </w:t>
            </w:r>
            <w:r>
              <w:rPr>
                <w:spacing w:val="-2"/>
                <w:sz w:val="24"/>
                <w:szCs w:val="24"/>
              </w:rPr>
              <w:t>仓入库暂存。</w:t>
            </w:r>
          </w:p>
          <w:p w14:paraId="641D9BEC">
            <w:pPr>
              <w:pStyle w:val="6"/>
              <w:spacing w:before="180" w:line="219" w:lineRule="auto"/>
              <w:ind w:left="583"/>
              <w:rPr>
                <w:sz w:val="24"/>
                <w:szCs w:val="24"/>
              </w:rPr>
            </w:pPr>
            <w:r>
              <w:rPr>
                <w:rFonts w:ascii="Times New Roman" w:hAnsi="Times New Roman" w:eastAsia="Times New Roman" w:cs="Times New Roman"/>
                <w:b/>
                <w:bCs/>
                <w:spacing w:val="-5"/>
                <w:sz w:val="24"/>
                <w:szCs w:val="24"/>
              </w:rPr>
              <w:t>2</w:t>
            </w:r>
            <w:r>
              <w:rPr>
                <w:rFonts w:ascii="Times New Roman" w:hAnsi="Times New Roman" w:eastAsia="Times New Roman" w:cs="Times New Roman"/>
                <w:b/>
                <w:bCs/>
                <w:spacing w:val="-34"/>
                <w:sz w:val="24"/>
                <w:szCs w:val="24"/>
              </w:rPr>
              <w:t xml:space="preserve"> </w:t>
            </w:r>
            <w:r>
              <w:rPr>
                <w:b/>
                <w:bCs/>
                <w:spacing w:val="-5"/>
                <w:sz w:val="24"/>
                <w:szCs w:val="24"/>
              </w:rPr>
              <w:t>、丝苗米加工工艺</w:t>
            </w:r>
          </w:p>
          <w:p w14:paraId="0CBE4BCD">
            <w:pPr>
              <w:pStyle w:val="6"/>
              <w:spacing w:before="183" w:line="219" w:lineRule="auto"/>
              <w:ind w:left="588"/>
              <w:rPr>
                <w:sz w:val="24"/>
                <w:szCs w:val="24"/>
              </w:rPr>
            </w:pPr>
            <w:r>
              <w:rPr>
                <w:spacing w:val="-1"/>
                <w:sz w:val="24"/>
                <w:szCs w:val="24"/>
              </w:rPr>
              <w:t>丝苗米加工工艺流程及产污节点见下图。</w:t>
            </w:r>
          </w:p>
        </w:tc>
      </w:tr>
    </w:tbl>
    <w:p w14:paraId="1A2F4116">
      <w:pPr>
        <w:pStyle w:val="2"/>
      </w:pPr>
    </w:p>
    <w:p w14:paraId="6DB54556">
      <w:pPr>
        <w:sectPr>
          <w:footerReference r:id="rId48" w:type="default"/>
          <w:pgSz w:w="11906" w:h="16839"/>
          <w:pgMar w:top="1431" w:right="1413" w:bottom="998" w:left="1413" w:header="0" w:footer="654" w:gutter="0"/>
          <w:cols w:space="720" w:num="1"/>
        </w:sectPr>
      </w:pPr>
    </w:p>
    <w:p w14:paraId="644C2C24">
      <w:pPr>
        <w:spacing w:before="2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5"/>
        <w:gridCol w:w="8629"/>
      </w:tblGrid>
      <w:tr w14:paraId="56C47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0" w:hRule="atLeast"/>
        </w:trPr>
        <w:tc>
          <w:tcPr>
            <w:tcW w:w="435" w:type="dxa"/>
            <w:vMerge w:val="restart"/>
            <w:tcBorders>
              <w:bottom w:val="nil"/>
              <w:right w:val="single" w:color="000000" w:sz="2" w:space="0"/>
            </w:tcBorders>
            <w:vAlign w:val="top"/>
          </w:tcPr>
          <w:p w14:paraId="21DAA393">
            <w:pPr>
              <w:rPr>
                <w:rFonts w:ascii="Arial"/>
                <w:sz w:val="21"/>
              </w:rPr>
            </w:pPr>
          </w:p>
        </w:tc>
        <w:tc>
          <w:tcPr>
            <w:tcW w:w="8629" w:type="dxa"/>
            <w:tcBorders>
              <w:left w:val="single" w:color="000000" w:sz="2" w:space="0"/>
              <w:bottom w:val="nil"/>
            </w:tcBorders>
            <w:vAlign w:val="top"/>
          </w:tcPr>
          <w:p w14:paraId="5DE1A81E">
            <w:pPr>
              <w:spacing w:line="246" w:lineRule="auto"/>
              <w:rPr>
                <w:rFonts w:ascii="Arial"/>
                <w:sz w:val="21"/>
              </w:rPr>
            </w:pPr>
          </w:p>
          <w:p w14:paraId="2A28E2AE">
            <w:pPr>
              <w:spacing w:line="247" w:lineRule="auto"/>
              <w:rPr>
                <w:rFonts w:ascii="Arial"/>
                <w:sz w:val="21"/>
              </w:rPr>
            </w:pPr>
          </w:p>
          <w:p w14:paraId="7C5DA6D5">
            <w:pPr>
              <w:spacing w:line="247" w:lineRule="auto"/>
              <w:rPr>
                <w:rFonts w:ascii="Arial"/>
                <w:sz w:val="21"/>
              </w:rPr>
            </w:pPr>
          </w:p>
          <w:p w14:paraId="09825EE7">
            <w:pPr>
              <w:spacing w:line="247" w:lineRule="auto"/>
              <w:rPr>
                <w:rFonts w:ascii="Arial"/>
                <w:sz w:val="21"/>
              </w:rPr>
            </w:pPr>
          </w:p>
          <w:p w14:paraId="15F2BC08">
            <w:pPr>
              <w:spacing w:line="247" w:lineRule="auto"/>
              <w:rPr>
                <w:rFonts w:ascii="Arial"/>
                <w:sz w:val="21"/>
              </w:rPr>
            </w:pPr>
          </w:p>
          <w:p w14:paraId="6337A478">
            <w:pPr>
              <w:pStyle w:val="6"/>
              <w:spacing w:before="58" w:line="239" w:lineRule="auto"/>
              <w:ind w:left="3656" w:right="3848" w:hanging="5"/>
              <w:rPr>
                <w:sz w:val="18"/>
                <w:szCs w:val="18"/>
              </w:rPr>
            </w:pPr>
            <w:r>
              <w:pict>
                <v:shape id="_x0000_s1035" o:spid="_x0000_s1035" o:spt="202" type="#_x0000_t202" style="position:absolute;left:0pt;margin-left:261.25pt;margin-top:1.9pt;height:36.05pt;width:40.8pt;z-index:251686912;mso-width-relative:page;mso-height-relative:page;" filled="f" stroked="f" coordsize="21600,21600">
                  <v:path/>
                  <v:fill on="f" focussize="0,0"/>
                  <v:stroke on="f"/>
                  <v:imagedata o:title=""/>
                  <o:lock v:ext="edit" aspectratio="f"/>
                  <v:textbox inset="0mm,0mm,0mm,0mm">
                    <w:txbxContent>
                      <w:p w14:paraId="1AFD3C1E">
                        <w:pPr>
                          <w:pStyle w:val="6"/>
                          <w:spacing w:before="20" w:line="219" w:lineRule="auto"/>
                          <w:jc w:val="right"/>
                          <w:rPr>
                            <w:sz w:val="18"/>
                            <w:szCs w:val="18"/>
                          </w:rPr>
                        </w:pPr>
                        <w:r>
                          <w:rPr>
                            <w:rFonts w:ascii="Times New Roman" w:hAnsi="Times New Roman" w:eastAsia="Times New Roman" w:cs="Times New Roman"/>
                            <w:spacing w:val="-9"/>
                            <w:sz w:val="18"/>
                            <w:szCs w:val="18"/>
                          </w:rPr>
                          <w:t>G6</w:t>
                        </w:r>
                        <w:r>
                          <w:rPr>
                            <w:rFonts w:ascii="Times New Roman" w:hAnsi="Times New Roman" w:eastAsia="Times New Roman" w:cs="Times New Roman"/>
                            <w:spacing w:val="5"/>
                            <w:sz w:val="18"/>
                            <w:szCs w:val="18"/>
                          </w:rPr>
                          <w:t xml:space="preserve"> </w:t>
                        </w:r>
                        <w:r>
                          <w:rPr>
                            <w:spacing w:val="-9"/>
                            <w:sz w:val="18"/>
                            <w:szCs w:val="18"/>
                          </w:rPr>
                          <w:t>粉尘、</w:t>
                        </w:r>
                      </w:p>
                      <w:p w14:paraId="5C627290">
                        <w:pPr>
                          <w:pStyle w:val="6"/>
                          <w:spacing w:before="18"/>
                          <w:ind w:left="20" w:right="48" w:firstLine="13"/>
                          <w:rPr>
                            <w:sz w:val="18"/>
                            <w:szCs w:val="18"/>
                          </w:rPr>
                        </w:pPr>
                        <w:r>
                          <w:rPr>
                            <w:rFonts w:ascii="Times New Roman" w:hAnsi="Times New Roman" w:eastAsia="Times New Roman" w:cs="Times New Roman"/>
                            <w:spacing w:val="-10"/>
                            <w:sz w:val="18"/>
                            <w:szCs w:val="18"/>
                          </w:rPr>
                          <w:t>S5</w:t>
                        </w:r>
                        <w:r>
                          <w:rPr>
                            <w:rFonts w:ascii="Times New Roman" w:hAnsi="Times New Roman" w:eastAsia="Times New Roman" w:cs="Times New Roman"/>
                            <w:spacing w:val="7"/>
                            <w:sz w:val="18"/>
                            <w:szCs w:val="18"/>
                          </w:rPr>
                          <w:t xml:space="preserve"> </w:t>
                        </w:r>
                        <w:r>
                          <w:rPr>
                            <w:spacing w:val="-10"/>
                            <w:sz w:val="18"/>
                            <w:szCs w:val="18"/>
                          </w:rPr>
                          <w:t>稻壳、</w:t>
                        </w:r>
                        <w:r>
                          <w:rPr>
                            <w:sz w:val="18"/>
                            <w:szCs w:val="18"/>
                          </w:rPr>
                          <w:t xml:space="preserve"> </w:t>
                        </w:r>
                        <w:r>
                          <w:rPr>
                            <w:rFonts w:ascii="Times New Roman" w:hAnsi="Times New Roman" w:eastAsia="Times New Roman" w:cs="Times New Roman"/>
                            <w:spacing w:val="-5"/>
                            <w:sz w:val="18"/>
                            <w:szCs w:val="18"/>
                          </w:rPr>
                          <w:t>N</w:t>
                        </w:r>
                        <w:r>
                          <w:rPr>
                            <w:rFonts w:ascii="Times New Roman" w:hAnsi="Times New Roman" w:eastAsia="Times New Roman" w:cs="Times New Roman"/>
                            <w:spacing w:val="16"/>
                            <w:sz w:val="18"/>
                            <w:szCs w:val="18"/>
                          </w:rPr>
                          <w:t xml:space="preserve"> </w:t>
                        </w:r>
                        <w:r>
                          <w:rPr>
                            <w:spacing w:val="-5"/>
                            <w:sz w:val="18"/>
                            <w:szCs w:val="18"/>
                          </w:rPr>
                          <w:t>噪声</w:t>
                        </w:r>
                      </w:p>
                    </w:txbxContent>
                  </v:textbox>
                </v:shape>
              </w:pict>
            </w:r>
            <w:r>
              <w:pict>
                <v:shape id="_x0000_s1036" o:spid="_x0000_s1036" o:spt="202" type="#_x0000_t202" style="position:absolute;left:0pt;margin-left:352pt;margin-top:1.9pt;height:36.05pt;width:40.8pt;z-index:251688960;mso-width-relative:page;mso-height-relative:page;" filled="f" stroked="f" coordsize="21600,21600">
                  <v:path/>
                  <v:fill on="f" focussize="0,0"/>
                  <v:stroke on="f"/>
                  <v:imagedata o:title=""/>
                  <o:lock v:ext="edit" aspectratio="f"/>
                  <v:textbox inset="0mm,0mm,0mm,0mm">
                    <w:txbxContent>
                      <w:p w14:paraId="77A62884">
                        <w:pPr>
                          <w:pStyle w:val="6"/>
                          <w:spacing w:before="21" w:line="239" w:lineRule="auto"/>
                          <w:ind w:left="20" w:right="20" w:firstLine="8"/>
                          <w:jc w:val="both"/>
                          <w:rPr>
                            <w:sz w:val="18"/>
                            <w:szCs w:val="18"/>
                          </w:rPr>
                        </w:pPr>
                        <w:r>
                          <w:rPr>
                            <w:rFonts w:ascii="Times New Roman" w:hAnsi="Times New Roman" w:eastAsia="Times New Roman" w:cs="Times New Roman"/>
                            <w:spacing w:val="-10"/>
                            <w:sz w:val="18"/>
                            <w:szCs w:val="18"/>
                          </w:rPr>
                          <w:t>G7</w:t>
                        </w:r>
                        <w:r>
                          <w:rPr>
                            <w:rFonts w:ascii="Times New Roman" w:hAnsi="Times New Roman" w:eastAsia="Times New Roman" w:cs="Times New Roman"/>
                            <w:spacing w:val="10"/>
                            <w:sz w:val="18"/>
                            <w:szCs w:val="18"/>
                          </w:rPr>
                          <w:t xml:space="preserve"> </w:t>
                        </w:r>
                        <w:r>
                          <w:rPr>
                            <w:spacing w:val="-10"/>
                            <w:sz w:val="18"/>
                            <w:szCs w:val="18"/>
                          </w:rPr>
                          <w:t>粉尘、</w:t>
                        </w:r>
                        <w:r>
                          <w:rPr>
                            <w:sz w:val="18"/>
                            <w:szCs w:val="18"/>
                          </w:rPr>
                          <w:t xml:space="preserve"> </w:t>
                        </w:r>
                        <w:r>
                          <w:rPr>
                            <w:rFonts w:ascii="Times New Roman" w:hAnsi="Times New Roman" w:eastAsia="Times New Roman" w:cs="Times New Roman"/>
                            <w:spacing w:val="-2"/>
                            <w:sz w:val="18"/>
                            <w:szCs w:val="18"/>
                          </w:rPr>
                          <w:t>S5</w:t>
                        </w:r>
                        <w:r>
                          <w:rPr>
                            <w:rFonts w:ascii="Times New Roman" w:hAnsi="Times New Roman" w:eastAsia="Times New Roman" w:cs="Times New Roman"/>
                            <w:spacing w:val="9"/>
                            <w:sz w:val="18"/>
                            <w:szCs w:val="18"/>
                          </w:rPr>
                          <w:t xml:space="preserve"> </w:t>
                        </w:r>
                        <w:r>
                          <w:rPr>
                            <w:spacing w:val="-2"/>
                            <w:sz w:val="18"/>
                            <w:szCs w:val="18"/>
                          </w:rPr>
                          <w:t>稻壳、</w:t>
                        </w:r>
                        <w:r>
                          <w:rPr>
                            <w:sz w:val="18"/>
                            <w:szCs w:val="18"/>
                          </w:rPr>
                          <w:t xml:space="preserve"> </w:t>
                        </w:r>
                        <w:r>
                          <w:rPr>
                            <w:rFonts w:ascii="Times New Roman" w:hAnsi="Times New Roman" w:eastAsia="Times New Roman" w:cs="Times New Roman"/>
                            <w:spacing w:val="-5"/>
                            <w:sz w:val="18"/>
                            <w:szCs w:val="18"/>
                          </w:rPr>
                          <w:t>N</w:t>
                        </w:r>
                        <w:r>
                          <w:rPr>
                            <w:rFonts w:ascii="Times New Roman" w:hAnsi="Times New Roman" w:eastAsia="Times New Roman" w:cs="Times New Roman"/>
                            <w:spacing w:val="13"/>
                            <w:w w:val="102"/>
                            <w:sz w:val="18"/>
                            <w:szCs w:val="18"/>
                          </w:rPr>
                          <w:t xml:space="preserve"> </w:t>
                        </w:r>
                        <w:r>
                          <w:rPr>
                            <w:spacing w:val="-5"/>
                            <w:sz w:val="18"/>
                            <w:szCs w:val="18"/>
                          </w:rPr>
                          <w:t>噪声</w:t>
                        </w:r>
                      </w:p>
                    </w:txbxContent>
                  </v:textbox>
                </v:shape>
              </w:pict>
            </w:r>
            <w:r>
              <w:pict>
                <v:shape id="_x0000_s1037" o:spid="_x0000_s1037" o:spt="202" type="#_x0000_t202" style="position:absolute;left:0pt;margin-left:111.85pt;margin-top:2.05pt;height:36.05pt;width:40.8pt;z-index:251687936;mso-width-relative:page;mso-height-relative:page;" filled="f" stroked="f" coordsize="21600,21600">
                  <v:path/>
                  <v:fill on="f" focussize="0,0"/>
                  <v:stroke on="f"/>
                  <v:imagedata o:title=""/>
                  <o:lock v:ext="edit" aspectratio="f"/>
                  <v:textbox inset="0mm,0mm,0mm,0mm">
                    <w:txbxContent>
                      <w:p w14:paraId="6EDAFAEA">
                        <w:pPr>
                          <w:pStyle w:val="6"/>
                          <w:spacing w:before="20" w:line="219" w:lineRule="auto"/>
                          <w:jc w:val="right"/>
                          <w:rPr>
                            <w:sz w:val="18"/>
                            <w:szCs w:val="18"/>
                          </w:rPr>
                        </w:pPr>
                        <w:r>
                          <w:rPr>
                            <w:rFonts w:ascii="Times New Roman" w:hAnsi="Times New Roman" w:eastAsia="Times New Roman" w:cs="Times New Roman"/>
                            <w:spacing w:val="-9"/>
                            <w:sz w:val="18"/>
                            <w:szCs w:val="18"/>
                          </w:rPr>
                          <w:t>G4</w:t>
                        </w:r>
                        <w:r>
                          <w:rPr>
                            <w:rFonts w:ascii="Times New Roman" w:hAnsi="Times New Roman" w:eastAsia="Times New Roman" w:cs="Times New Roman"/>
                            <w:spacing w:val="5"/>
                            <w:sz w:val="18"/>
                            <w:szCs w:val="18"/>
                          </w:rPr>
                          <w:t xml:space="preserve"> </w:t>
                        </w:r>
                        <w:r>
                          <w:rPr>
                            <w:spacing w:val="-9"/>
                            <w:sz w:val="18"/>
                            <w:szCs w:val="18"/>
                          </w:rPr>
                          <w:t>粉尘、</w:t>
                        </w:r>
                      </w:p>
                      <w:p w14:paraId="6C23FBBD">
                        <w:pPr>
                          <w:pStyle w:val="6"/>
                          <w:spacing w:before="18"/>
                          <w:ind w:left="20" w:right="48" w:firstLine="13"/>
                          <w:rPr>
                            <w:sz w:val="18"/>
                            <w:szCs w:val="18"/>
                          </w:rPr>
                        </w:pPr>
                        <w:r>
                          <w:rPr>
                            <w:rFonts w:ascii="Times New Roman" w:hAnsi="Times New Roman" w:eastAsia="Times New Roman" w:cs="Times New Roman"/>
                            <w:spacing w:val="-11"/>
                            <w:sz w:val="18"/>
                            <w:szCs w:val="18"/>
                          </w:rPr>
                          <w:t>S3</w:t>
                        </w:r>
                        <w:r>
                          <w:rPr>
                            <w:rFonts w:ascii="Times New Roman" w:hAnsi="Times New Roman" w:eastAsia="Times New Roman" w:cs="Times New Roman"/>
                            <w:spacing w:val="11"/>
                            <w:w w:val="101"/>
                            <w:sz w:val="18"/>
                            <w:szCs w:val="18"/>
                          </w:rPr>
                          <w:t xml:space="preserve"> </w:t>
                        </w:r>
                        <w:r>
                          <w:rPr>
                            <w:spacing w:val="-11"/>
                            <w:sz w:val="18"/>
                            <w:szCs w:val="18"/>
                          </w:rPr>
                          <w:t>杂质、</w:t>
                        </w:r>
                        <w:r>
                          <w:rPr>
                            <w:sz w:val="18"/>
                            <w:szCs w:val="18"/>
                          </w:rPr>
                          <w:t xml:space="preserve"> </w:t>
                        </w:r>
                        <w:r>
                          <w:rPr>
                            <w:rFonts w:ascii="Times New Roman" w:hAnsi="Times New Roman" w:eastAsia="Times New Roman" w:cs="Times New Roman"/>
                            <w:spacing w:val="-5"/>
                            <w:sz w:val="18"/>
                            <w:szCs w:val="18"/>
                          </w:rPr>
                          <w:t>N</w:t>
                        </w:r>
                        <w:r>
                          <w:rPr>
                            <w:rFonts w:ascii="Times New Roman" w:hAnsi="Times New Roman" w:eastAsia="Times New Roman" w:cs="Times New Roman"/>
                            <w:spacing w:val="16"/>
                            <w:sz w:val="18"/>
                            <w:szCs w:val="18"/>
                          </w:rPr>
                          <w:t xml:space="preserve"> </w:t>
                        </w:r>
                        <w:r>
                          <w:rPr>
                            <w:spacing w:val="-5"/>
                            <w:sz w:val="18"/>
                            <w:szCs w:val="18"/>
                          </w:rPr>
                          <w:t>噪声</w:t>
                        </w:r>
                      </w:p>
                    </w:txbxContent>
                  </v:textbox>
                </v:shape>
              </w:pict>
            </w:r>
            <w:r>
              <w:rPr>
                <w:rFonts w:ascii="Times New Roman" w:hAnsi="Times New Roman" w:eastAsia="Times New Roman" w:cs="Times New Roman"/>
                <w:spacing w:val="-6"/>
                <w:sz w:val="18"/>
                <w:szCs w:val="18"/>
              </w:rPr>
              <w:t xml:space="preserve">G5 </w:t>
            </w:r>
            <w:r>
              <w:rPr>
                <w:spacing w:val="-6"/>
                <w:sz w:val="18"/>
                <w:szCs w:val="18"/>
              </w:rPr>
              <w:t>去石粉尘、</w:t>
            </w:r>
            <w:r>
              <w:rPr>
                <w:spacing w:val="1"/>
                <w:sz w:val="18"/>
                <w:szCs w:val="18"/>
              </w:rPr>
              <w:t xml:space="preserve"> </w:t>
            </w:r>
            <w:r>
              <w:rPr>
                <w:rFonts w:ascii="Times New Roman" w:hAnsi="Times New Roman" w:eastAsia="Times New Roman" w:cs="Times New Roman"/>
                <w:spacing w:val="-4"/>
                <w:sz w:val="18"/>
                <w:szCs w:val="18"/>
              </w:rPr>
              <w:t>S4</w:t>
            </w:r>
            <w:r>
              <w:rPr>
                <w:rFonts w:ascii="Times New Roman" w:hAnsi="Times New Roman" w:eastAsia="Times New Roman" w:cs="Times New Roman"/>
                <w:spacing w:val="7"/>
                <w:sz w:val="18"/>
                <w:szCs w:val="18"/>
              </w:rPr>
              <w:t xml:space="preserve"> </w:t>
            </w:r>
            <w:r>
              <w:rPr>
                <w:spacing w:val="-4"/>
                <w:sz w:val="18"/>
                <w:szCs w:val="18"/>
              </w:rPr>
              <w:t>杂质、</w:t>
            </w:r>
          </w:p>
          <w:p w14:paraId="70025628">
            <w:pPr>
              <w:pStyle w:val="6"/>
              <w:spacing w:line="220" w:lineRule="auto"/>
              <w:ind w:left="3642"/>
              <w:rPr>
                <w:sz w:val="18"/>
                <w:szCs w:val="18"/>
              </w:rPr>
            </w:pPr>
            <w:r>
              <w:rPr>
                <w:rFonts w:ascii="Times New Roman" w:hAnsi="Times New Roman" w:eastAsia="Times New Roman" w:cs="Times New Roman"/>
                <w:spacing w:val="-5"/>
                <w:sz w:val="18"/>
                <w:szCs w:val="18"/>
              </w:rPr>
              <w:t>N</w:t>
            </w:r>
            <w:r>
              <w:rPr>
                <w:rFonts w:ascii="Times New Roman" w:hAnsi="Times New Roman" w:eastAsia="Times New Roman" w:cs="Times New Roman"/>
                <w:spacing w:val="16"/>
                <w:sz w:val="18"/>
                <w:szCs w:val="18"/>
              </w:rPr>
              <w:t xml:space="preserve"> </w:t>
            </w:r>
            <w:r>
              <w:rPr>
                <w:spacing w:val="-5"/>
                <w:sz w:val="18"/>
                <w:szCs w:val="18"/>
              </w:rPr>
              <w:t>噪声</w:t>
            </w:r>
          </w:p>
          <w:p w14:paraId="60C42C40">
            <w:pPr>
              <w:spacing w:line="305" w:lineRule="auto"/>
              <w:rPr>
                <w:rFonts w:ascii="Arial"/>
                <w:sz w:val="21"/>
              </w:rPr>
            </w:pPr>
          </w:p>
          <w:p w14:paraId="2998350B">
            <w:pPr>
              <w:spacing w:line="305" w:lineRule="auto"/>
              <w:rPr>
                <w:rFonts w:ascii="Arial"/>
                <w:sz w:val="21"/>
              </w:rPr>
            </w:pPr>
          </w:p>
          <w:p w14:paraId="5F828CCE">
            <w:pPr>
              <w:pStyle w:val="6"/>
              <w:spacing w:before="65" w:line="231" w:lineRule="auto"/>
              <w:ind w:left="3836"/>
            </w:pPr>
            <w:r>
              <w:drawing>
                <wp:anchor distT="0" distB="0" distL="0" distR="0" simplePos="0" relativeHeight="251670528" behindDoc="1" locked="0" layoutInCell="1" allowOverlap="1">
                  <wp:simplePos x="0" y="0"/>
                  <wp:positionH relativeFrom="column">
                    <wp:posOffset>149225</wp:posOffset>
                  </wp:positionH>
                  <wp:positionV relativeFrom="paragraph">
                    <wp:posOffset>-894715</wp:posOffset>
                  </wp:positionV>
                  <wp:extent cx="5056505" cy="402463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59"/>
                          <a:stretch>
                            <a:fillRect/>
                          </a:stretch>
                        </pic:blipFill>
                        <pic:spPr>
                          <a:xfrm>
                            <a:off x="0" y="0"/>
                            <a:ext cx="5056644" cy="4024337"/>
                          </a:xfrm>
                          <a:prstGeom prst="rect">
                            <a:avLst/>
                          </a:prstGeom>
                        </pic:spPr>
                      </pic:pic>
                    </a:graphicData>
                  </a:graphic>
                </wp:anchor>
              </w:drawing>
            </w:r>
            <w:r>
              <w:pict>
                <v:shape id="_x0000_s1038" o:spid="_x0000_s1038" o:spt="202" type="#_x0000_t202" style="position:absolute;left:0pt;margin-left:41.1pt;margin-top:2.25pt;height:14.3pt;width:32.8pt;z-index:251684864;mso-width-relative:page;mso-height-relative:page;" filled="f" stroked="f" coordsize="21600,21600">
                  <v:path/>
                  <v:fill on="f" focussize="0,0"/>
                  <v:stroke on="f"/>
                  <v:imagedata o:title=""/>
                  <o:lock v:ext="edit" aspectratio="f"/>
                  <v:textbox inset="0mm,0mm,0mm,0mm">
                    <w:txbxContent>
                      <w:p w14:paraId="35BD66A3">
                        <w:pPr>
                          <w:pStyle w:val="6"/>
                          <w:spacing w:before="19" w:line="227" w:lineRule="auto"/>
                          <w:ind w:left="20"/>
                        </w:pPr>
                        <w:r>
                          <w:rPr>
                            <w:spacing w:val="5"/>
                          </w:rPr>
                          <w:t>原粮仓</w:t>
                        </w:r>
                      </w:p>
                    </w:txbxContent>
                  </v:textbox>
                </v:shape>
              </w:pict>
            </w:r>
            <w:r>
              <w:pict>
                <v:shape id="_x0000_s1039" o:spid="_x0000_s1039" o:spt="202" type="#_x0000_t202" style="position:absolute;left:0pt;margin-left:117.2pt;margin-top:2.25pt;height:14.4pt;width:22.5pt;z-index:251682816;mso-width-relative:page;mso-height-relative:page;" filled="f" stroked="f" coordsize="21600,21600">
                  <v:path/>
                  <v:fill on="f" focussize="0,0"/>
                  <v:stroke on="f"/>
                  <v:imagedata o:title=""/>
                  <o:lock v:ext="edit" aspectratio="f"/>
                  <v:textbox inset="0mm,0mm,0mm,0mm">
                    <w:txbxContent>
                      <w:p w14:paraId="797873F6">
                        <w:pPr>
                          <w:pStyle w:val="6"/>
                          <w:spacing w:before="20" w:line="228" w:lineRule="auto"/>
                          <w:ind w:left="20"/>
                        </w:pPr>
                        <w:r>
                          <w:rPr>
                            <w:spacing w:val="4"/>
                          </w:rPr>
                          <w:t>清理</w:t>
                        </w:r>
                      </w:p>
                    </w:txbxContent>
                  </v:textbox>
                </v:shape>
              </w:pict>
            </w:r>
            <w:r>
              <w:pict>
                <v:shape id="_x0000_s1040" o:spid="_x0000_s1040" o:spt="202" type="#_x0000_t202" style="position:absolute;left:0pt;margin-left:265.05pt;margin-top:2.25pt;height:14.45pt;width:22.45pt;z-index:251680768;mso-width-relative:page;mso-height-relative:page;" filled="f" stroked="f" coordsize="21600,21600">
                  <v:path/>
                  <v:fill on="f" focussize="0,0"/>
                  <v:stroke on="f"/>
                  <v:imagedata o:title=""/>
                  <o:lock v:ext="edit" aspectratio="f"/>
                  <v:textbox inset="0mm,0mm,0mm,0mm">
                    <w:txbxContent>
                      <w:p w14:paraId="021AAE2E">
                        <w:pPr>
                          <w:pStyle w:val="6"/>
                          <w:spacing w:before="20" w:line="229" w:lineRule="auto"/>
                          <w:ind w:left="20"/>
                        </w:pPr>
                        <w:r>
                          <w:rPr>
                            <w:spacing w:val="4"/>
                          </w:rPr>
                          <w:t>砻谷</w:t>
                        </w:r>
                      </w:p>
                    </w:txbxContent>
                  </v:textbox>
                </v:shape>
              </w:pict>
            </w:r>
            <w:r>
              <w:pict>
                <v:shape id="_x0000_s1041" o:spid="_x0000_s1041" o:spt="202" type="#_x0000_t202" style="position:absolute;left:0pt;margin-left:352.6pt;margin-top:2.25pt;height:14.35pt;width:43.4pt;z-index:251676672;mso-width-relative:page;mso-height-relative:page;" filled="f" stroked="f" coordsize="21600,21600">
                  <v:path/>
                  <v:fill on="f" focussize="0,0"/>
                  <v:stroke on="f"/>
                  <v:imagedata o:title=""/>
                  <o:lock v:ext="edit" aspectratio="f"/>
                  <v:textbox inset="0mm,0mm,0mm,0mm">
                    <w:txbxContent>
                      <w:p w14:paraId="46E7139C">
                        <w:pPr>
                          <w:pStyle w:val="6"/>
                          <w:spacing w:before="19" w:line="228" w:lineRule="auto"/>
                          <w:ind w:left="20"/>
                        </w:pPr>
                        <w:r>
                          <w:rPr>
                            <w:spacing w:val="6"/>
                          </w:rPr>
                          <w:t>谷糙分离</w:t>
                        </w:r>
                      </w:p>
                    </w:txbxContent>
                  </v:textbox>
                </v:shape>
              </w:pict>
            </w:r>
            <w:r>
              <w:rPr>
                <w:spacing w:val="4"/>
              </w:rPr>
              <w:t>去石</w:t>
            </w:r>
          </w:p>
          <w:p w14:paraId="45D4F163">
            <w:pPr>
              <w:spacing w:line="254" w:lineRule="auto"/>
              <w:rPr>
                <w:rFonts w:ascii="Arial"/>
                <w:sz w:val="21"/>
              </w:rPr>
            </w:pPr>
          </w:p>
          <w:p w14:paraId="51A8D5B6">
            <w:pPr>
              <w:pStyle w:val="6"/>
              <w:spacing w:before="65" w:line="228" w:lineRule="auto"/>
              <w:ind w:left="6209"/>
            </w:pPr>
            <w:r>
              <w:rPr>
                <w:spacing w:val="4"/>
              </w:rPr>
              <w:t>稻谷</w:t>
            </w:r>
          </w:p>
          <w:p w14:paraId="3914E667">
            <w:pPr>
              <w:pStyle w:val="6"/>
              <w:spacing w:before="238" w:line="242" w:lineRule="auto"/>
              <w:ind w:left="5805" w:right="2038" w:firstLine="8"/>
              <w:jc w:val="both"/>
              <w:rPr>
                <w:sz w:val="18"/>
                <w:szCs w:val="18"/>
              </w:rPr>
            </w:pPr>
            <w:r>
              <w:pict>
                <v:shape id="_x0000_s1042" o:spid="_x0000_s1042" o:spt="202" type="#_x0000_t202" style="position:absolute;left:0pt;margin-left:375.05pt;margin-top:6.65pt;height:14.35pt;width:22.5pt;z-index:251679744;mso-width-relative:page;mso-height-relative:page;" filled="f" stroked="f" coordsize="21600,21600">
                  <v:path/>
                  <v:fill on="f" focussize="0,0"/>
                  <v:stroke on="f"/>
                  <v:imagedata o:title=""/>
                  <o:lock v:ext="edit" aspectratio="f"/>
                  <v:textbox inset="0mm,0mm,0mm,0mm">
                    <w:txbxContent>
                      <w:p w14:paraId="6F6A40CD">
                        <w:pPr>
                          <w:pStyle w:val="6"/>
                          <w:spacing w:before="19" w:line="228" w:lineRule="auto"/>
                          <w:ind w:left="20"/>
                        </w:pPr>
                        <w:r>
                          <w:rPr>
                            <w:spacing w:val="4"/>
                          </w:rPr>
                          <w:t>糙米</w:t>
                        </w:r>
                      </w:p>
                    </w:txbxContent>
                  </v:textbox>
                </v:shape>
              </w:pict>
            </w:r>
            <w:r>
              <w:pict>
                <v:shape id="_x0000_s1043" o:spid="_x0000_s1043" o:spt="202" type="#_x0000_t202" style="position:absolute;left:0pt;margin-left:28.85pt;margin-top:23.5pt;height:24.4pt;width:40.9pt;z-index:251675648;mso-width-relative:page;mso-height-relative:page;" filled="f" stroked="f" coordsize="21600,21600">
                  <v:path/>
                  <v:fill on="f" focussize="0,0"/>
                  <v:stroke on="f"/>
                  <v:imagedata o:title=""/>
                  <o:lock v:ext="edit" aspectratio="f"/>
                  <v:textbox inset="0mm,0mm,0mm,0mm">
                    <w:txbxContent>
                      <w:p w14:paraId="3A2DEA9F">
                        <w:pPr>
                          <w:pStyle w:val="6"/>
                          <w:spacing w:before="19"/>
                          <w:ind w:left="20" w:right="20" w:firstLine="13"/>
                          <w:rPr>
                            <w:sz w:val="18"/>
                            <w:szCs w:val="18"/>
                          </w:rPr>
                        </w:pPr>
                        <w:r>
                          <w:rPr>
                            <w:rFonts w:ascii="Times New Roman" w:hAnsi="Times New Roman" w:eastAsia="Times New Roman" w:cs="Times New Roman"/>
                            <w:spacing w:val="-4"/>
                            <w:sz w:val="18"/>
                            <w:szCs w:val="18"/>
                          </w:rPr>
                          <w:t>S8</w:t>
                        </w:r>
                        <w:r>
                          <w:rPr>
                            <w:rFonts w:ascii="Times New Roman" w:hAnsi="Times New Roman" w:eastAsia="Times New Roman" w:cs="Times New Roman"/>
                            <w:spacing w:val="7"/>
                            <w:sz w:val="18"/>
                            <w:szCs w:val="18"/>
                          </w:rPr>
                          <w:t xml:space="preserve"> </w:t>
                        </w:r>
                        <w:r>
                          <w:rPr>
                            <w:spacing w:val="-4"/>
                            <w:sz w:val="18"/>
                            <w:szCs w:val="18"/>
                          </w:rPr>
                          <w:t>抛光粉</w:t>
                        </w:r>
                        <w:r>
                          <w:rPr>
                            <w:sz w:val="18"/>
                            <w:szCs w:val="18"/>
                          </w:rPr>
                          <w:t xml:space="preserve"> </w:t>
                        </w:r>
                        <w:r>
                          <w:rPr>
                            <w:rFonts w:ascii="Times New Roman" w:hAnsi="Times New Roman" w:eastAsia="Times New Roman" w:cs="Times New Roman"/>
                            <w:spacing w:val="-5"/>
                            <w:sz w:val="18"/>
                            <w:szCs w:val="18"/>
                          </w:rPr>
                          <w:t>N</w:t>
                        </w:r>
                        <w:r>
                          <w:rPr>
                            <w:rFonts w:ascii="Times New Roman" w:hAnsi="Times New Roman" w:eastAsia="Times New Roman" w:cs="Times New Roman"/>
                            <w:spacing w:val="16"/>
                            <w:sz w:val="18"/>
                            <w:szCs w:val="18"/>
                          </w:rPr>
                          <w:t xml:space="preserve"> </w:t>
                        </w:r>
                        <w:r>
                          <w:rPr>
                            <w:spacing w:val="-5"/>
                            <w:sz w:val="18"/>
                            <w:szCs w:val="18"/>
                          </w:rPr>
                          <w:t>噪声</w:t>
                        </w:r>
                      </w:p>
                    </w:txbxContent>
                  </v:textbox>
                </v:shape>
              </w:pict>
            </w:r>
            <w:r>
              <w:pict>
                <v:shape id="_x0000_s1044" o:spid="_x0000_s1044" o:spt="202" type="#_x0000_t202" style="position:absolute;left:0pt;margin-left:208.1pt;margin-top:24.9pt;height:24.4pt;width:39.35pt;z-index:251681792;mso-width-relative:page;mso-height-relative:page;" filled="f" stroked="f" coordsize="21600,21600">
                  <v:path/>
                  <v:fill on="f" focussize="0,0"/>
                  <v:stroke on="f"/>
                  <v:imagedata o:title=""/>
                  <o:lock v:ext="edit" aspectratio="f"/>
                  <v:textbox inset="0mm,0mm,0mm,0mm">
                    <w:txbxContent>
                      <w:p w14:paraId="574B2BFD">
                        <w:pPr>
                          <w:pStyle w:val="6"/>
                          <w:spacing w:before="19"/>
                          <w:ind w:left="20" w:right="20" w:firstLine="13"/>
                          <w:rPr>
                            <w:sz w:val="18"/>
                            <w:szCs w:val="18"/>
                          </w:rPr>
                        </w:pPr>
                        <w:r>
                          <w:rPr>
                            <w:rFonts w:ascii="Times New Roman" w:hAnsi="Times New Roman" w:eastAsia="Times New Roman" w:cs="Times New Roman"/>
                            <w:spacing w:val="-10"/>
                            <w:sz w:val="18"/>
                            <w:szCs w:val="18"/>
                          </w:rPr>
                          <w:t>S7</w:t>
                        </w:r>
                        <w:r>
                          <w:rPr>
                            <w:rFonts w:ascii="Times New Roman" w:hAnsi="Times New Roman" w:eastAsia="Times New Roman" w:cs="Times New Roman"/>
                            <w:spacing w:val="6"/>
                            <w:sz w:val="18"/>
                            <w:szCs w:val="18"/>
                          </w:rPr>
                          <w:t xml:space="preserve"> </w:t>
                        </w:r>
                        <w:r>
                          <w:rPr>
                            <w:spacing w:val="-10"/>
                            <w:sz w:val="18"/>
                            <w:szCs w:val="18"/>
                          </w:rPr>
                          <w:t>碎米、</w:t>
                        </w:r>
                        <w:r>
                          <w:rPr>
                            <w:sz w:val="18"/>
                            <w:szCs w:val="18"/>
                          </w:rPr>
                          <w:t xml:space="preserve"> </w:t>
                        </w:r>
                        <w:r>
                          <w:rPr>
                            <w:rFonts w:ascii="Times New Roman" w:hAnsi="Times New Roman" w:eastAsia="Times New Roman" w:cs="Times New Roman"/>
                            <w:spacing w:val="-5"/>
                            <w:sz w:val="18"/>
                            <w:szCs w:val="18"/>
                          </w:rPr>
                          <w:t>N</w:t>
                        </w:r>
                        <w:r>
                          <w:rPr>
                            <w:rFonts w:ascii="Times New Roman" w:hAnsi="Times New Roman" w:eastAsia="Times New Roman" w:cs="Times New Roman"/>
                            <w:spacing w:val="16"/>
                            <w:sz w:val="18"/>
                            <w:szCs w:val="18"/>
                          </w:rPr>
                          <w:t xml:space="preserve"> </w:t>
                        </w:r>
                        <w:r>
                          <w:rPr>
                            <w:spacing w:val="-5"/>
                            <w:sz w:val="18"/>
                            <w:szCs w:val="18"/>
                          </w:rPr>
                          <w:t>噪声</w:t>
                        </w:r>
                      </w:p>
                    </w:txbxContent>
                  </v:textbox>
                </v:shape>
              </w:pict>
            </w:r>
            <w:r>
              <w:rPr>
                <w:rFonts w:ascii="Times New Roman" w:hAnsi="Times New Roman" w:eastAsia="Times New Roman" w:cs="Times New Roman"/>
                <w:spacing w:val="-9"/>
                <w:sz w:val="18"/>
                <w:szCs w:val="18"/>
              </w:rPr>
              <w:t>G8</w:t>
            </w:r>
            <w:r>
              <w:rPr>
                <w:rFonts w:ascii="Times New Roman" w:hAnsi="Times New Roman" w:eastAsia="Times New Roman" w:cs="Times New Roman"/>
                <w:spacing w:val="5"/>
                <w:sz w:val="18"/>
                <w:szCs w:val="18"/>
              </w:rPr>
              <w:t xml:space="preserve"> </w:t>
            </w:r>
            <w:r>
              <w:rPr>
                <w:spacing w:val="-9"/>
                <w:sz w:val="18"/>
                <w:szCs w:val="18"/>
              </w:rPr>
              <w:t>糠粉、</w:t>
            </w:r>
            <w:r>
              <w:rPr>
                <w:sz w:val="18"/>
                <w:szCs w:val="18"/>
              </w:rPr>
              <w:t xml:space="preserve"> </w:t>
            </w:r>
            <w:r>
              <w:rPr>
                <w:rFonts w:ascii="Times New Roman" w:hAnsi="Times New Roman" w:eastAsia="Times New Roman" w:cs="Times New Roman"/>
                <w:spacing w:val="-2"/>
                <w:sz w:val="18"/>
                <w:szCs w:val="18"/>
              </w:rPr>
              <w:t>S6</w:t>
            </w:r>
            <w:r>
              <w:rPr>
                <w:rFonts w:ascii="Times New Roman" w:hAnsi="Times New Roman" w:eastAsia="Times New Roman" w:cs="Times New Roman"/>
                <w:spacing w:val="9"/>
                <w:sz w:val="18"/>
                <w:szCs w:val="18"/>
              </w:rPr>
              <w:t xml:space="preserve"> </w:t>
            </w:r>
            <w:r>
              <w:rPr>
                <w:spacing w:val="-2"/>
                <w:sz w:val="18"/>
                <w:szCs w:val="18"/>
              </w:rPr>
              <w:t>油糠、</w:t>
            </w:r>
            <w:r>
              <w:rPr>
                <w:sz w:val="18"/>
                <w:szCs w:val="18"/>
              </w:rPr>
              <w:t xml:space="preserve"> </w:t>
            </w:r>
            <w:r>
              <w:rPr>
                <w:rFonts w:ascii="Times New Roman" w:hAnsi="Times New Roman" w:eastAsia="Times New Roman" w:cs="Times New Roman"/>
                <w:spacing w:val="-5"/>
                <w:sz w:val="18"/>
                <w:szCs w:val="18"/>
              </w:rPr>
              <w:t>N</w:t>
            </w:r>
            <w:r>
              <w:rPr>
                <w:rFonts w:ascii="Times New Roman" w:hAnsi="Times New Roman" w:eastAsia="Times New Roman" w:cs="Times New Roman"/>
                <w:spacing w:val="16"/>
                <w:sz w:val="18"/>
                <w:szCs w:val="18"/>
              </w:rPr>
              <w:t xml:space="preserve"> </w:t>
            </w:r>
            <w:r>
              <w:rPr>
                <w:spacing w:val="-5"/>
                <w:sz w:val="18"/>
                <w:szCs w:val="18"/>
              </w:rPr>
              <w:t>噪声</w:t>
            </w:r>
          </w:p>
          <w:p w14:paraId="46DDC200">
            <w:pPr>
              <w:spacing w:line="270" w:lineRule="auto"/>
              <w:rPr>
                <w:rFonts w:ascii="Arial"/>
                <w:sz w:val="21"/>
              </w:rPr>
            </w:pPr>
          </w:p>
          <w:p w14:paraId="0088E618">
            <w:pPr>
              <w:spacing w:line="271" w:lineRule="auto"/>
              <w:rPr>
                <w:rFonts w:ascii="Arial"/>
                <w:sz w:val="21"/>
              </w:rPr>
            </w:pPr>
          </w:p>
          <w:p w14:paraId="5D8CFF8C">
            <w:pPr>
              <w:pStyle w:val="6"/>
              <w:spacing w:before="65" w:line="228" w:lineRule="auto"/>
              <w:ind w:left="5964"/>
            </w:pPr>
            <w:r>
              <w:pict>
                <v:shape id="_x0000_s1045" o:spid="_x0000_s1045" o:spt="202" type="#_x0000_t202" style="position:absolute;left:0pt;margin-left:213.9pt;margin-top:2.25pt;height:14.4pt;width:22.4pt;z-index:251677696;mso-width-relative:page;mso-height-relative:page;" filled="f" stroked="f" coordsize="21600,21600">
                  <v:path/>
                  <v:fill on="f" focussize="0,0"/>
                  <v:stroke on="f"/>
                  <v:imagedata o:title=""/>
                  <o:lock v:ext="edit" aspectratio="f"/>
                  <v:textbox inset="0mm,0mm,0mm,0mm">
                    <w:txbxContent>
                      <w:p w14:paraId="4CB4BD7C">
                        <w:pPr>
                          <w:pStyle w:val="6"/>
                          <w:spacing w:before="20" w:line="228" w:lineRule="auto"/>
                          <w:ind w:left="20"/>
                        </w:pPr>
                        <w:r>
                          <w:rPr>
                            <w:spacing w:val="3"/>
                          </w:rPr>
                          <w:t>分级</w:t>
                        </w:r>
                      </w:p>
                    </w:txbxContent>
                  </v:textbox>
                </v:shape>
              </w:pict>
            </w:r>
            <w:r>
              <w:pict>
                <v:shape id="_x0000_s1046" o:spid="_x0000_s1046" o:spt="202" type="#_x0000_t202" style="position:absolute;left:0pt;margin-left:128.1pt;margin-top:2.35pt;height:14.35pt;width:22.5pt;z-index:251678720;mso-width-relative:page;mso-height-relative:page;" filled="f" stroked="f" coordsize="21600,21600">
                  <v:path/>
                  <v:fill on="f" focussize="0,0"/>
                  <v:stroke on="f"/>
                  <v:imagedata o:title=""/>
                  <o:lock v:ext="edit" aspectratio="f"/>
                  <v:textbox inset="0mm,0mm,0mm,0mm">
                    <w:txbxContent>
                      <w:p w14:paraId="4CBF215F">
                        <w:pPr>
                          <w:pStyle w:val="6"/>
                          <w:spacing w:before="19" w:line="228" w:lineRule="auto"/>
                          <w:ind w:left="20"/>
                        </w:pPr>
                        <w:r>
                          <w:rPr>
                            <w:spacing w:val="4"/>
                          </w:rPr>
                          <w:t>凉米</w:t>
                        </w:r>
                      </w:p>
                    </w:txbxContent>
                  </v:textbox>
                </v:shape>
              </w:pict>
            </w:r>
            <w:r>
              <w:pict>
                <v:shape id="_x0000_s1047" o:spid="_x0000_s1047" o:spt="202" type="#_x0000_t202" style="position:absolute;left:0pt;margin-left:19.15pt;margin-top:2.7pt;height:14.35pt;width:60.95pt;z-index:251674624;mso-width-relative:page;mso-height-relative:page;" filled="f" stroked="f" coordsize="21600,21600">
                  <v:path/>
                  <v:fill on="f" focussize="0,0"/>
                  <v:stroke on="f"/>
                  <v:imagedata o:title=""/>
                  <o:lock v:ext="edit" aspectratio="f"/>
                  <v:textbox inset="0mm,0mm,0mm,0mm">
                    <w:txbxContent>
                      <w:p w14:paraId="27A30A99">
                        <w:pPr>
                          <w:pStyle w:val="6"/>
                          <w:spacing w:before="19" w:line="228" w:lineRule="auto"/>
                          <w:ind w:left="20"/>
                        </w:pPr>
                        <w:r>
                          <w:rPr>
                            <w:spacing w:val="5"/>
                          </w:rPr>
                          <w:t>抛光（</w:t>
                        </w:r>
                        <w:r>
                          <w:rPr>
                            <w:rFonts w:ascii="Times New Roman" w:hAnsi="Times New Roman" w:eastAsia="Times New Roman" w:cs="Times New Roman"/>
                            <w:spacing w:val="5"/>
                          </w:rPr>
                          <w:t xml:space="preserve">3 </w:t>
                        </w:r>
                        <w:r>
                          <w:rPr>
                            <w:spacing w:val="5"/>
                          </w:rPr>
                          <w:t>道）</w:t>
                        </w:r>
                      </w:p>
                    </w:txbxContent>
                  </v:textbox>
                </v:shape>
              </w:pict>
            </w:r>
            <w:r>
              <w:rPr>
                <w:spacing w:val="4"/>
              </w:rPr>
              <w:t>碾米</w:t>
            </w:r>
          </w:p>
          <w:p w14:paraId="413F6A12">
            <w:pPr>
              <w:spacing w:line="247" w:lineRule="auto"/>
              <w:rPr>
                <w:rFonts w:ascii="Arial"/>
                <w:sz w:val="21"/>
              </w:rPr>
            </w:pPr>
          </w:p>
          <w:p w14:paraId="456E1592">
            <w:pPr>
              <w:spacing w:line="247" w:lineRule="auto"/>
              <w:rPr>
                <w:rFonts w:ascii="Arial"/>
                <w:sz w:val="21"/>
              </w:rPr>
            </w:pPr>
          </w:p>
          <w:p w14:paraId="54D94BA7">
            <w:pPr>
              <w:spacing w:line="248" w:lineRule="auto"/>
              <w:rPr>
                <w:rFonts w:ascii="Arial"/>
                <w:sz w:val="21"/>
              </w:rPr>
            </w:pPr>
          </w:p>
          <w:p w14:paraId="3786AB52">
            <w:pPr>
              <w:pStyle w:val="6"/>
              <w:spacing w:before="65" w:line="228" w:lineRule="auto"/>
              <w:ind w:left="5508"/>
            </w:pPr>
            <w:r>
              <w:pict>
                <v:shape id="_x0000_s1048" o:spid="_x0000_s1048" o:spt="202" type="#_x0000_t202" style="position:absolute;left:0pt;margin-left:204.75pt;margin-top:2.15pt;height:14.45pt;width:22.4pt;z-index:251673600;mso-width-relative:page;mso-height-relative:page;" filled="f" stroked="f" coordsize="21600,21600">
                  <v:path/>
                  <v:fill on="f" focussize="0,0"/>
                  <v:stroke on="f"/>
                  <v:imagedata o:title=""/>
                  <o:lock v:ext="edit" aspectratio="f"/>
                  <v:textbox inset="0mm,0mm,0mm,0mm">
                    <w:txbxContent>
                      <w:p w14:paraId="3ABBEBDE">
                        <w:pPr>
                          <w:pStyle w:val="6"/>
                          <w:spacing w:before="20" w:line="229" w:lineRule="auto"/>
                          <w:ind w:left="20"/>
                        </w:pPr>
                        <w:r>
                          <w:rPr>
                            <w:spacing w:val="3"/>
                          </w:rPr>
                          <w:t>成品</w:t>
                        </w:r>
                      </w:p>
                    </w:txbxContent>
                  </v:textbox>
                </v:shape>
              </w:pict>
            </w:r>
            <w:r>
              <w:pict>
                <v:shape id="_x0000_s1049" o:spid="_x0000_s1049" o:spt="202" type="#_x0000_t202" style="position:absolute;left:0pt;margin-left:128.05pt;margin-top:2.25pt;height:14.35pt;width:22.4pt;z-index:251685888;mso-width-relative:page;mso-height-relative:page;" filled="f" stroked="f" coordsize="21600,21600">
                  <v:path/>
                  <v:fill on="f" focussize="0,0"/>
                  <v:stroke on="f"/>
                  <v:imagedata o:title=""/>
                  <o:lock v:ext="edit" aspectratio="f"/>
                  <v:textbox inset="0mm,0mm,0mm,0mm">
                    <w:txbxContent>
                      <w:p w14:paraId="7400100F">
                        <w:pPr>
                          <w:pStyle w:val="6"/>
                          <w:spacing w:before="19" w:line="228" w:lineRule="auto"/>
                          <w:ind w:left="20"/>
                        </w:pPr>
                        <w:r>
                          <w:rPr>
                            <w:spacing w:val="3"/>
                          </w:rPr>
                          <w:t>筛选</w:t>
                        </w:r>
                      </w:p>
                    </w:txbxContent>
                  </v:textbox>
                </v:shape>
              </w:pict>
            </w:r>
            <w:r>
              <w:pict>
                <v:shape id="_x0000_s1050" o:spid="_x0000_s1050" o:spt="202" type="#_x0000_t202" style="position:absolute;left:0pt;margin-left:19.85pt;margin-top:2.25pt;height:14.65pt;width:63.45pt;z-index:251683840;mso-width-relative:page;mso-height-relative:page;" filled="f" stroked="f" coordsize="21600,21600">
                  <v:path/>
                  <v:fill on="f" focussize="0,0"/>
                  <v:stroke on="f"/>
                  <v:imagedata o:title=""/>
                  <o:lock v:ext="edit" aspectratio="f"/>
                  <v:textbox inset="0mm,0mm,0mm,0mm">
                    <w:txbxContent>
                      <w:p w14:paraId="50F304E7">
                        <w:pPr>
                          <w:pStyle w:val="6"/>
                          <w:spacing w:before="19" w:line="233" w:lineRule="auto"/>
                          <w:ind w:left="20"/>
                        </w:pPr>
                        <w:r>
                          <w:rPr>
                            <w:spacing w:val="6"/>
                          </w:rPr>
                          <w:t>色选（三道）</w:t>
                        </w:r>
                      </w:p>
                    </w:txbxContent>
                  </v:textbox>
                </v:shape>
              </w:pict>
            </w:r>
            <w:r>
              <w:rPr>
                <w:spacing w:val="7"/>
              </w:rPr>
              <w:t>计量打包</w:t>
            </w:r>
          </w:p>
          <w:p w14:paraId="7DC80DE7">
            <w:pPr>
              <w:spacing w:line="306" w:lineRule="auto"/>
              <w:rPr>
                <w:rFonts w:ascii="Arial"/>
                <w:sz w:val="21"/>
              </w:rPr>
            </w:pPr>
          </w:p>
          <w:p w14:paraId="2072647C">
            <w:pPr>
              <w:spacing w:line="306" w:lineRule="auto"/>
              <w:rPr>
                <w:rFonts w:ascii="Arial"/>
                <w:sz w:val="21"/>
              </w:rPr>
            </w:pPr>
          </w:p>
          <w:p w14:paraId="468D5E75">
            <w:pPr>
              <w:pStyle w:val="6"/>
              <w:spacing w:before="59" w:line="220" w:lineRule="auto"/>
              <w:ind w:left="5495"/>
              <w:rPr>
                <w:sz w:val="18"/>
                <w:szCs w:val="18"/>
              </w:rPr>
            </w:pPr>
            <w:r>
              <w:pict>
                <v:shape id="_x0000_s1051" o:spid="_x0000_s1051" o:spt="202" type="#_x0000_t202" style="position:absolute;left:0pt;margin-left:24.85pt;margin-top:1.95pt;height:24.4pt;width:49.65pt;z-index:251672576;mso-width-relative:page;mso-height-relative:page;" filled="f" stroked="f" coordsize="21600,21600">
                  <v:path/>
                  <v:fill on="f" focussize="0,0"/>
                  <v:stroke on="f"/>
                  <v:imagedata o:title=""/>
                  <o:lock v:ext="edit" aspectratio="f"/>
                  <v:textbox inset="0mm,0mm,0mm,0mm">
                    <w:txbxContent>
                      <w:p w14:paraId="4F22B7B8">
                        <w:pPr>
                          <w:pStyle w:val="6"/>
                          <w:spacing w:before="19"/>
                          <w:ind w:left="20" w:right="20" w:firstLine="13"/>
                          <w:rPr>
                            <w:sz w:val="18"/>
                            <w:szCs w:val="18"/>
                          </w:rPr>
                        </w:pPr>
                        <w:r>
                          <w:rPr>
                            <w:rFonts w:ascii="Times New Roman" w:hAnsi="Times New Roman" w:eastAsia="Times New Roman" w:cs="Times New Roman"/>
                            <w:spacing w:val="-6"/>
                            <w:sz w:val="18"/>
                            <w:szCs w:val="18"/>
                          </w:rPr>
                          <w:t>S9</w:t>
                        </w:r>
                        <w:r>
                          <w:rPr>
                            <w:rFonts w:ascii="Times New Roman" w:hAnsi="Times New Roman" w:eastAsia="Times New Roman" w:cs="Times New Roman"/>
                            <w:spacing w:val="19"/>
                            <w:sz w:val="18"/>
                            <w:szCs w:val="18"/>
                          </w:rPr>
                          <w:t xml:space="preserve"> </w:t>
                        </w:r>
                        <w:r>
                          <w:rPr>
                            <w:spacing w:val="-6"/>
                            <w:sz w:val="18"/>
                            <w:szCs w:val="18"/>
                          </w:rPr>
                          <w:t>异色米、</w:t>
                        </w:r>
                        <w:r>
                          <w:rPr>
                            <w:sz w:val="18"/>
                            <w:szCs w:val="18"/>
                          </w:rPr>
                          <w:t xml:space="preserve"> </w:t>
                        </w:r>
                        <w:r>
                          <w:rPr>
                            <w:rFonts w:ascii="Times New Roman" w:hAnsi="Times New Roman" w:eastAsia="Times New Roman" w:cs="Times New Roman"/>
                            <w:spacing w:val="-5"/>
                            <w:sz w:val="18"/>
                            <w:szCs w:val="18"/>
                          </w:rPr>
                          <w:t>N</w:t>
                        </w:r>
                        <w:r>
                          <w:rPr>
                            <w:rFonts w:ascii="Times New Roman" w:hAnsi="Times New Roman" w:eastAsia="Times New Roman" w:cs="Times New Roman"/>
                            <w:spacing w:val="16"/>
                            <w:sz w:val="18"/>
                            <w:szCs w:val="18"/>
                          </w:rPr>
                          <w:t xml:space="preserve"> </w:t>
                        </w:r>
                        <w:r>
                          <w:rPr>
                            <w:spacing w:val="-5"/>
                            <w:sz w:val="18"/>
                            <w:szCs w:val="18"/>
                          </w:rPr>
                          <w:t>噪声</w:t>
                        </w:r>
                      </w:p>
                    </w:txbxContent>
                  </v:textbox>
                </v:shape>
              </w:pict>
            </w:r>
            <w:r>
              <w:pict>
                <v:shape id="_x0000_s1052" o:spid="_x0000_s1052" o:spt="202" type="#_x0000_t202" style="position:absolute;left:0pt;margin-left:119.8pt;margin-top:1.95pt;height:24.4pt;width:39.35pt;z-index:251671552;mso-width-relative:page;mso-height-relative:page;" filled="f" stroked="f" coordsize="21600,21600">
                  <v:path/>
                  <v:fill on="f" focussize="0,0"/>
                  <v:stroke on="f"/>
                  <v:imagedata o:title=""/>
                  <o:lock v:ext="edit" aspectratio="f"/>
                  <v:textbox inset="0mm,0mm,0mm,0mm">
                    <w:txbxContent>
                      <w:p w14:paraId="7248D064">
                        <w:pPr>
                          <w:pStyle w:val="6"/>
                          <w:spacing w:before="19"/>
                          <w:ind w:left="20" w:right="20" w:firstLine="13"/>
                          <w:rPr>
                            <w:sz w:val="18"/>
                            <w:szCs w:val="18"/>
                          </w:rPr>
                        </w:pPr>
                        <w:r>
                          <w:rPr>
                            <w:rFonts w:ascii="Times New Roman" w:hAnsi="Times New Roman" w:eastAsia="Times New Roman" w:cs="Times New Roman"/>
                            <w:spacing w:val="-10"/>
                            <w:sz w:val="18"/>
                            <w:szCs w:val="18"/>
                          </w:rPr>
                          <w:t>S9</w:t>
                        </w:r>
                        <w:r>
                          <w:rPr>
                            <w:rFonts w:ascii="Times New Roman" w:hAnsi="Times New Roman" w:eastAsia="Times New Roman" w:cs="Times New Roman"/>
                            <w:spacing w:val="6"/>
                            <w:sz w:val="18"/>
                            <w:szCs w:val="18"/>
                          </w:rPr>
                          <w:t xml:space="preserve"> </w:t>
                        </w:r>
                        <w:r>
                          <w:rPr>
                            <w:spacing w:val="-10"/>
                            <w:sz w:val="18"/>
                            <w:szCs w:val="18"/>
                          </w:rPr>
                          <w:t>碎米、</w:t>
                        </w:r>
                        <w:r>
                          <w:rPr>
                            <w:sz w:val="18"/>
                            <w:szCs w:val="18"/>
                          </w:rPr>
                          <w:t xml:space="preserve"> </w:t>
                        </w:r>
                        <w:r>
                          <w:rPr>
                            <w:rFonts w:ascii="Times New Roman" w:hAnsi="Times New Roman" w:eastAsia="Times New Roman" w:cs="Times New Roman"/>
                            <w:spacing w:val="-5"/>
                            <w:sz w:val="18"/>
                            <w:szCs w:val="18"/>
                          </w:rPr>
                          <w:t>N</w:t>
                        </w:r>
                        <w:r>
                          <w:rPr>
                            <w:rFonts w:ascii="Times New Roman" w:hAnsi="Times New Roman" w:eastAsia="Times New Roman" w:cs="Times New Roman"/>
                            <w:spacing w:val="13"/>
                            <w:w w:val="102"/>
                            <w:sz w:val="18"/>
                            <w:szCs w:val="18"/>
                          </w:rPr>
                          <w:t xml:space="preserve"> </w:t>
                        </w:r>
                        <w:r>
                          <w:rPr>
                            <w:spacing w:val="-5"/>
                            <w:sz w:val="18"/>
                            <w:szCs w:val="18"/>
                          </w:rPr>
                          <w:t>噪声</w:t>
                        </w:r>
                      </w:p>
                    </w:txbxContent>
                  </v:textbox>
                </v:shape>
              </w:pict>
            </w:r>
            <w:r>
              <w:rPr>
                <w:rFonts w:ascii="Times New Roman" w:hAnsi="Times New Roman" w:eastAsia="Times New Roman" w:cs="Times New Roman"/>
                <w:spacing w:val="-5"/>
                <w:sz w:val="18"/>
                <w:szCs w:val="18"/>
              </w:rPr>
              <w:t>N</w:t>
            </w:r>
            <w:r>
              <w:rPr>
                <w:rFonts w:ascii="Times New Roman" w:hAnsi="Times New Roman" w:eastAsia="Times New Roman" w:cs="Times New Roman"/>
                <w:spacing w:val="16"/>
                <w:sz w:val="18"/>
                <w:szCs w:val="18"/>
              </w:rPr>
              <w:t xml:space="preserve"> </w:t>
            </w:r>
            <w:r>
              <w:rPr>
                <w:spacing w:val="-5"/>
                <w:sz w:val="18"/>
                <w:szCs w:val="18"/>
              </w:rPr>
              <w:t>噪声</w:t>
            </w:r>
          </w:p>
        </w:tc>
      </w:tr>
      <w:tr w14:paraId="65EBA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02" w:hRule="atLeast"/>
        </w:trPr>
        <w:tc>
          <w:tcPr>
            <w:tcW w:w="435" w:type="dxa"/>
            <w:vMerge w:val="continue"/>
            <w:tcBorders>
              <w:top w:val="nil"/>
              <w:right w:val="single" w:color="000000" w:sz="2" w:space="0"/>
            </w:tcBorders>
            <w:vAlign w:val="top"/>
          </w:tcPr>
          <w:p w14:paraId="03393F4F">
            <w:pPr>
              <w:rPr>
                <w:rFonts w:ascii="Arial"/>
                <w:sz w:val="21"/>
              </w:rPr>
            </w:pPr>
          </w:p>
        </w:tc>
        <w:tc>
          <w:tcPr>
            <w:tcW w:w="8629" w:type="dxa"/>
            <w:tcBorders>
              <w:top w:val="nil"/>
              <w:left w:val="single" w:color="000000" w:sz="2" w:space="0"/>
            </w:tcBorders>
            <w:vAlign w:val="top"/>
          </w:tcPr>
          <w:p w14:paraId="1FF696B0">
            <w:pPr>
              <w:pStyle w:val="6"/>
              <w:spacing w:before="144" w:line="228" w:lineRule="auto"/>
              <w:ind w:left="126"/>
            </w:pPr>
            <w:r>
              <w:rPr>
                <w:spacing w:val="6"/>
              </w:rPr>
              <w:t>图例：G-废气、S-固废、N-噪声</w:t>
            </w:r>
          </w:p>
          <w:p w14:paraId="5E44A011">
            <w:pPr>
              <w:pStyle w:val="6"/>
              <w:spacing w:before="25" w:line="228" w:lineRule="auto"/>
              <w:ind w:left="3063"/>
            </w:pPr>
            <w:r>
              <w:rPr>
                <w:b/>
                <w:bCs/>
                <w:spacing w:val="4"/>
              </w:rPr>
              <w:t>图</w:t>
            </w:r>
            <w:r>
              <w:rPr>
                <w:spacing w:val="-34"/>
              </w:rPr>
              <w:t xml:space="preserve"> </w:t>
            </w:r>
            <w:r>
              <w:rPr>
                <w:rFonts w:ascii="Times New Roman" w:hAnsi="Times New Roman" w:eastAsia="Times New Roman" w:cs="Times New Roman"/>
                <w:b/>
                <w:bCs/>
                <w:spacing w:val="4"/>
              </w:rPr>
              <w:t xml:space="preserve">2-4  </w:t>
            </w:r>
            <w:r>
              <w:rPr>
                <w:b/>
                <w:bCs/>
                <w:spacing w:val="4"/>
              </w:rPr>
              <w:t>丝苗米加工工艺流程</w:t>
            </w:r>
          </w:p>
          <w:p w14:paraId="36AEA578">
            <w:pPr>
              <w:pStyle w:val="6"/>
              <w:spacing w:before="300" w:line="219" w:lineRule="auto"/>
              <w:ind w:left="589"/>
              <w:rPr>
                <w:sz w:val="24"/>
                <w:szCs w:val="24"/>
              </w:rPr>
            </w:pPr>
            <w:r>
              <w:rPr>
                <w:spacing w:val="-3"/>
                <w:sz w:val="24"/>
                <w:szCs w:val="24"/>
              </w:rPr>
              <w:t>工艺说明：</w:t>
            </w:r>
          </w:p>
          <w:p w14:paraId="7F2D1F00">
            <w:pPr>
              <w:pStyle w:val="6"/>
              <w:spacing w:before="183" w:line="359" w:lineRule="auto"/>
              <w:ind w:left="110" w:right="59" w:firstLine="487"/>
              <w:rPr>
                <w:sz w:val="24"/>
                <w:szCs w:val="24"/>
              </w:rPr>
            </w:pPr>
            <w:r>
              <w:rPr>
                <w:spacing w:val="-2"/>
                <w:sz w:val="24"/>
                <w:szCs w:val="24"/>
              </w:rPr>
              <w:t>（</w:t>
            </w:r>
            <w:r>
              <w:rPr>
                <w:rFonts w:ascii="Times New Roman" w:hAnsi="Times New Roman" w:eastAsia="Times New Roman" w:cs="Times New Roman"/>
                <w:spacing w:val="-2"/>
                <w:sz w:val="24"/>
                <w:szCs w:val="24"/>
              </w:rPr>
              <w:t>1</w:t>
            </w:r>
            <w:r>
              <w:rPr>
                <w:spacing w:val="-2"/>
                <w:sz w:val="24"/>
                <w:szCs w:val="24"/>
              </w:rPr>
              <w:t>）清理：烘干后的稻谷进入粮仓暂存，粮仓</w:t>
            </w:r>
            <w:r>
              <w:rPr>
                <w:spacing w:val="-3"/>
                <w:sz w:val="24"/>
                <w:szCs w:val="24"/>
              </w:rPr>
              <w:t>位于室内，处于密闭条件下，</w:t>
            </w:r>
            <w:r>
              <w:rPr>
                <w:sz w:val="24"/>
                <w:szCs w:val="24"/>
              </w:rPr>
              <w:t xml:space="preserve"> </w:t>
            </w:r>
            <w:r>
              <w:rPr>
                <w:spacing w:val="-1"/>
                <w:sz w:val="24"/>
                <w:szCs w:val="24"/>
              </w:rPr>
              <w:t>不易因风力而引起粉尘，因此项目在临时储存过程中不会产生粉尘。</w:t>
            </w:r>
          </w:p>
          <w:p w14:paraId="0C6BB7A2">
            <w:pPr>
              <w:pStyle w:val="6"/>
              <w:spacing w:before="1" w:line="359" w:lineRule="auto"/>
              <w:ind w:left="107" w:right="22" w:firstLine="479"/>
              <w:jc w:val="both"/>
              <w:rPr>
                <w:sz w:val="24"/>
                <w:szCs w:val="24"/>
              </w:rPr>
            </w:pPr>
            <w:r>
              <w:rPr>
                <w:spacing w:val="-4"/>
                <w:sz w:val="24"/>
                <w:szCs w:val="24"/>
              </w:rPr>
              <w:t>烘干的稻谷通过密闭输送管道由暂存的粮仓</w:t>
            </w:r>
            <w:r>
              <w:rPr>
                <w:spacing w:val="-5"/>
                <w:sz w:val="24"/>
                <w:szCs w:val="24"/>
              </w:rPr>
              <w:t>进入旋转振筛，稻谷中含有杂草、</w:t>
            </w:r>
            <w:r>
              <w:rPr>
                <w:sz w:val="24"/>
                <w:szCs w:val="24"/>
              </w:rPr>
              <w:t xml:space="preserve"> 稻稗、砂石等杂质，使用旋振筛既可以去除较大的杂质、又可以减小后续除稗的</w:t>
            </w:r>
            <w:r>
              <w:rPr>
                <w:spacing w:val="7"/>
                <w:sz w:val="24"/>
                <w:szCs w:val="24"/>
              </w:rPr>
              <w:t xml:space="preserve"> </w:t>
            </w:r>
            <w:r>
              <w:rPr>
                <w:spacing w:val="-1"/>
                <w:sz w:val="24"/>
                <w:szCs w:val="24"/>
              </w:rPr>
              <w:t>负担。清理工序产生粉尘、固废（杂质）和噪声。</w:t>
            </w:r>
          </w:p>
          <w:p w14:paraId="69484494">
            <w:pPr>
              <w:pStyle w:val="6"/>
              <w:spacing w:before="2" w:line="288" w:lineRule="auto"/>
              <w:ind w:left="106" w:right="102" w:firstLine="491"/>
              <w:rPr>
                <w:sz w:val="24"/>
                <w:szCs w:val="24"/>
              </w:rPr>
            </w:pPr>
            <w:r>
              <w:rPr>
                <w:spacing w:val="-4"/>
                <w:sz w:val="24"/>
                <w:szCs w:val="24"/>
              </w:rPr>
              <w:t>（</w:t>
            </w:r>
            <w:r>
              <w:rPr>
                <w:rFonts w:ascii="Times New Roman" w:hAnsi="Times New Roman" w:eastAsia="Times New Roman" w:cs="Times New Roman"/>
                <w:spacing w:val="-4"/>
                <w:sz w:val="24"/>
                <w:szCs w:val="24"/>
              </w:rPr>
              <w:t>2</w:t>
            </w:r>
            <w:r>
              <w:rPr>
                <w:spacing w:val="-4"/>
                <w:sz w:val="24"/>
                <w:szCs w:val="24"/>
              </w:rPr>
              <w:t>）去石：使用吸式比重去石机进一步去除稻谷中的稗子、较小的杂物和并</w:t>
            </w:r>
            <w:r>
              <w:rPr>
                <w:spacing w:val="13"/>
                <w:sz w:val="24"/>
                <w:szCs w:val="24"/>
              </w:rPr>
              <w:t xml:space="preserve"> </w:t>
            </w:r>
            <w:r>
              <w:rPr>
                <w:spacing w:val="-1"/>
                <w:sz w:val="24"/>
                <w:szCs w:val="24"/>
              </w:rPr>
              <w:t>肩石。此工序产生去石粉尘、固废和噪声。</w:t>
            </w:r>
          </w:p>
          <w:p w14:paraId="622CD9D4">
            <w:pPr>
              <w:pStyle w:val="6"/>
              <w:spacing w:before="182" w:line="289" w:lineRule="auto"/>
              <w:ind w:left="131" w:right="102" w:firstLine="466"/>
              <w:rPr>
                <w:sz w:val="24"/>
                <w:szCs w:val="24"/>
              </w:rPr>
            </w:pPr>
            <w:r>
              <w:rPr>
                <w:spacing w:val="-4"/>
                <w:sz w:val="24"/>
                <w:szCs w:val="24"/>
              </w:rPr>
              <w:t>（</w:t>
            </w:r>
            <w:r>
              <w:rPr>
                <w:rFonts w:ascii="Times New Roman" w:hAnsi="Times New Roman" w:eastAsia="Times New Roman" w:cs="Times New Roman"/>
                <w:spacing w:val="-4"/>
                <w:sz w:val="24"/>
                <w:szCs w:val="24"/>
              </w:rPr>
              <w:t>3</w:t>
            </w:r>
            <w:r>
              <w:rPr>
                <w:spacing w:val="-4"/>
                <w:sz w:val="24"/>
                <w:szCs w:val="24"/>
              </w:rPr>
              <w:t>）砻谷：除杂后的稻谷经提升机送入砻谷机脱出颖壳。砻谷机通过一对相</w:t>
            </w:r>
            <w:r>
              <w:rPr>
                <w:spacing w:val="13"/>
                <w:sz w:val="24"/>
                <w:szCs w:val="24"/>
              </w:rPr>
              <w:t xml:space="preserve"> </w:t>
            </w:r>
            <w:r>
              <w:rPr>
                <w:spacing w:val="-1"/>
                <w:sz w:val="24"/>
                <w:szCs w:val="24"/>
              </w:rPr>
              <w:t>向不等速旋转的胶辊，通过压砣的压力使通过辊间的稻谷受到挤压和搓撕达到脱</w:t>
            </w:r>
          </w:p>
        </w:tc>
      </w:tr>
    </w:tbl>
    <w:p w14:paraId="4B3EB813">
      <w:pPr>
        <w:pStyle w:val="2"/>
      </w:pPr>
    </w:p>
    <w:p w14:paraId="10C545C3">
      <w:pPr>
        <w:sectPr>
          <w:footerReference r:id="rId49" w:type="default"/>
          <w:pgSz w:w="11906" w:h="16839"/>
          <w:pgMar w:top="1431" w:right="1413" w:bottom="998" w:left="1413" w:header="0" w:footer="656" w:gutter="0"/>
          <w:cols w:space="720" w:num="1"/>
        </w:sectPr>
      </w:pPr>
    </w:p>
    <w:p w14:paraId="108C2F56">
      <w:pPr>
        <w:spacing w:before="2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5"/>
        <w:gridCol w:w="8629"/>
      </w:tblGrid>
      <w:tr w14:paraId="058A2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70" w:hRule="atLeast"/>
        </w:trPr>
        <w:tc>
          <w:tcPr>
            <w:tcW w:w="435" w:type="dxa"/>
            <w:tcBorders>
              <w:right w:val="single" w:color="000000" w:sz="2" w:space="0"/>
            </w:tcBorders>
            <w:vAlign w:val="top"/>
          </w:tcPr>
          <w:p w14:paraId="194E272F">
            <w:pPr>
              <w:rPr>
                <w:rFonts w:ascii="Arial"/>
                <w:sz w:val="21"/>
              </w:rPr>
            </w:pPr>
          </w:p>
        </w:tc>
        <w:tc>
          <w:tcPr>
            <w:tcW w:w="8629" w:type="dxa"/>
            <w:tcBorders>
              <w:left w:val="single" w:color="000000" w:sz="2" w:space="0"/>
            </w:tcBorders>
            <w:vAlign w:val="top"/>
          </w:tcPr>
          <w:p w14:paraId="5730A37A">
            <w:pPr>
              <w:pStyle w:val="6"/>
              <w:spacing w:before="30" w:line="359" w:lineRule="auto"/>
              <w:ind w:left="113" w:right="104"/>
              <w:rPr>
                <w:sz w:val="24"/>
                <w:szCs w:val="24"/>
              </w:rPr>
            </w:pPr>
            <w:r>
              <w:rPr>
                <w:sz w:val="24"/>
                <w:szCs w:val="24"/>
              </w:rPr>
              <w:t xml:space="preserve">壳的目的。脱壳后的物料在经过稻壳分离室时，受到风力作用，谷糙混合物与稻 </w:t>
            </w:r>
            <w:r>
              <w:rPr>
                <w:spacing w:val="-1"/>
                <w:sz w:val="24"/>
                <w:szCs w:val="24"/>
              </w:rPr>
              <w:t>壳分离。此工序产生粉尘、稻壳和噪声。</w:t>
            </w:r>
          </w:p>
          <w:p w14:paraId="0E669917">
            <w:pPr>
              <w:pStyle w:val="6"/>
              <w:spacing w:before="4" w:line="339" w:lineRule="auto"/>
              <w:ind w:left="106" w:right="41" w:firstLine="491"/>
              <w:rPr>
                <w:sz w:val="24"/>
                <w:szCs w:val="24"/>
              </w:rPr>
            </w:pPr>
            <w:r>
              <w:rPr>
                <w:spacing w:val="-2"/>
                <w:sz w:val="24"/>
                <w:szCs w:val="24"/>
              </w:rPr>
              <w:t>（</w:t>
            </w:r>
            <w:r>
              <w:rPr>
                <w:rFonts w:ascii="Times New Roman" w:hAnsi="Times New Roman" w:eastAsia="Times New Roman" w:cs="Times New Roman"/>
                <w:spacing w:val="-2"/>
                <w:sz w:val="24"/>
                <w:szCs w:val="24"/>
              </w:rPr>
              <w:t>4</w:t>
            </w:r>
            <w:r>
              <w:rPr>
                <w:spacing w:val="-2"/>
                <w:sz w:val="24"/>
                <w:szCs w:val="24"/>
              </w:rPr>
              <w:t>）谷糙分离：将谷糙混合物中糙米和稻谷分开，利用稻谷与糙米的比重、</w:t>
            </w:r>
            <w:r>
              <w:rPr>
                <w:spacing w:val="6"/>
                <w:sz w:val="24"/>
                <w:szCs w:val="24"/>
              </w:rPr>
              <w:t xml:space="preserve"> </w:t>
            </w:r>
            <w:r>
              <w:rPr>
                <w:spacing w:val="1"/>
                <w:sz w:val="24"/>
                <w:szCs w:val="24"/>
              </w:rPr>
              <w:t>粒度、磨擦系数等方面的物理特性差异，在具有横向往复摇动分离板的作用下，</w:t>
            </w:r>
            <w:r>
              <w:rPr>
                <w:sz w:val="24"/>
                <w:szCs w:val="24"/>
              </w:rPr>
              <w:t xml:space="preserve"> 谷糙混合物逐渐产生自动分级，使比重大而粒度小的糙米下沉，由倾斜的凸点分</w:t>
            </w:r>
            <w:r>
              <w:rPr>
                <w:spacing w:val="6"/>
                <w:sz w:val="24"/>
                <w:szCs w:val="24"/>
              </w:rPr>
              <w:t xml:space="preserve"> </w:t>
            </w:r>
            <w:r>
              <w:rPr>
                <w:sz w:val="24"/>
                <w:szCs w:val="24"/>
              </w:rPr>
              <w:t>离板运送作用，使糙米斜向上移动分离板上方流出；比重小、粒度大的稻谷则浮</w:t>
            </w:r>
            <w:r>
              <w:rPr>
                <w:spacing w:val="8"/>
                <w:sz w:val="24"/>
                <w:szCs w:val="24"/>
              </w:rPr>
              <w:t xml:space="preserve"> </w:t>
            </w:r>
            <w:r>
              <w:rPr>
                <w:sz w:val="24"/>
                <w:szCs w:val="24"/>
              </w:rPr>
              <w:t>于糙米上层，斜向下滑到分离的下方流出，从而达到依质分离的结果。分离后稻</w:t>
            </w:r>
            <w:r>
              <w:rPr>
                <w:spacing w:val="6"/>
                <w:sz w:val="24"/>
                <w:szCs w:val="24"/>
              </w:rPr>
              <w:t xml:space="preserve"> </w:t>
            </w:r>
            <w:r>
              <w:rPr>
                <w:sz w:val="24"/>
                <w:szCs w:val="24"/>
              </w:rPr>
              <w:t>谷返回砻谷机继续加工、糙米送至碾米机进行加工。此工序产生粉尘、稻壳和噪</w:t>
            </w:r>
            <w:r>
              <w:rPr>
                <w:spacing w:val="8"/>
                <w:sz w:val="24"/>
                <w:szCs w:val="24"/>
              </w:rPr>
              <w:t xml:space="preserve"> </w:t>
            </w:r>
            <w:r>
              <w:rPr>
                <w:spacing w:val="-5"/>
                <w:sz w:val="24"/>
                <w:szCs w:val="24"/>
              </w:rPr>
              <w:t>声。</w:t>
            </w:r>
          </w:p>
          <w:p w14:paraId="273AFCAB">
            <w:pPr>
              <w:pStyle w:val="6"/>
              <w:spacing w:before="180" w:line="324" w:lineRule="auto"/>
              <w:ind w:left="106" w:right="102" w:firstLine="492"/>
              <w:rPr>
                <w:sz w:val="24"/>
                <w:szCs w:val="24"/>
              </w:rPr>
            </w:pPr>
            <w:r>
              <w:rPr>
                <w:spacing w:val="-4"/>
                <w:sz w:val="24"/>
                <w:szCs w:val="24"/>
              </w:rPr>
              <w:t>（</w:t>
            </w:r>
            <w:r>
              <w:rPr>
                <w:rFonts w:ascii="Times New Roman" w:hAnsi="Times New Roman" w:eastAsia="Times New Roman" w:cs="Times New Roman"/>
                <w:spacing w:val="-4"/>
                <w:sz w:val="24"/>
                <w:szCs w:val="24"/>
              </w:rPr>
              <w:t>5</w:t>
            </w:r>
            <w:r>
              <w:rPr>
                <w:spacing w:val="-4"/>
                <w:sz w:val="24"/>
                <w:szCs w:val="24"/>
              </w:rPr>
              <w:t>）碾米：通过碾削及摩擦分离等作用将米粒表皮部分或全部去除，除去淡</w:t>
            </w:r>
            <w:r>
              <w:rPr>
                <w:spacing w:val="13"/>
                <w:sz w:val="24"/>
                <w:szCs w:val="24"/>
              </w:rPr>
              <w:t xml:space="preserve"> </w:t>
            </w:r>
            <w:r>
              <w:rPr>
                <w:sz w:val="24"/>
                <w:szCs w:val="24"/>
              </w:rPr>
              <w:t>棕色层（皮层和胚芽</w:t>
            </w:r>
            <w:r>
              <w:rPr>
                <w:spacing w:val="5"/>
                <w:sz w:val="24"/>
                <w:szCs w:val="24"/>
              </w:rPr>
              <w:t>），</w:t>
            </w:r>
            <w:r>
              <w:rPr>
                <w:sz w:val="24"/>
                <w:szCs w:val="24"/>
              </w:rPr>
              <w:t>使糙米变成白色的米粒。此工序产生的污染物主要为糠 粉和噪声，副产品油糠采用绞龙收集，与收集的抛光粉一并合并通过输送管道使</w:t>
            </w:r>
            <w:r>
              <w:rPr>
                <w:spacing w:val="7"/>
                <w:sz w:val="24"/>
                <w:szCs w:val="24"/>
              </w:rPr>
              <w:t xml:space="preserve"> </w:t>
            </w:r>
            <w:r>
              <w:rPr>
                <w:spacing w:val="-2"/>
                <w:sz w:val="24"/>
                <w:szCs w:val="24"/>
              </w:rPr>
              <w:t>用包装袋打包。</w:t>
            </w:r>
          </w:p>
          <w:p w14:paraId="50086886">
            <w:pPr>
              <w:pStyle w:val="6"/>
              <w:spacing w:before="182" w:line="312" w:lineRule="auto"/>
              <w:ind w:left="106" w:right="102" w:firstLine="492"/>
              <w:rPr>
                <w:sz w:val="24"/>
                <w:szCs w:val="24"/>
              </w:rPr>
            </w:pPr>
            <w:r>
              <w:rPr>
                <w:spacing w:val="-4"/>
                <w:sz w:val="24"/>
                <w:szCs w:val="24"/>
              </w:rPr>
              <w:t>（</w:t>
            </w:r>
            <w:r>
              <w:rPr>
                <w:rFonts w:ascii="Times New Roman" w:hAnsi="Times New Roman" w:eastAsia="Times New Roman" w:cs="Times New Roman"/>
                <w:spacing w:val="-4"/>
                <w:sz w:val="24"/>
                <w:szCs w:val="24"/>
              </w:rPr>
              <w:t>7</w:t>
            </w:r>
            <w:r>
              <w:rPr>
                <w:spacing w:val="-4"/>
                <w:sz w:val="24"/>
                <w:szCs w:val="24"/>
              </w:rPr>
              <w:t>）分级：碾米后的白米通过白米分级筛筛选出整米、大颗粒米以及小颗粒</w:t>
            </w:r>
            <w:r>
              <w:rPr>
                <w:spacing w:val="13"/>
                <w:sz w:val="24"/>
                <w:szCs w:val="24"/>
              </w:rPr>
              <w:t xml:space="preserve"> </w:t>
            </w:r>
            <w:r>
              <w:rPr>
                <w:sz w:val="24"/>
                <w:szCs w:val="24"/>
              </w:rPr>
              <w:t>碎米。其中小颗粒碎米被分离出来，整米和大颗粒米进入下一工序。此工序产生</w:t>
            </w:r>
            <w:r>
              <w:rPr>
                <w:spacing w:val="7"/>
                <w:sz w:val="24"/>
                <w:szCs w:val="24"/>
              </w:rPr>
              <w:t xml:space="preserve"> </w:t>
            </w:r>
            <w:r>
              <w:rPr>
                <w:spacing w:val="-1"/>
                <w:sz w:val="24"/>
                <w:szCs w:val="24"/>
              </w:rPr>
              <w:t>机械噪声，产生的副产品碎米收集起来，打包出售。</w:t>
            </w:r>
          </w:p>
          <w:p w14:paraId="5827E0C7">
            <w:pPr>
              <w:pStyle w:val="6"/>
              <w:spacing w:before="181" w:line="313" w:lineRule="auto"/>
              <w:ind w:left="106" w:right="102" w:firstLine="492"/>
              <w:rPr>
                <w:sz w:val="24"/>
                <w:szCs w:val="24"/>
              </w:rPr>
            </w:pPr>
            <w:r>
              <w:rPr>
                <w:spacing w:val="-4"/>
                <w:sz w:val="24"/>
                <w:szCs w:val="24"/>
              </w:rPr>
              <w:t>（</w:t>
            </w:r>
            <w:r>
              <w:rPr>
                <w:rFonts w:ascii="Times New Roman" w:hAnsi="Times New Roman" w:eastAsia="Times New Roman" w:cs="Times New Roman"/>
                <w:spacing w:val="-4"/>
                <w:sz w:val="24"/>
                <w:szCs w:val="24"/>
              </w:rPr>
              <w:t>8</w:t>
            </w:r>
            <w:r>
              <w:rPr>
                <w:spacing w:val="-4"/>
                <w:sz w:val="24"/>
                <w:szCs w:val="24"/>
              </w:rPr>
              <w:t>）凉米：分级后的白米会被运送至凉米仓凉米，由于碾米过程，是通过机</w:t>
            </w:r>
            <w:r>
              <w:rPr>
                <w:spacing w:val="13"/>
                <w:sz w:val="24"/>
                <w:szCs w:val="24"/>
              </w:rPr>
              <w:t xml:space="preserve"> </w:t>
            </w:r>
            <w:r>
              <w:rPr>
                <w:sz w:val="24"/>
                <w:szCs w:val="24"/>
              </w:rPr>
              <w:t>械作用对糙米进行碾削和摩擦，碾削和摩擦作用会使得白米温度有所上升，因此</w:t>
            </w:r>
            <w:r>
              <w:rPr>
                <w:spacing w:val="7"/>
                <w:sz w:val="24"/>
                <w:szCs w:val="24"/>
              </w:rPr>
              <w:t xml:space="preserve"> </w:t>
            </w:r>
            <w:r>
              <w:rPr>
                <w:spacing w:val="-1"/>
                <w:sz w:val="24"/>
                <w:szCs w:val="24"/>
              </w:rPr>
              <w:t>凉米的目的是降低白米的温度。</w:t>
            </w:r>
          </w:p>
          <w:p w14:paraId="44BA943D">
            <w:pPr>
              <w:pStyle w:val="6"/>
              <w:spacing w:before="181" w:line="331" w:lineRule="auto"/>
              <w:ind w:left="107" w:right="102" w:firstLine="490"/>
              <w:rPr>
                <w:sz w:val="24"/>
                <w:szCs w:val="24"/>
              </w:rPr>
            </w:pPr>
            <w:r>
              <w:rPr>
                <w:spacing w:val="-4"/>
                <w:sz w:val="24"/>
                <w:szCs w:val="24"/>
              </w:rPr>
              <w:t>（</w:t>
            </w:r>
            <w:r>
              <w:rPr>
                <w:rFonts w:ascii="Times New Roman" w:hAnsi="Times New Roman" w:eastAsia="Times New Roman" w:cs="Times New Roman"/>
                <w:spacing w:val="-4"/>
                <w:sz w:val="24"/>
                <w:szCs w:val="24"/>
              </w:rPr>
              <w:t>9</w:t>
            </w:r>
            <w:r>
              <w:rPr>
                <w:spacing w:val="-4"/>
                <w:sz w:val="24"/>
                <w:szCs w:val="24"/>
              </w:rPr>
              <w:t>）抛光：糙米进入抛光机的抛光室内，在一定的压力和温度下，通过摩擦</w:t>
            </w:r>
            <w:r>
              <w:rPr>
                <w:spacing w:val="13"/>
                <w:sz w:val="24"/>
                <w:szCs w:val="24"/>
              </w:rPr>
              <w:t xml:space="preserve"> </w:t>
            </w:r>
            <w:r>
              <w:rPr>
                <w:sz w:val="24"/>
                <w:szCs w:val="24"/>
              </w:rPr>
              <w:t>使米粒表面上光。通过抛光处理，不仅可以清除米粒表面浮糠，还起到使米粒表</w:t>
            </w:r>
            <w:r>
              <w:rPr>
                <w:spacing w:val="5"/>
                <w:sz w:val="24"/>
                <w:szCs w:val="24"/>
              </w:rPr>
              <w:t xml:space="preserve"> </w:t>
            </w:r>
            <w:r>
              <w:rPr>
                <w:sz w:val="24"/>
                <w:szCs w:val="24"/>
              </w:rPr>
              <w:t>面淀粉预糊化和胶质化作用，淀粉糊化弥补裂纹，从而获得色泽晶莹光洁的外观</w:t>
            </w:r>
            <w:r>
              <w:rPr>
                <w:spacing w:val="5"/>
                <w:sz w:val="24"/>
                <w:szCs w:val="24"/>
              </w:rPr>
              <w:t xml:space="preserve"> </w:t>
            </w:r>
            <w:r>
              <w:rPr>
                <w:sz w:val="24"/>
                <w:szCs w:val="24"/>
              </w:rPr>
              <w:t>质量，提高大米的储藏性能和实用品质。此工序会产生抛光粉和噪声，抛光粉采</w:t>
            </w:r>
            <w:r>
              <w:rPr>
                <w:spacing w:val="7"/>
                <w:sz w:val="24"/>
                <w:szCs w:val="24"/>
              </w:rPr>
              <w:t xml:space="preserve"> </w:t>
            </w:r>
            <w:r>
              <w:rPr>
                <w:spacing w:val="-1"/>
                <w:sz w:val="24"/>
                <w:szCs w:val="24"/>
              </w:rPr>
              <w:t>用绞龙收集，与收集的油糠一并合并通过输送管道使用包装袋打包。</w:t>
            </w:r>
          </w:p>
          <w:p w14:paraId="0CCD22A0">
            <w:pPr>
              <w:pStyle w:val="6"/>
              <w:spacing w:before="185" w:line="312" w:lineRule="auto"/>
              <w:ind w:left="107" w:right="102" w:firstLine="490"/>
              <w:rPr>
                <w:sz w:val="24"/>
                <w:szCs w:val="24"/>
              </w:rPr>
            </w:pPr>
            <w:r>
              <w:rPr>
                <w:sz w:val="24"/>
                <w:szCs w:val="24"/>
              </w:rPr>
              <w:t>（</w:t>
            </w:r>
            <w:r>
              <w:rPr>
                <w:rFonts w:ascii="Times New Roman" w:hAnsi="Times New Roman" w:eastAsia="Times New Roman" w:cs="Times New Roman"/>
                <w:sz w:val="24"/>
                <w:szCs w:val="24"/>
              </w:rPr>
              <w:t>10</w:t>
            </w:r>
            <w:r>
              <w:rPr>
                <w:sz w:val="24"/>
                <w:szCs w:val="24"/>
              </w:rPr>
              <w:t>）色选：根据大米光学特性的差异，色选机利用光电技术将大米</w:t>
            </w:r>
            <w:r>
              <w:rPr>
                <w:spacing w:val="-1"/>
                <w:sz w:val="24"/>
                <w:szCs w:val="24"/>
              </w:rPr>
              <w:t>中的异</w:t>
            </w:r>
            <w:r>
              <w:rPr>
                <w:sz w:val="24"/>
                <w:szCs w:val="24"/>
              </w:rPr>
              <w:t xml:space="preserve"> 色颗粒自动出来，从而提高大米品质。此工序产生异色米和噪声，异色米收集起</w:t>
            </w:r>
            <w:r>
              <w:rPr>
                <w:spacing w:val="5"/>
                <w:sz w:val="24"/>
                <w:szCs w:val="24"/>
              </w:rPr>
              <w:t xml:space="preserve"> </w:t>
            </w:r>
            <w:r>
              <w:rPr>
                <w:spacing w:val="-2"/>
                <w:sz w:val="24"/>
                <w:szCs w:val="24"/>
              </w:rPr>
              <w:t>来，作为副产品出售。</w:t>
            </w:r>
          </w:p>
          <w:p w14:paraId="617F5D6C">
            <w:pPr>
              <w:pStyle w:val="6"/>
              <w:spacing w:before="180" w:line="219" w:lineRule="auto"/>
              <w:ind w:left="598"/>
              <w:rPr>
                <w:sz w:val="24"/>
                <w:szCs w:val="24"/>
              </w:rPr>
            </w:pPr>
            <w:r>
              <w:rPr>
                <w:sz w:val="24"/>
                <w:szCs w:val="24"/>
              </w:rPr>
              <w:t>（</w:t>
            </w:r>
            <w:r>
              <w:rPr>
                <w:rFonts w:ascii="Times New Roman" w:hAnsi="Times New Roman" w:eastAsia="Times New Roman" w:cs="Times New Roman"/>
                <w:sz w:val="24"/>
                <w:szCs w:val="24"/>
              </w:rPr>
              <w:t>11</w:t>
            </w:r>
            <w:r>
              <w:rPr>
                <w:sz w:val="24"/>
                <w:szCs w:val="24"/>
              </w:rPr>
              <w:t>）筛选：通过白米分级机和大米长度分级机筛选出整米、大颗粒</w:t>
            </w:r>
            <w:r>
              <w:rPr>
                <w:spacing w:val="-1"/>
                <w:sz w:val="24"/>
                <w:szCs w:val="24"/>
              </w:rPr>
              <w:t>米以及</w:t>
            </w:r>
          </w:p>
        </w:tc>
      </w:tr>
    </w:tbl>
    <w:p w14:paraId="31FD7888">
      <w:pPr>
        <w:pStyle w:val="2"/>
      </w:pPr>
    </w:p>
    <w:p w14:paraId="6F4C06D2">
      <w:pPr>
        <w:sectPr>
          <w:footerReference r:id="rId50" w:type="default"/>
          <w:pgSz w:w="11906" w:h="16839"/>
          <w:pgMar w:top="1431" w:right="1413" w:bottom="998" w:left="1413" w:header="0" w:footer="654" w:gutter="0"/>
          <w:cols w:space="720" w:num="1"/>
        </w:sectPr>
      </w:pPr>
    </w:p>
    <w:p w14:paraId="1126F6F7">
      <w:pPr>
        <w:spacing w:before="2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5"/>
        <w:gridCol w:w="8629"/>
      </w:tblGrid>
      <w:tr w14:paraId="4DC95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53" w:hRule="atLeast"/>
        </w:trPr>
        <w:tc>
          <w:tcPr>
            <w:tcW w:w="435" w:type="dxa"/>
            <w:tcBorders>
              <w:right w:val="single" w:color="000000" w:sz="2" w:space="0"/>
            </w:tcBorders>
            <w:vAlign w:val="top"/>
          </w:tcPr>
          <w:p w14:paraId="2E3574BB">
            <w:pPr>
              <w:rPr>
                <w:rFonts w:ascii="Arial"/>
                <w:sz w:val="21"/>
              </w:rPr>
            </w:pPr>
          </w:p>
        </w:tc>
        <w:tc>
          <w:tcPr>
            <w:tcW w:w="8629" w:type="dxa"/>
            <w:tcBorders>
              <w:left w:val="single" w:color="000000" w:sz="2" w:space="0"/>
            </w:tcBorders>
            <w:vAlign w:val="top"/>
          </w:tcPr>
          <w:p w14:paraId="754A3496">
            <w:pPr>
              <w:pStyle w:val="6"/>
              <w:spacing w:before="30" w:line="359" w:lineRule="auto"/>
              <w:ind w:left="111" w:right="104" w:firstLine="1"/>
              <w:rPr>
                <w:sz w:val="24"/>
                <w:szCs w:val="24"/>
              </w:rPr>
            </w:pPr>
            <w:r>
              <w:drawing>
                <wp:anchor distT="0" distB="0" distL="0" distR="0" simplePos="0" relativeHeight="251693056" behindDoc="1" locked="0" layoutInCell="1" allowOverlap="1">
                  <wp:simplePos x="0" y="0"/>
                  <wp:positionH relativeFrom="rightMargin">
                    <wp:posOffset>-2243455</wp:posOffset>
                  </wp:positionH>
                  <wp:positionV relativeFrom="topMargin">
                    <wp:posOffset>3931285</wp:posOffset>
                  </wp:positionV>
                  <wp:extent cx="517525" cy="15875"/>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60"/>
                          <a:stretch>
                            <a:fillRect/>
                          </a:stretch>
                        </pic:blipFill>
                        <pic:spPr>
                          <a:xfrm>
                            <a:off x="0" y="0"/>
                            <a:ext cx="517524" cy="15875"/>
                          </a:xfrm>
                          <a:prstGeom prst="rect">
                            <a:avLst/>
                          </a:prstGeom>
                        </pic:spPr>
                      </pic:pic>
                    </a:graphicData>
                  </a:graphic>
                </wp:anchor>
              </w:drawing>
            </w:r>
            <w:r>
              <w:drawing>
                <wp:anchor distT="0" distB="0" distL="0" distR="0" simplePos="0" relativeHeight="251695104" behindDoc="1" locked="0" layoutInCell="1" allowOverlap="1">
                  <wp:simplePos x="0" y="0"/>
                  <wp:positionH relativeFrom="rightMargin">
                    <wp:posOffset>-1710055</wp:posOffset>
                  </wp:positionH>
                  <wp:positionV relativeFrom="topMargin">
                    <wp:posOffset>3931285</wp:posOffset>
                  </wp:positionV>
                  <wp:extent cx="50800" cy="15875"/>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61"/>
                          <a:stretch>
                            <a:fillRect/>
                          </a:stretch>
                        </pic:blipFill>
                        <pic:spPr>
                          <a:xfrm>
                            <a:off x="0" y="0"/>
                            <a:ext cx="50800" cy="15875"/>
                          </a:xfrm>
                          <a:prstGeom prst="rect">
                            <a:avLst/>
                          </a:prstGeom>
                        </pic:spPr>
                      </pic:pic>
                    </a:graphicData>
                  </a:graphic>
                </wp:anchor>
              </w:drawing>
            </w:r>
            <w:r>
              <w:drawing>
                <wp:anchor distT="0" distB="0" distL="0" distR="0" simplePos="0" relativeHeight="251691008" behindDoc="1" locked="0" layoutInCell="1" allowOverlap="1">
                  <wp:simplePos x="0" y="0"/>
                  <wp:positionH relativeFrom="rightMargin">
                    <wp:posOffset>-3559810</wp:posOffset>
                  </wp:positionH>
                  <wp:positionV relativeFrom="topMargin">
                    <wp:posOffset>3920490</wp:posOffset>
                  </wp:positionV>
                  <wp:extent cx="450850" cy="75565"/>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62"/>
                          <a:stretch>
                            <a:fillRect/>
                          </a:stretch>
                        </pic:blipFill>
                        <pic:spPr>
                          <a:xfrm>
                            <a:off x="0" y="0"/>
                            <a:ext cx="451167" cy="75882"/>
                          </a:xfrm>
                          <a:prstGeom prst="rect">
                            <a:avLst/>
                          </a:prstGeom>
                        </pic:spPr>
                      </pic:pic>
                    </a:graphicData>
                  </a:graphic>
                </wp:anchor>
              </w:drawing>
            </w:r>
            <w:r>
              <w:drawing>
                <wp:anchor distT="0" distB="0" distL="0" distR="0" simplePos="0" relativeHeight="251692032" behindDoc="1" locked="0" layoutInCell="1" allowOverlap="1">
                  <wp:simplePos x="0" y="0"/>
                  <wp:positionH relativeFrom="rightMargin">
                    <wp:posOffset>-2510790</wp:posOffset>
                  </wp:positionH>
                  <wp:positionV relativeFrom="topMargin">
                    <wp:posOffset>3931285</wp:posOffset>
                  </wp:positionV>
                  <wp:extent cx="250825" cy="75565"/>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63"/>
                          <a:stretch>
                            <a:fillRect/>
                          </a:stretch>
                        </pic:blipFill>
                        <pic:spPr>
                          <a:xfrm>
                            <a:off x="0" y="0"/>
                            <a:ext cx="251142" cy="75882"/>
                          </a:xfrm>
                          <a:prstGeom prst="rect">
                            <a:avLst/>
                          </a:prstGeom>
                        </pic:spPr>
                      </pic:pic>
                    </a:graphicData>
                  </a:graphic>
                </wp:anchor>
              </w:drawing>
            </w:r>
            <w:r>
              <w:drawing>
                <wp:anchor distT="0" distB="0" distL="0" distR="0" simplePos="0" relativeHeight="251694080" behindDoc="1" locked="0" layoutInCell="1" allowOverlap="1">
                  <wp:simplePos x="0" y="0"/>
                  <wp:positionH relativeFrom="rightMargin">
                    <wp:posOffset>-1643380</wp:posOffset>
                  </wp:positionH>
                  <wp:positionV relativeFrom="topMargin">
                    <wp:posOffset>3931285</wp:posOffset>
                  </wp:positionV>
                  <wp:extent cx="48895" cy="7366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64"/>
                          <a:stretch>
                            <a:fillRect/>
                          </a:stretch>
                        </pic:blipFill>
                        <pic:spPr>
                          <a:xfrm>
                            <a:off x="0" y="0"/>
                            <a:ext cx="49212" cy="73977"/>
                          </a:xfrm>
                          <a:prstGeom prst="rect">
                            <a:avLst/>
                          </a:prstGeom>
                        </pic:spPr>
                      </pic:pic>
                    </a:graphicData>
                  </a:graphic>
                </wp:anchor>
              </w:drawing>
            </w:r>
            <w:r>
              <w:drawing>
                <wp:anchor distT="0" distB="0" distL="0" distR="0" simplePos="0" relativeHeight="251696128" behindDoc="0" locked="0" layoutInCell="1" allowOverlap="1">
                  <wp:simplePos x="0" y="0"/>
                  <wp:positionH relativeFrom="rightMargin">
                    <wp:posOffset>-2659380</wp:posOffset>
                  </wp:positionH>
                  <wp:positionV relativeFrom="topMargin">
                    <wp:posOffset>4276725</wp:posOffset>
                  </wp:positionV>
                  <wp:extent cx="15875" cy="5080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65"/>
                          <a:stretch>
                            <a:fillRect/>
                          </a:stretch>
                        </pic:blipFill>
                        <pic:spPr>
                          <a:xfrm>
                            <a:off x="0" y="0"/>
                            <a:ext cx="15875" cy="50800"/>
                          </a:xfrm>
                          <a:prstGeom prst="rect">
                            <a:avLst/>
                          </a:prstGeom>
                        </pic:spPr>
                      </pic:pic>
                    </a:graphicData>
                  </a:graphic>
                </wp:anchor>
              </w:drawing>
            </w:r>
            <w:r>
              <w:drawing>
                <wp:anchor distT="0" distB="0" distL="0" distR="0" simplePos="0" relativeHeight="251697152" behindDoc="0" locked="0" layoutInCell="1" allowOverlap="1">
                  <wp:simplePos x="0" y="0"/>
                  <wp:positionH relativeFrom="rightMargin">
                    <wp:posOffset>-3559810</wp:posOffset>
                  </wp:positionH>
                  <wp:positionV relativeFrom="topMargin">
                    <wp:posOffset>4278630</wp:posOffset>
                  </wp:positionV>
                  <wp:extent cx="15875" cy="5080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66"/>
                          <a:stretch>
                            <a:fillRect/>
                          </a:stretch>
                        </pic:blipFill>
                        <pic:spPr>
                          <a:xfrm>
                            <a:off x="0" y="0"/>
                            <a:ext cx="15875" cy="50800"/>
                          </a:xfrm>
                          <a:prstGeom prst="rect">
                            <a:avLst/>
                          </a:prstGeom>
                        </pic:spPr>
                      </pic:pic>
                    </a:graphicData>
                  </a:graphic>
                </wp:anchor>
              </w:drawing>
            </w:r>
            <w:r>
              <w:rPr>
                <w:sz w:val="24"/>
                <w:szCs w:val="24"/>
              </w:rPr>
              <w:t xml:space="preserve">小颗粒碎米。可根据原粮品质和市场需求，灵活配置成品。此工序产生碎米和噪 </w:t>
            </w:r>
            <w:r>
              <w:rPr>
                <w:spacing w:val="-8"/>
                <w:sz w:val="24"/>
                <w:szCs w:val="24"/>
              </w:rPr>
              <w:t>声。</w:t>
            </w:r>
          </w:p>
          <w:p w14:paraId="43021366">
            <w:pPr>
              <w:pStyle w:val="6"/>
              <w:spacing w:before="1" w:line="359" w:lineRule="auto"/>
              <w:ind w:left="106" w:right="102" w:firstLine="492"/>
              <w:jc w:val="both"/>
              <w:rPr>
                <w:sz w:val="24"/>
                <w:szCs w:val="24"/>
              </w:rPr>
            </w:pPr>
            <w:r>
              <w:rPr>
                <w:sz w:val="24"/>
                <w:szCs w:val="24"/>
              </w:rPr>
              <w:t>（</w:t>
            </w:r>
            <w:r>
              <w:rPr>
                <w:rFonts w:ascii="Times New Roman" w:hAnsi="Times New Roman" w:eastAsia="Times New Roman" w:cs="Times New Roman"/>
                <w:sz w:val="24"/>
                <w:szCs w:val="24"/>
              </w:rPr>
              <w:t>12</w:t>
            </w:r>
            <w:r>
              <w:rPr>
                <w:sz w:val="24"/>
                <w:szCs w:val="24"/>
              </w:rPr>
              <w:t>）计量打包：筛选后的米按品质和市场需求通过计量装置，定量</w:t>
            </w:r>
            <w:r>
              <w:rPr>
                <w:spacing w:val="-1"/>
                <w:sz w:val="24"/>
                <w:szCs w:val="24"/>
              </w:rPr>
              <w:t>输送到</w:t>
            </w:r>
            <w:r>
              <w:rPr>
                <w:sz w:val="24"/>
                <w:szCs w:val="24"/>
              </w:rPr>
              <w:t xml:space="preserve"> 包装袋中，然后通过棉线封口，最后送入仓库暂存；由于打包的米兰都是经过抛</w:t>
            </w:r>
            <w:r>
              <w:rPr>
                <w:spacing w:val="7"/>
                <w:sz w:val="24"/>
                <w:szCs w:val="24"/>
              </w:rPr>
              <w:t xml:space="preserve"> </w:t>
            </w:r>
            <w:r>
              <w:rPr>
                <w:sz w:val="24"/>
                <w:szCs w:val="24"/>
              </w:rPr>
              <w:t>光、筛选的整粒，无粉尘等其他杂质，而且在打包入袋时，打包口与出料口相密</w:t>
            </w:r>
            <w:r>
              <w:rPr>
                <w:spacing w:val="9"/>
                <w:sz w:val="24"/>
                <w:szCs w:val="24"/>
              </w:rPr>
              <w:t xml:space="preserve"> </w:t>
            </w:r>
            <w:r>
              <w:rPr>
                <w:sz w:val="24"/>
                <w:szCs w:val="24"/>
              </w:rPr>
              <w:t>闭，产品及伴随产品的粉尘是直接进入打包袋里，不向外排出，所以打包入袋过</w:t>
            </w:r>
            <w:r>
              <w:rPr>
                <w:spacing w:val="7"/>
                <w:sz w:val="24"/>
                <w:szCs w:val="24"/>
              </w:rPr>
              <w:t xml:space="preserve"> </w:t>
            </w:r>
            <w:r>
              <w:rPr>
                <w:sz w:val="24"/>
                <w:szCs w:val="24"/>
              </w:rPr>
              <w:t>程不存在无组织粉尘排放，因此该工序无包装粉尘产</w:t>
            </w:r>
            <w:r>
              <w:rPr>
                <w:spacing w:val="-1"/>
                <w:sz w:val="24"/>
                <w:szCs w:val="24"/>
              </w:rPr>
              <w:t>生，会产生机械噪声。</w:t>
            </w:r>
          </w:p>
          <w:p w14:paraId="594300B4">
            <w:pPr>
              <w:pStyle w:val="6"/>
              <w:spacing w:line="219" w:lineRule="auto"/>
              <w:ind w:left="581"/>
              <w:rPr>
                <w:sz w:val="24"/>
                <w:szCs w:val="24"/>
              </w:rPr>
            </w:pPr>
            <w:r>
              <w:rPr>
                <w:rFonts w:ascii="Times New Roman" w:hAnsi="Times New Roman" w:eastAsia="Times New Roman" w:cs="Times New Roman"/>
                <w:b/>
                <w:bCs/>
                <w:spacing w:val="-6"/>
                <w:sz w:val="24"/>
                <w:szCs w:val="24"/>
              </w:rPr>
              <w:t>3</w:t>
            </w:r>
            <w:r>
              <w:rPr>
                <w:rFonts w:ascii="Times New Roman" w:hAnsi="Times New Roman" w:eastAsia="Times New Roman" w:cs="Times New Roman"/>
                <w:b/>
                <w:bCs/>
                <w:spacing w:val="-30"/>
                <w:sz w:val="24"/>
                <w:szCs w:val="24"/>
              </w:rPr>
              <w:t xml:space="preserve"> </w:t>
            </w:r>
            <w:r>
              <w:rPr>
                <w:b/>
                <w:bCs/>
                <w:spacing w:val="-6"/>
                <w:sz w:val="24"/>
                <w:szCs w:val="24"/>
              </w:rPr>
              <w:t>、稻壳加工工艺</w:t>
            </w:r>
          </w:p>
          <w:p w14:paraId="4A823F82">
            <w:pPr>
              <w:pStyle w:val="6"/>
              <w:spacing w:before="183" w:line="219" w:lineRule="auto"/>
              <w:ind w:left="587"/>
              <w:rPr>
                <w:sz w:val="24"/>
                <w:szCs w:val="24"/>
              </w:rPr>
            </w:pPr>
            <w:r>
              <w:rPr>
                <w:spacing w:val="-1"/>
                <w:sz w:val="24"/>
                <w:szCs w:val="24"/>
              </w:rPr>
              <w:t>稻壳加工工艺流程及产污节点见下图</w:t>
            </w:r>
          </w:p>
          <w:p w14:paraId="754FCC4A">
            <w:pPr>
              <w:spacing w:line="403" w:lineRule="auto"/>
              <w:rPr>
                <w:rFonts w:ascii="Arial"/>
                <w:sz w:val="21"/>
              </w:rPr>
            </w:pPr>
          </w:p>
          <w:p w14:paraId="673D515E">
            <w:pPr>
              <w:pStyle w:val="6"/>
              <w:spacing w:before="65" w:line="228" w:lineRule="auto"/>
              <w:ind w:left="3298"/>
            </w:pPr>
            <w:r>
              <w:rPr>
                <w:spacing w:val="4"/>
              </w:rPr>
              <w:t>稻壳</w:t>
            </w:r>
          </w:p>
          <w:p w14:paraId="0E45FF8D">
            <w:pPr>
              <w:spacing w:line="265" w:lineRule="auto"/>
              <w:rPr>
                <w:rFonts w:ascii="Arial"/>
                <w:sz w:val="21"/>
              </w:rPr>
            </w:pPr>
          </w:p>
          <w:p w14:paraId="75181906">
            <w:pPr>
              <w:spacing w:line="266" w:lineRule="auto"/>
              <w:rPr>
                <w:rFonts w:ascii="Arial"/>
                <w:sz w:val="21"/>
              </w:rPr>
            </w:pPr>
          </w:p>
          <w:p w14:paraId="743B0910">
            <w:pPr>
              <w:pStyle w:val="6"/>
              <w:spacing w:before="65" w:line="228" w:lineRule="auto"/>
              <w:ind w:left="3304"/>
            </w:pPr>
            <w:r>
              <w:drawing>
                <wp:anchor distT="0" distB="0" distL="0" distR="0" simplePos="0" relativeHeight="251689984" behindDoc="1" locked="0" layoutInCell="1" allowOverlap="1">
                  <wp:simplePos x="0" y="0"/>
                  <wp:positionH relativeFrom="column">
                    <wp:posOffset>1991995</wp:posOffset>
                  </wp:positionH>
                  <wp:positionV relativeFrom="paragraph">
                    <wp:posOffset>-296545</wp:posOffset>
                  </wp:positionV>
                  <wp:extent cx="2814320" cy="864235"/>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67"/>
                          <a:stretch>
                            <a:fillRect/>
                          </a:stretch>
                        </pic:blipFill>
                        <pic:spPr>
                          <a:xfrm>
                            <a:off x="0" y="0"/>
                            <a:ext cx="2814154" cy="864425"/>
                          </a:xfrm>
                          <a:prstGeom prst="rect">
                            <a:avLst/>
                          </a:prstGeom>
                        </pic:spPr>
                      </pic:pic>
                    </a:graphicData>
                  </a:graphic>
                </wp:anchor>
              </w:drawing>
            </w:r>
            <w:r>
              <w:rPr>
                <w:spacing w:val="4"/>
              </w:rPr>
              <w:t>粉碎</w:t>
            </w:r>
            <w:r>
              <w:rPr>
                <w:spacing w:val="8"/>
              </w:rPr>
              <w:t xml:space="preserve">           </w:t>
            </w:r>
            <w:r>
              <w:rPr>
                <w:spacing w:val="4"/>
              </w:rPr>
              <w:t>打包            统糠入仓</w:t>
            </w:r>
          </w:p>
          <w:p w14:paraId="5CDE864C">
            <w:pPr>
              <w:spacing w:line="276" w:lineRule="auto"/>
              <w:rPr>
                <w:rFonts w:ascii="Arial"/>
                <w:sz w:val="21"/>
              </w:rPr>
            </w:pPr>
          </w:p>
          <w:p w14:paraId="7C6318BB">
            <w:pPr>
              <w:spacing w:line="277" w:lineRule="auto"/>
              <w:rPr>
                <w:rFonts w:ascii="Arial"/>
                <w:sz w:val="21"/>
              </w:rPr>
            </w:pPr>
          </w:p>
          <w:p w14:paraId="0E6F0678">
            <w:pPr>
              <w:spacing w:before="1" w:line="25" w:lineRule="exact"/>
              <w:ind w:firstLine="3747"/>
            </w:pPr>
            <w:r>
              <w:drawing>
                <wp:inline distT="0" distB="0" distL="0" distR="0">
                  <wp:extent cx="448945" cy="1587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68"/>
                          <a:stretch>
                            <a:fillRect/>
                          </a:stretch>
                        </pic:blipFill>
                        <pic:spPr>
                          <a:xfrm>
                            <a:off x="0" y="0"/>
                            <a:ext cx="449262" cy="15875"/>
                          </a:xfrm>
                          <a:prstGeom prst="rect">
                            <a:avLst/>
                          </a:prstGeom>
                        </pic:spPr>
                      </pic:pic>
                    </a:graphicData>
                  </a:graphic>
                </wp:inline>
              </w:drawing>
            </w:r>
          </w:p>
          <w:p w14:paraId="6C8CE2FF">
            <w:pPr>
              <w:pStyle w:val="6"/>
              <w:spacing w:before="11" w:line="241" w:lineRule="auto"/>
              <w:ind w:left="3012"/>
              <w:rPr>
                <w:sz w:val="18"/>
                <w:szCs w:val="18"/>
              </w:rPr>
            </w:pPr>
            <w:r>
              <w:pict>
                <v:shape id="_x0000_s1053" o:spid="_x0000_s1053" o:spt="202" type="#_x0000_t202" style="position:absolute;left:0pt;margin-left:149.6pt;margin-top:17.1pt;height:23pt;width:156.8pt;z-index:251698176;mso-width-relative:page;mso-height-relative:page;" filled="f" stroked="f" coordsize="21600,21600">
                  <v:path/>
                  <v:fill on="f" focussize="0,0"/>
                  <v:stroke on="f"/>
                  <v:imagedata o:title=""/>
                  <o:lock v:ext="edit" aspectratio="f"/>
                  <v:textbox inset="0mm,0mm,0mm,0mm">
                    <w:txbxContent>
                      <w:p w14:paraId="24F3153C">
                        <w:pPr>
                          <w:pStyle w:val="6"/>
                          <w:spacing w:before="19" w:line="197" w:lineRule="auto"/>
                          <w:ind w:left="177"/>
                          <w:rPr>
                            <w:sz w:val="18"/>
                            <w:szCs w:val="18"/>
                          </w:rPr>
                        </w:pPr>
                        <w:r>
                          <w:rPr>
                            <w:rFonts w:ascii="Times New Roman" w:hAnsi="Times New Roman" w:eastAsia="Times New Roman" w:cs="Times New Roman"/>
                            <w:spacing w:val="-5"/>
                            <w:sz w:val="18"/>
                            <w:szCs w:val="18"/>
                          </w:rPr>
                          <w:t>N</w:t>
                        </w:r>
                        <w:r>
                          <w:rPr>
                            <w:rFonts w:ascii="Times New Roman" w:hAnsi="Times New Roman" w:eastAsia="Times New Roman" w:cs="Times New Roman"/>
                            <w:spacing w:val="13"/>
                            <w:w w:val="102"/>
                            <w:sz w:val="18"/>
                            <w:szCs w:val="18"/>
                          </w:rPr>
                          <w:t xml:space="preserve"> </w:t>
                        </w:r>
                        <w:r>
                          <w:rPr>
                            <w:spacing w:val="-5"/>
                            <w:sz w:val="18"/>
                            <w:szCs w:val="18"/>
                          </w:rPr>
                          <w:t>噪声</w:t>
                        </w:r>
                      </w:p>
                      <w:p w14:paraId="4CC3E86E">
                        <w:pPr>
                          <w:spacing w:line="169" w:lineRule="auto"/>
                          <w:ind w:left="20"/>
                          <w:rPr>
                            <w:sz w:val="28"/>
                            <w:szCs w:val="28"/>
                          </w:rPr>
                        </w:pPr>
                        <w:r>
                          <w:rPr>
                            <w:rFonts w:ascii="Arial" w:hAnsi="Arial" w:eastAsia="Arial" w:cs="Arial"/>
                            <w:spacing w:val="6"/>
                            <w:sz w:val="28"/>
                            <w:szCs w:val="28"/>
                          </w:rPr>
                          <w:t>L------------!</w:t>
                        </w:r>
                        <w:r>
                          <w:rPr>
                            <w:rFonts w:ascii="Arial" w:hAnsi="Arial" w:eastAsia="Arial" w:cs="Arial"/>
                            <w:spacing w:val="29"/>
                            <w:sz w:val="28"/>
                            <w:szCs w:val="28"/>
                          </w:rPr>
                          <w:t xml:space="preserve">  </w:t>
                        </w:r>
                        <w:r>
                          <w:rPr>
                            <w:position w:val="-2"/>
                            <w:sz w:val="28"/>
                            <w:szCs w:val="28"/>
                          </w:rPr>
                          <w:drawing>
                            <wp:inline distT="0" distB="0" distL="0" distR="0">
                              <wp:extent cx="915670" cy="14414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69"/>
                                      <a:stretch>
                                        <a:fillRect/>
                                      </a:stretch>
                                    </pic:blipFill>
                                    <pic:spPr>
                                      <a:xfrm>
                                        <a:off x="0" y="0"/>
                                        <a:ext cx="916304" cy="144462"/>
                                      </a:xfrm>
                                      <a:prstGeom prst="rect">
                                        <a:avLst/>
                                      </a:prstGeom>
                                    </pic:spPr>
                                  </pic:pic>
                                </a:graphicData>
                              </a:graphic>
                            </wp:inline>
                          </w:drawing>
                        </w:r>
                      </w:p>
                    </w:txbxContent>
                  </v:textbox>
                </v:shape>
              </w:pict>
            </w:r>
            <w:r>
              <w:rPr>
                <w:rFonts w:ascii="Times New Roman" w:hAnsi="Times New Roman" w:eastAsia="Times New Roman" w:cs="Times New Roman"/>
                <w:position w:val="-24"/>
              </w:rPr>
              <w:drawing>
                <wp:inline distT="0" distB="0" distL="0" distR="0">
                  <wp:extent cx="15875" cy="25082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70"/>
                          <a:stretch>
                            <a:fillRect/>
                          </a:stretch>
                        </pic:blipFill>
                        <pic:spPr>
                          <a:xfrm>
                            <a:off x="0" y="0"/>
                            <a:ext cx="15875" cy="250825"/>
                          </a:xfrm>
                          <a:prstGeom prst="rect">
                            <a:avLst/>
                          </a:prstGeom>
                        </pic:spPr>
                      </pic:pic>
                    </a:graphicData>
                  </a:graphic>
                </wp:inline>
              </w:drawing>
            </w:r>
            <w:r>
              <w:rPr>
                <w:rFonts w:ascii="Times New Roman" w:hAnsi="Times New Roman" w:eastAsia="Times New Roman" w:cs="Times New Roman"/>
                <w:spacing w:val="23"/>
              </w:rPr>
              <w:t xml:space="preserve">  </w:t>
            </w:r>
            <w:r>
              <w:rPr>
                <w:rFonts w:ascii="Times New Roman" w:hAnsi="Times New Roman" w:eastAsia="Times New Roman" w:cs="Times New Roman"/>
              </w:rPr>
              <w:t>G9</w:t>
            </w:r>
            <w:r>
              <w:rPr>
                <w:rFonts w:ascii="Times New Roman" w:hAnsi="Times New Roman" w:eastAsia="Times New Roman" w:cs="Times New Roman"/>
                <w:spacing w:val="11"/>
              </w:rPr>
              <w:t xml:space="preserve"> </w:t>
            </w:r>
            <w:r>
              <w:t>粉尘</w:t>
            </w:r>
            <w:r>
              <w:rPr>
                <w:spacing w:val="6"/>
              </w:rPr>
              <w:t xml:space="preserve">     </w:t>
            </w:r>
            <w:r>
              <w:rPr>
                <w:position w:val="-24"/>
              </w:rPr>
              <w:drawing>
                <wp:inline distT="0" distB="0" distL="0" distR="0">
                  <wp:extent cx="15875" cy="31750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71"/>
                          <a:stretch>
                            <a:fillRect/>
                          </a:stretch>
                        </pic:blipFill>
                        <pic:spPr>
                          <a:xfrm>
                            <a:off x="0" y="0"/>
                            <a:ext cx="15875" cy="317500"/>
                          </a:xfrm>
                          <a:prstGeom prst="rect">
                            <a:avLst/>
                          </a:prstGeom>
                        </pic:spPr>
                      </pic:pic>
                    </a:graphicData>
                  </a:graphic>
                </wp:inline>
              </w:drawing>
            </w:r>
            <w:r>
              <w:rPr>
                <w:spacing w:val="5"/>
              </w:rPr>
              <w:t xml:space="preserve">  </w:t>
            </w:r>
            <w:r>
              <w:rPr>
                <w:position w:val="-26"/>
              </w:rPr>
              <w:drawing>
                <wp:inline distT="0" distB="0" distL="0" distR="0">
                  <wp:extent cx="15240" cy="25082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72"/>
                          <a:stretch>
                            <a:fillRect/>
                          </a:stretch>
                        </pic:blipFill>
                        <pic:spPr>
                          <a:xfrm>
                            <a:off x="0" y="0"/>
                            <a:ext cx="15874" cy="250825"/>
                          </a:xfrm>
                          <a:prstGeom prst="rect">
                            <a:avLst/>
                          </a:prstGeom>
                        </pic:spPr>
                      </pic:pic>
                    </a:graphicData>
                  </a:graphic>
                </wp:inline>
              </w:drawing>
            </w:r>
            <w:r>
              <w:rPr>
                <w:spacing w:val="31"/>
              </w:rPr>
              <w:t xml:space="preserve"> </w:t>
            </w:r>
            <w:r>
              <w:rPr>
                <w:rFonts w:ascii="Times New Roman" w:hAnsi="Times New Roman" w:eastAsia="Times New Roman" w:cs="Times New Roman"/>
                <w:sz w:val="18"/>
                <w:szCs w:val="18"/>
              </w:rPr>
              <w:t>N</w:t>
            </w:r>
            <w:r>
              <w:rPr>
                <w:rFonts w:ascii="Times New Roman" w:hAnsi="Times New Roman" w:eastAsia="Times New Roman" w:cs="Times New Roman"/>
                <w:spacing w:val="16"/>
                <w:w w:val="101"/>
                <w:sz w:val="18"/>
                <w:szCs w:val="18"/>
              </w:rPr>
              <w:t xml:space="preserve"> </w:t>
            </w:r>
            <w:r>
              <w:rPr>
                <w:sz w:val="18"/>
                <w:szCs w:val="18"/>
              </w:rPr>
              <w:t xml:space="preserve">噪声        </w:t>
            </w:r>
            <w:r>
              <w:rPr>
                <w:position w:val="-26"/>
                <w:sz w:val="18"/>
                <w:szCs w:val="18"/>
              </w:rPr>
              <w:drawing>
                <wp:inline distT="0" distB="0" distL="0" distR="0">
                  <wp:extent cx="15875" cy="25082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73"/>
                          <a:stretch>
                            <a:fillRect/>
                          </a:stretch>
                        </pic:blipFill>
                        <pic:spPr>
                          <a:xfrm>
                            <a:off x="0" y="0"/>
                            <a:ext cx="15875" cy="250825"/>
                          </a:xfrm>
                          <a:prstGeom prst="rect">
                            <a:avLst/>
                          </a:prstGeom>
                        </pic:spPr>
                      </pic:pic>
                    </a:graphicData>
                  </a:graphic>
                </wp:inline>
              </w:drawing>
            </w:r>
          </w:p>
          <w:p w14:paraId="1B49EAA8">
            <w:pPr>
              <w:spacing w:line="287" w:lineRule="auto"/>
              <w:rPr>
                <w:rFonts w:ascii="Arial"/>
                <w:sz w:val="21"/>
              </w:rPr>
            </w:pPr>
          </w:p>
          <w:p w14:paraId="4A7EE32B">
            <w:pPr>
              <w:spacing w:line="288" w:lineRule="auto"/>
              <w:rPr>
                <w:rFonts w:ascii="Arial"/>
                <w:sz w:val="21"/>
              </w:rPr>
            </w:pPr>
          </w:p>
          <w:p w14:paraId="638726B1">
            <w:pPr>
              <w:spacing w:line="288" w:lineRule="auto"/>
              <w:rPr>
                <w:rFonts w:ascii="Arial"/>
                <w:sz w:val="21"/>
              </w:rPr>
            </w:pPr>
          </w:p>
          <w:p w14:paraId="1B0755D4">
            <w:pPr>
              <w:pStyle w:val="6"/>
              <w:spacing w:before="66" w:line="228" w:lineRule="auto"/>
              <w:ind w:left="126"/>
            </w:pPr>
            <w:r>
              <w:rPr>
                <w:spacing w:val="4"/>
              </w:rPr>
              <w:t>图例：G-废气</w:t>
            </w:r>
          </w:p>
          <w:p w14:paraId="72FE7868">
            <w:pPr>
              <w:pStyle w:val="6"/>
              <w:spacing w:before="26" w:line="228" w:lineRule="auto"/>
              <w:ind w:left="3167"/>
            </w:pPr>
            <w:r>
              <w:rPr>
                <w:b/>
                <w:bCs/>
                <w:spacing w:val="4"/>
              </w:rPr>
              <w:t>图</w:t>
            </w:r>
            <w:r>
              <w:rPr>
                <w:spacing w:val="-36"/>
              </w:rPr>
              <w:t xml:space="preserve"> </w:t>
            </w:r>
            <w:r>
              <w:rPr>
                <w:rFonts w:ascii="Times New Roman" w:hAnsi="Times New Roman" w:eastAsia="Times New Roman" w:cs="Times New Roman"/>
                <w:b/>
                <w:bCs/>
                <w:spacing w:val="4"/>
              </w:rPr>
              <w:t xml:space="preserve">2-5  </w:t>
            </w:r>
            <w:r>
              <w:rPr>
                <w:b/>
                <w:bCs/>
                <w:spacing w:val="4"/>
              </w:rPr>
              <w:t>稻壳加工工艺流程</w:t>
            </w:r>
          </w:p>
          <w:p w14:paraId="617AF4E0">
            <w:pPr>
              <w:pStyle w:val="6"/>
              <w:spacing w:before="30" w:line="359" w:lineRule="auto"/>
              <w:ind w:left="110" w:right="102" w:firstLine="474"/>
              <w:jc w:val="both"/>
              <w:rPr>
                <w:sz w:val="24"/>
                <w:szCs w:val="24"/>
              </w:rPr>
            </w:pPr>
            <w:r>
              <w:rPr>
                <w:sz w:val="24"/>
                <w:szCs w:val="24"/>
              </w:rPr>
              <w:t>将各工序产生的稻壳收集进入稻壳仓，设置粉碎机将稻壳粉碎后形成副产品</w:t>
            </w:r>
            <w:r>
              <w:rPr>
                <w:spacing w:val="8"/>
                <w:sz w:val="24"/>
                <w:szCs w:val="24"/>
              </w:rPr>
              <w:t xml:space="preserve"> </w:t>
            </w:r>
            <w:r>
              <w:rPr>
                <w:sz w:val="24"/>
                <w:szCs w:val="24"/>
              </w:rPr>
              <w:t>统糠的半成品，粉碎后的统糠经筛理后形成副产品，使用包装袋进行定量打包，</w:t>
            </w:r>
            <w:r>
              <w:rPr>
                <w:spacing w:val="4"/>
                <w:sz w:val="24"/>
                <w:szCs w:val="24"/>
              </w:rPr>
              <w:t xml:space="preserve"> </w:t>
            </w:r>
            <w:r>
              <w:rPr>
                <w:sz w:val="24"/>
                <w:szCs w:val="24"/>
              </w:rPr>
              <w:t>项目在打包入袋时，打包口与出料口相密闭，产品及伴随产品的粉尘是直接进入</w:t>
            </w:r>
            <w:r>
              <w:rPr>
                <w:spacing w:val="4"/>
                <w:sz w:val="24"/>
                <w:szCs w:val="24"/>
              </w:rPr>
              <w:t xml:space="preserve"> </w:t>
            </w:r>
            <w:r>
              <w:rPr>
                <w:sz w:val="24"/>
                <w:szCs w:val="24"/>
              </w:rPr>
              <w:t>打包袋里，不向外排出，所以打包入袋过程不存在无组织粉尘排放，会产生机械</w:t>
            </w:r>
            <w:r>
              <w:rPr>
                <w:spacing w:val="4"/>
                <w:sz w:val="24"/>
                <w:szCs w:val="24"/>
              </w:rPr>
              <w:t xml:space="preserve"> </w:t>
            </w:r>
            <w:r>
              <w:rPr>
                <w:spacing w:val="-1"/>
                <w:sz w:val="24"/>
                <w:szCs w:val="24"/>
              </w:rPr>
              <w:t>噪声。</w:t>
            </w:r>
            <w:r>
              <w:rPr>
                <w:rFonts w:ascii="Times New Roman" w:hAnsi="Times New Roman" w:eastAsia="Times New Roman" w:cs="Times New Roman"/>
                <w:spacing w:val="-1"/>
                <w:sz w:val="24"/>
                <w:szCs w:val="24"/>
              </w:rPr>
              <w:t>G-</w:t>
            </w:r>
            <w:r>
              <w:rPr>
                <w:spacing w:val="-1"/>
                <w:sz w:val="24"/>
                <w:szCs w:val="24"/>
              </w:rPr>
              <w:t>废气、</w:t>
            </w:r>
            <w:r>
              <w:rPr>
                <w:rFonts w:ascii="Times New Roman" w:hAnsi="Times New Roman" w:eastAsia="Times New Roman" w:cs="Times New Roman"/>
                <w:spacing w:val="-1"/>
                <w:sz w:val="24"/>
                <w:szCs w:val="24"/>
              </w:rPr>
              <w:t>S-</w:t>
            </w:r>
            <w:r>
              <w:rPr>
                <w:spacing w:val="-1"/>
                <w:sz w:val="24"/>
                <w:szCs w:val="24"/>
              </w:rPr>
              <w:t>固废、</w:t>
            </w:r>
            <w:r>
              <w:rPr>
                <w:rFonts w:ascii="Times New Roman" w:hAnsi="Times New Roman" w:eastAsia="Times New Roman" w:cs="Times New Roman"/>
                <w:spacing w:val="-1"/>
                <w:sz w:val="24"/>
                <w:szCs w:val="24"/>
              </w:rPr>
              <w:t>N-</w:t>
            </w:r>
            <w:r>
              <w:rPr>
                <w:spacing w:val="-1"/>
                <w:sz w:val="24"/>
                <w:szCs w:val="24"/>
              </w:rPr>
              <w:t>噪声。</w:t>
            </w:r>
          </w:p>
          <w:p w14:paraId="0A92818E">
            <w:pPr>
              <w:pStyle w:val="6"/>
              <w:spacing w:before="1" w:line="219" w:lineRule="auto"/>
              <w:ind w:left="583"/>
              <w:rPr>
                <w:sz w:val="24"/>
                <w:szCs w:val="24"/>
              </w:rPr>
            </w:pPr>
            <w:r>
              <w:rPr>
                <w:rFonts w:ascii="Times New Roman" w:hAnsi="Times New Roman" w:eastAsia="Times New Roman" w:cs="Times New Roman"/>
                <w:b/>
                <w:bCs/>
                <w:spacing w:val="-4"/>
                <w:sz w:val="24"/>
                <w:szCs w:val="24"/>
              </w:rPr>
              <w:t>4</w:t>
            </w:r>
            <w:r>
              <w:rPr>
                <w:rFonts w:ascii="Times New Roman" w:hAnsi="Times New Roman" w:eastAsia="Times New Roman" w:cs="Times New Roman"/>
                <w:b/>
                <w:bCs/>
                <w:spacing w:val="-32"/>
                <w:sz w:val="24"/>
                <w:szCs w:val="24"/>
              </w:rPr>
              <w:t xml:space="preserve"> </w:t>
            </w:r>
            <w:r>
              <w:rPr>
                <w:b/>
                <w:bCs/>
                <w:spacing w:val="-4"/>
                <w:sz w:val="24"/>
                <w:szCs w:val="24"/>
              </w:rPr>
              <w:t>、热餐盒饭生产加工工艺流程</w:t>
            </w:r>
          </w:p>
        </w:tc>
      </w:tr>
    </w:tbl>
    <w:p w14:paraId="44360507">
      <w:pPr>
        <w:pStyle w:val="2"/>
      </w:pPr>
    </w:p>
    <w:p w14:paraId="322A0531">
      <w:pPr>
        <w:sectPr>
          <w:footerReference r:id="rId51" w:type="default"/>
          <w:pgSz w:w="11906" w:h="16839"/>
          <w:pgMar w:top="1431" w:right="1413" w:bottom="998" w:left="1413" w:header="0" w:footer="656" w:gutter="0"/>
          <w:cols w:space="720" w:num="1"/>
        </w:sectPr>
      </w:pPr>
    </w:p>
    <w:p w14:paraId="2BA00906">
      <w:pPr>
        <w:spacing w:before="2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5"/>
        <w:gridCol w:w="8629"/>
      </w:tblGrid>
      <w:tr w14:paraId="61909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12" w:hRule="atLeast"/>
        </w:trPr>
        <w:tc>
          <w:tcPr>
            <w:tcW w:w="435" w:type="dxa"/>
            <w:tcBorders>
              <w:right w:val="single" w:color="000000" w:sz="2" w:space="0"/>
            </w:tcBorders>
            <w:vAlign w:val="top"/>
          </w:tcPr>
          <w:p w14:paraId="08441C6C">
            <w:pPr>
              <w:rPr>
                <w:rFonts w:ascii="Arial"/>
                <w:sz w:val="21"/>
              </w:rPr>
            </w:pPr>
          </w:p>
        </w:tc>
        <w:tc>
          <w:tcPr>
            <w:tcW w:w="8629" w:type="dxa"/>
            <w:tcBorders>
              <w:left w:val="single" w:color="000000" w:sz="2" w:space="0"/>
            </w:tcBorders>
            <w:vAlign w:val="top"/>
          </w:tcPr>
          <w:p w14:paraId="7137B44E">
            <w:pPr>
              <w:spacing w:line="273" w:lineRule="auto"/>
              <w:rPr>
                <w:rFonts w:ascii="Arial"/>
                <w:sz w:val="21"/>
              </w:rPr>
            </w:pPr>
          </w:p>
          <w:p w14:paraId="405A8967">
            <w:pPr>
              <w:spacing w:line="273" w:lineRule="auto"/>
              <w:rPr>
                <w:rFonts w:ascii="Arial"/>
                <w:sz w:val="21"/>
              </w:rPr>
            </w:pPr>
          </w:p>
          <w:p w14:paraId="391A919B">
            <w:pPr>
              <w:spacing w:line="273" w:lineRule="auto"/>
              <w:rPr>
                <w:rFonts w:ascii="Arial"/>
                <w:sz w:val="21"/>
              </w:rPr>
            </w:pPr>
          </w:p>
          <w:p w14:paraId="72633F04">
            <w:pPr>
              <w:spacing w:line="274" w:lineRule="auto"/>
              <w:rPr>
                <w:rFonts w:ascii="Arial"/>
                <w:sz w:val="21"/>
              </w:rPr>
            </w:pPr>
          </w:p>
          <w:p w14:paraId="4176BB4E">
            <w:pPr>
              <w:spacing w:line="274" w:lineRule="auto"/>
              <w:rPr>
                <w:rFonts w:ascii="Arial"/>
                <w:sz w:val="21"/>
              </w:rPr>
            </w:pPr>
          </w:p>
          <w:p w14:paraId="7EB4E9FB">
            <w:pPr>
              <w:spacing w:line="274" w:lineRule="auto"/>
              <w:rPr>
                <w:rFonts w:ascii="Arial"/>
                <w:sz w:val="21"/>
              </w:rPr>
            </w:pPr>
          </w:p>
          <w:p w14:paraId="256A8C21">
            <w:pPr>
              <w:spacing w:line="10214" w:lineRule="exact"/>
              <w:ind w:firstLine="1055"/>
            </w:pPr>
            <w:r>
              <w:rPr>
                <w:position w:val="-204"/>
              </w:rPr>
              <w:drawing>
                <wp:inline distT="0" distB="0" distL="0" distR="0">
                  <wp:extent cx="4058285" cy="648589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74"/>
                          <a:stretch>
                            <a:fillRect/>
                          </a:stretch>
                        </pic:blipFill>
                        <pic:spPr>
                          <a:xfrm>
                            <a:off x="0" y="0"/>
                            <a:ext cx="4058411" cy="6486144"/>
                          </a:xfrm>
                          <a:prstGeom prst="rect">
                            <a:avLst/>
                          </a:prstGeom>
                        </pic:spPr>
                      </pic:pic>
                    </a:graphicData>
                  </a:graphic>
                </wp:inline>
              </w:drawing>
            </w:r>
          </w:p>
          <w:p w14:paraId="490A4E88">
            <w:pPr>
              <w:pStyle w:val="6"/>
              <w:spacing w:before="169" w:line="228" w:lineRule="auto"/>
              <w:ind w:left="126"/>
            </w:pPr>
            <w:r>
              <w:rPr>
                <w:spacing w:val="6"/>
              </w:rPr>
              <w:t>图例：</w:t>
            </w:r>
            <w:r>
              <w:rPr>
                <w:rFonts w:ascii="Times New Roman" w:hAnsi="Times New Roman" w:eastAsia="Times New Roman" w:cs="Times New Roman"/>
                <w:spacing w:val="6"/>
              </w:rPr>
              <w:t>G-</w:t>
            </w:r>
            <w:r>
              <w:rPr>
                <w:spacing w:val="6"/>
              </w:rPr>
              <w:t>废气、</w:t>
            </w:r>
            <w:r>
              <w:rPr>
                <w:rFonts w:ascii="Times New Roman" w:hAnsi="Times New Roman" w:eastAsia="Times New Roman" w:cs="Times New Roman"/>
                <w:spacing w:val="6"/>
              </w:rPr>
              <w:t>S-</w:t>
            </w:r>
            <w:r>
              <w:rPr>
                <w:spacing w:val="6"/>
              </w:rPr>
              <w:t>固废、</w:t>
            </w:r>
            <w:r>
              <w:rPr>
                <w:rFonts w:ascii="Times New Roman" w:hAnsi="Times New Roman" w:eastAsia="Times New Roman" w:cs="Times New Roman"/>
                <w:spacing w:val="6"/>
              </w:rPr>
              <w:t>N-</w:t>
            </w:r>
            <w:r>
              <w:rPr>
                <w:spacing w:val="6"/>
              </w:rPr>
              <w:t>噪声</w:t>
            </w:r>
          </w:p>
          <w:p w14:paraId="63D08531">
            <w:pPr>
              <w:pStyle w:val="6"/>
              <w:spacing w:before="28" w:line="219" w:lineRule="auto"/>
              <w:ind w:left="2468"/>
              <w:rPr>
                <w:sz w:val="24"/>
                <w:szCs w:val="24"/>
              </w:rPr>
            </w:pPr>
            <w:r>
              <w:rPr>
                <w:b/>
                <w:bCs/>
                <w:spacing w:val="-4"/>
                <w:sz w:val="24"/>
                <w:szCs w:val="24"/>
              </w:rPr>
              <w:t>图</w:t>
            </w:r>
            <w:r>
              <w:rPr>
                <w:spacing w:val="-46"/>
                <w:sz w:val="24"/>
                <w:szCs w:val="24"/>
              </w:rPr>
              <w:t xml:space="preserve"> </w:t>
            </w:r>
            <w:r>
              <w:rPr>
                <w:rFonts w:ascii="Times New Roman" w:hAnsi="Times New Roman" w:eastAsia="Times New Roman" w:cs="Times New Roman"/>
                <w:b/>
                <w:bCs/>
                <w:spacing w:val="-4"/>
                <w:sz w:val="24"/>
                <w:szCs w:val="24"/>
              </w:rPr>
              <w:t xml:space="preserve">2-6  </w:t>
            </w:r>
            <w:r>
              <w:rPr>
                <w:b/>
                <w:bCs/>
                <w:spacing w:val="-4"/>
                <w:sz w:val="24"/>
                <w:szCs w:val="24"/>
              </w:rPr>
              <w:t>热餐盒饭生产加工工艺流程</w:t>
            </w:r>
          </w:p>
          <w:p w14:paraId="5106923D">
            <w:pPr>
              <w:pStyle w:val="6"/>
              <w:spacing w:before="183" w:line="219" w:lineRule="auto"/>
              <w:ind w:left="589"/>
              <w:rPr>
                <w:sz w:val="24"/>
                <w:szCs w:val="24"/>
              </w:rPr>
            </w:pPr>
            <w:r>
              <w:rPr>
                <w:spacing w:val="-3"/>
                <w:sz w:val="24"/>
                <w:szCs w:val="24"/>
              </w:rPr>
              <w:t>工艺说明：</w:t>
            </w:r>
          </w:p>
        </w:tc>
      </w:tr>
    </w:tbl>
    <w:p w14:paraId="6CDDABF1">
      <w:pPr>
        <w:pStyle w:val="2"/>
      </w:pPr>
    </w:p>
    <w:p w14:paraId="78CCF32E">
      <w:pPr>
        <w:sectPr>
          <w:footerReference r:id="rId52" w:type="default"/>
          <w:pgSz w:w="11906" w:h="16839"/>
          <w:pgMar w:top="1431" w:right="1413" w:bottom="998" w:left="1413" w:header="0" w:footer="656" w:gutter="0"/>
          <w:cols w:space="720" w:num="1"/>
        </w:sectPr>
      </w:pPr>
    </w:p>
    <w:p w14:paraId="7133262D">
      <w:pPr>
        <w:spacing w:before="2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5"/>
        <w:gridCol w:w="8629"/>
      </w:tblGrid>
      <w:tr w14:paraId="72853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70" w:hRule="atLeast"/>
        </w:trPr>
        <w:tc>
          <w:tcPr>
            <w:tcW w:w="435" w:type="dxa"/>
            <w:tcBorders>
              <w:right w:val="single" w:color="000000" w:sz="2" w:space="0"/>
            </w:tcBorders>
            <w:vAlign w:val="top"/>
          </w:tcPr>
          <w:p w14:paraId="69927EE6">
            <w:pPr>
              <w:rPr>
                <w:rFonts w:ascii="Arial"/>
                <w:sz w:val="21"/>
              </w:rPr>
            </w:pPr>
          </w:p>
        </w:tc>
        <w:tc>
          <w:tcPr>
            <w:tcW w:w="8629" w:type="dxa"/>
            <w:tcBorders>
              <w:left w:val="single" w:color="000000" w:sz="2" w:space="0"/>
            </w:tcBorders>
            <w:vAlign w:val="top"/>
          </w:tcPr>
          <w:p w14:paraId="4B059B11">
            <w:pPr>
              <w:pStyle w:val="6"/>
              <w:spacing w:before="29" w:line="289" w:lineRule="auto"/>
              <w:ind w:left="106" w:right="102" w:firstLine="491"/>
              <w:rPr>
                <w:sz w:val="24"/>
                <w:szCs w:val="24"/>
              </w:rPr>
            </w:pPr>
            <w:r>
              <w:rPr>
                <w:spacing w:val="-4"/>
                <w:sz w:val="24"/>
                <w:szCs w:val="24"/>
              </w:rPr>
              <w:t>（</w:t>
            </w:r>
            <w:r>
              <w:rPr>
                <w:rFonts w:ascii="Times New Roman" w:hAnsi="Times New Roman" w:eastAsia="Times New Roman" w:cs="Times New Roman"/>
                <w:spacing w:val="-4"/>
                <w:sz w:val="24"/>
                <w:szCs w:val="24"/>
              </w:rPr>
              <w:t>1</w:t>
            </w:r>
            <w:r>
              <w:rPr>
                <w:spacing w:val="-4"/>
                <w:sz w:val="24"/>
                <w:szCs w:val="24"/>
              </w:rPr>
              <w:t>）解冻：将冷冻的鸡肉、猪肉、海鲜等原料从冷库取出在中央厨房</w:t>
            </w:r>
            <w:r>
              <w:rPr>
                <w:spacing w:val="-43"/>
                <w:sz w:val="24"/>
                <w:szCs w:val="24"/>
              </w:rPr>
              <w:t xml:space="preserve"> </w:t>
            </w:r>
            <w:r>
              <w:rPr>
                <w:rFonts w:ascii="Times New Roman" w:hAnsi="Times New Roman" w:eastAsia="Times New Roman" w:cs="Times New Roman"/>
                <w:spacing w:val="-4"/>
                <w:sz w:val="24"/>
                <w:szCs w:val="24"/>
              </w:rPr>
              <w:t xml:space="preserve">2 </w:t>
            </w:r>
            <w:r>
              <w:rPr>
                <w:spacing w:val="-4"/>
                <w:sz w:val="24"/>
                <w:szCs w:val="24"/>
              </w:rPr>
              <w:t>楼生</w:t>
            </w:r>
            <w:r>
              <w:rPr>
                <w:sz w:val="24"/>
                <w:szCs w:val="24"/>
              </w:rPr>
              <w:t xml:space="preserve"> 产车间装原料容器内进行自然解冻。此过程产生一定量</w:t>
            </w:r>
            <w:r>
              <w:rPr>
                <w:spacing w:val="-1"/>
                <w:sz w:val="24"/>
                <w:szCs w:val="24"/>
              </w:rPr>
              <w:t>的解冻废水、包装固废。</w:t>
            </w:r>
          </w:p>
          <w:p w14:paraId="3A5FA37B">
            <w:pPr>
              <w:pStyle w:val="6"/>
              <w:spacing w:before="183" w:line="289" w:lineRule="auto"/>
              <w:ind w:left="105" w:right="102" w:firstLine="493"/>
              <w:rPr>
                <w:sz w:val="24"/>
                <w:szCs w:val="24"/>
              </w:rPr>
            </w:pPr>
            <w:r>
              <w:rPr>
                <w:spacing w:val="-4"/>
                <w:sz w:val="24"/>
                <w:szCs w:val="24"/>
              </w:rPr>
              <w:t>（</w:t>
            </w:r>
            <w:r>
              <w:rPr>
                <w:rFonts w:ascii="Times New Roman" w:hAnsi="Times New Roman" w:eastAsia="Times New Roman" w:cs="Times New Roman"/>
                <w:spacing w:val="-4"/>
                <w:sz w:val="24"/>
                <w:szCs w:val="24"/>
              </w:rPr>
              <w:t>2</w:t>
            </w:r>
            <w:r>
              <w:rPr>
                <w:spacing w:val="-4"/>
                <w:sz w:val="24"/>
                <w:szCs w:val="24"/>
              </w:rPr>
              <w:t>）清洗：将解冻后的肉原料以及外购的蔬菜原料使用万能清洗机加自来水</w:t>
            </w:r>
            <w:r>
              <w:rPr>
                <w:spacing w:val="13"/>
                <w:sz w:val="24"/>
                <w:szCs w:val="24"/>
              </w:rPr>
              <w:t xml:space="preserve"> </w:t>
            </w:r>
            <w:r>
              <w:rPr>
                <w:spacing w:val="-1"/>
                <w:sz w:val="24"/>
                <w:szCs w:val="24"/>
              </w:rPr>
              <w:t>进行清洗，此过程产生清废水和机械噪声。</w:t>
            </w:r>
          </w:p>
          <w:p w14:paraId="16C8FB61">
            <w:pPr>
              <w:pStyle w:val="6"/>
              <w:spacing w:before="182" w:line="289" w:lineRule="auto"/>
              <w:ind w:left="107" w:right="40" w:firstLine="490"/>
              <w:rPr>
                <w:sz w:val="24"/>
                <w:szCs w:val="24"/>
              </w:rPr>
            </w:pPr>
            <w:r>
              <w:rPr>
                <w:spacing w:val="-9"/>
                <w:sz w:val="24"/>
                <w:szCs w:val="24"/>
              </w:rPr>
              <w:t>（</w:t>
            </w:r>
            <w:r>
              <w:rPr>
                <w:rFonts w:ascii="Times New Roman" w:hAnsi="Times New Roman" w:eastAsia="Times New Roman" w:cs="Times New Roman"/>
                <w:spacing w:val="-9"/>
                <w:sz w:val="24"/>
                <w:szCs w:val="24"/>
              </w:rPr>
              <w:t>3</w:t>
            </w:r>
            <w:r>
              <w:rPr>
                <w:spacing w:val="-9"/>
                <w:sz w:val="24"/>
                <w:szCs w:val="24"/>
              </w:rPr>
              <w:t>）切配：清洗后的肉类和蔬菜原料在中央厨房</w:t>
            </w:r>
            <w:r>
              <w:rPr>
                <w:spacing w:val="-38"/>
                <w:sz w:val="24"/>
                <w:szCs w:val="24"/>
              </w:rPr>
              <w:t xml:space="preserve"> </w:t>
            </w:r>
            <w:r>
              <w:rPr>
                <w:rFonts w:ascii="Times New Roman" w:hAnsi="Times New Roman" w:eastAsia="Times New Roman" w:cs="Times New Roman"/>
                <w:spacing w:val="-9"/>
                <w:sz w:val="24"/>
                <w:szCs w:val="24"/>
              </w:rPr>
              <w:t xml:space="preserve">2 </w:t>
            </w:r>
            <w:r>
              <w:rPr>
                <w:spacing w:val="-9"/>
                <w:sz w:val="24"/>
                <w:szCs w:val="24"/>
              </w:rPr>
              <w:t>楼生产车间进行分割处理，</w:t>
            </w:r>
            <w:r>
              <w:rPr>
                <w:sz w:val="24"/>
                <w:szCs w:val="24"/>
              </w:rPr>
              <w:t xml:space="preserve"> </w:t>
            </w:r>
            <w:r>
              <w:rPr>
                <w:spacing w:val="-1"/>
                <w:sz w:val="24"/>
                <w:szCs w:val="24"/>
              </w:rPr>
              <w:t>此过程产生食材边角料和机械噪声。</w:t>
            </w:r>
          </w:p>
          <w:p w14:paraId="516092BE">
            <w:pPr>
              <w:pStyle w:val="6"/>
              <w:spacing w:before="180" w:line="313" w:lineRule="auto"/>
              <w:ind w:left="109" w:right="40" w:firstLine="488"/>
              <w:rPr>
                <w:sz w:val="24"/>
                <w:szCs w:val="24"/>
              </w:rPr>
            </w:pPr>
            <w:r>
              <w:rPr>
                <w:spacing w:val="-7"/>
                <w:sz w:val="24"/>
                <w:szCs w:val="24"/>
              </w:rPr>
              <w:t>（</w:t>
            </w:r>
            <w:r>
              <w:rPr>
                <w:rFonts w:ascii="Times New Roman" w:hAnsi="Times New Roman" w:eastAsia="Times New Roman" w:cs="Times New Roman"/>
                <w:spacing w:val="-7"/>
                <w:sz w:val="24"/>
                <w:szCs w:val="24"/>
              </w:rPr>
              <w:t>4</w:t>
            </w:r>
            <w:r>
              <w:rPr>
                <w:spacing w:val="-7"/>
                <w:sz w:val="24"/>
                <w:szCs w:val="24"/>
              </w:rPr>
              <w:t>）焯水冲水：将肉原料和蔬菜分别投入锅中（使用电能</w:t>
            </w:r>
            <w:r>
              <w:rPr>
                <w:spacing w:val="-36"/>
                <w:sz w:val="24"/>
                <w:szCs w:val="24"/>
              </w:rPr>
              <w:t>），</w:t>
            </w:r>
            <w:r>
              <w:rPr>
                <w:spacing w:val="-7"/>
                <w:sz w:val="24"/>
                <w:szCs w:val="24"/>
              </w:rPr>
              <w:t>煮至一定程度，</w:t>
            </w:r>
            <w:r>
              <w:rPr>
                <w:spacing w:val="1"/>
                <w:sz w:val="24"/>
                <w:szCs w:val="24"/>
              </w:rPr>
              <w:t xml:space="preserve"> </w:t>
            </w:r>
            <w:r>
              <w:rPr>
                <w:sz w:val="24"/>
                <w:szCs w:val="24"/>
              </w:rPr>
              <w:t>以去除异味提供进一步烹调，完成焯水后的原料捞起使用自来水对其进行冲水处</w:t>
            </w:r>
            <w:r>
              <w:rPr>
                <w:spacing w:val="3"/>
                <w:sz w:val="24"/>
                <w:szCs w:val="24"/>
              </w:rPr>
              <w:t xml:space="preserve"> </w:t>
            </w:r>
            <w:r>
              <w:rPr>
                <w:spacing w:val="-1"/>
                <w:sz w:val="24"/>
                <w:szCs w:val="24"/>
              </w:rPr>
              <w:t>理后备用，待后续煮制工序使用，此过程产生焯水冲水废水和机械噪声。</w:t>
            </w:r>
          </w:p>
          <w:p w14:paraId="4CF44181">
            <w:pPr>
              <w:pStyle w:val="6"/>
              <w:spacing w:before="182" w:line="288" w:lineRule="auto"/>
              <w:ind w:left="106" w:right="102" w:firstLine="492"/>
              <w:rPr>
                <w:sz w:val="24"/>
                <w:szCs w:val="24"/>
              </w:rPr>
            </w:pPr>
            <w:r>
              <w:rPr>
                <w:spacing w:val="-4"/>
                <w:sz w:val="24"/>
                <w:szCs w:val="24"/>
              </w:rPr>
              <w:t>（</w:t>
            </w:r>
            <w:r>
              <w:rPr>
                <w:rFonts w:ascii="Times New Roman" w:hAnsi="Times New Roman" w:eastAsia="Times New Roman" w:cs="Times New Roman"/>
                <w:spacing w:val="-4"/>
                <w:sz w:val="24"/>
                <w:szCs w:val="24"/>
              </w:rPr>
              <w:t>5</w:t>
            </w:r>
            <w:r>
              <w:rPr>
                <w:spacing w:val="-4"/>
                <w:sz w:val="24"/>
                <w:szCs w:val="24"/>
              </w:rPr>
              <w:t>）大米清洗：将大米放入清洗容器中进行清洗处理，此过程产生清废水和</w:t>
            </w:r>
            <w:r>
              <w:rPr>
                <w:spacing w:val="13"/>
                <w:sz w:val="24"/>
                <w:szCs w:val="24"/>
              </w:rPr>
              <w:t xml:space="preserve"> </w:t>
            </w:r>
            <w:r>
              <w:rPr>
                <w:spacing w:val="-2"/>
                <w:sz w:val="24"/>
                <w:szCs w:val="24"/>
              </w:rPr>
              <w:t>机械噪声。</w:t>
            </w:r>
          </w:p>
          <w:p w14:paraId="38763E78">
            <w:pPr>
              <w:pStyle w:val="6"/>
              <w:spacing w:before="183" w:line="313" w:lineRule="auto"/>
              <w:ind w:left="106" w:right="102" w:firstLine="491"/>
              <w:rPr>
                <w:sz w:val="24"/>
                <w:szCs w:val="24"/>
              </w:rPr>
            </w:pPr>
            <w:r>
              <w:rPr>
                <w:spacing w:val="-4"/>
                <w:sz w:val="24"/>
                <w:szCs w:val="24"/>
              </w:rPr>
              <w:t>（</w:t>
            </w:r>
            <w:r>
              <w:rPr>
                <w:rFonts w:ascii="Times New Roman" w:hAnsi="Times New Roman" w:eastAsia="Times New Roman" w:cs="Times New Roman"/>
                <w:spacing w:val="-4"/>
                <w:sz w:val="24"/>
                <w:szCs w:val="24"/>
              </w:rPr>
              <w:t>6</w:t>
            </w:r>
            <w:r>
              <w:rPr>
                <w:spacing w:val="-4"/>
                <w:sz w:val="24"/>
                <w:szCs w:val="24"/>
              </w:rPr>
              <w:t>）煮制：清洗好的大米盛装好，放入蒸柜中进行蒸煮；肉类和蔬菜则通过</w:t>
            </w:r>
            <w:r>
              <w:rPr>
                <w:spacing w:val="13"/>
                <w:sz w:val="24"/>
                <w:szCs w:val="24"/>
              </w:rPr>
              <w:t xml:space="preserve"> </w:t>
            </w:r>
            <w:r>
              <w:rPr>
                <w:sz w:val="24"/>
                <w:szCs w:val="24"/>
              </w:rPr>
              <w:t>全自动炒锅进行炒制（炒制前添加油、盐、酱油、糖等调味料</w:t>
            </w:r>
            <w:r>
              <w:rPr>
                <w:spacing w:val="5"/>
                <w:sz w:val="24"/>
                <w:szCs w:val="24"/>
              </w:rPr>
              <w:t>），</w:t>
            </w:r>
            <w:r>
              <w:rPr>
                <w:sz w:val="24"/>
                <w:szCs w:val="24"/>
              </w:rPr>
              <w:t>上</w:t>
            </w:r>
            <w:r>
              <w:rPr>
                <w:spacing w:val="-1"/>
                <w:sz w:val="24"/>
                <w:szCs w:val="24"/>
              </w:rPr>
              <w:t>述过程会产</w:t>
            </w:r>
            <w:r>
              <w:rPr>
                <w:spacing w:val="1"/>
                <w:sz w:val="24"/>
                <w:szCs w:val="24"/>
              </w:rPr>
              <w:t xml:space="preserve"> </w:t>
            </w:r>
            <w:r>
              <w:rPr>
                <w:spacing w:val="-1"/>
                <w:sz w:val="24"/>
                <w:szCs w:val="24"/>
              </w:rPr>
              <w:t>生油烟、包装固废和噪声。</w:t>
            </w:r>
          </w:p>
          <w:p w14:paraId="35DCADAB">
            <w:pPr>
              <w:pStyle w:val="6"/>
              <w:spacing w:before="181" w:line="219" w:lineRule="auto"/>
              <w:ind w:left="598"/>
              <w:rPr>
                <w:sz w:val="24"/>
                <w:szCs w:val="24"/>
              </w:rPr>
            </w:pPr>
            <w:r>
              <w:rPr>
                <w:spacing w:val="-1"/>
                <w:sz w:val="24"/>
                <w:szCs w:val="24"/>
              </w:rPr>
              <w:t>（</w:t>
            </w:r>
            <w:r>
              <w:rPr>
                <w:rFonts w:ascii="Times New Roman" w:hAnsi="Times New Roman" w:eastAsia="Times New Roman" w:cs="Times New Roman"/>
                <w:spacing w:val="-1"/>
                <w:sz w:val="24"/>
                <w:szCs w:val="24"/>
              </w:rPr>
              <w:t>7</w:t>
            </w:r>
            <w:r>
              <w:rPr>
                <w:spacing w:val="-1"/>
                <w:sz w:val="24"/>
                <w:szCs w:val="24"/>
              </w:rPr>
              <w:t>）预冷：煮制好的产品通过中转锅转放置在真空预冷机内进行冷却。</w:t>
            </w:r>
          </w:p>
          <w:p w14:paraId="3416FA6D">
            <w:pPr>
              <w:pStyle w:val="6"/>
              <w:spacing w:before="181" w:line="219" w:lineRule="auto"/>
              <w:ind w:left="598"/>
              <w:rPr>
                <w:sz w:val="24"/>
                <w:szCs w:val="24"/>
              </w:rPr>
            </w:pPr>
            <w:r>
              <w:rPr>
                <w:spacing w:val="-1"/>
                <w:sz w:val="24"/>
                <w:szCs w:val="24"/>
              </w:rPr>
              <w:t>（</w:t>
            </w:r>
            <w:r>
              <w:rPr>
                <w:rFonts w:ascii="Times New Roman" w:hAnsi="Times New Roman" w:eastAsia="Times New Roman" w:cs="Times New Roman"/>
                <w:spacing w:val="-1"/>
                <w:sz w:val="24"/>
                <w:szCs w:val="24"/>
              </w:rPr>
              <w:t>8</w:t>
            </w:r>
            <w:r>
              <w:rPr>
                <w:spacing w:val="-1"/>
                <w:sz w:val="24"/>
                <w:szCs w:val="24"/>
              </w:rPr>
              <w:t>）包材消毒：将内包装材料放置在消毒机进行紫外灯消毒处理。</w:t>
            </w:r>
          </w:p>
          <w:p w14:paraId="680CEC33">
            <w:pPr>
              <w:pStyle w:val="6"/>
              <w:spacing w:before="180" w:line="336" w:lineRule="auto"/>
              <w:ind w:left="106" w:right="40" w:firstLine="492"/>
              <w:rPr>
                <w:sz w:val="24"/>
                <w:szCs w:val="24"/>
              </w:rPr>
            </w:pPr>
            <w:r>
              <w:rPr>
                <w:spacing w:val="-9"/>
                <w:sz w:val="24"/>
                <w:szCs w:val="24"/>
              </w:rPr>
              <w:t>（</w:t>
            </w:r>
            <w:r>
              <w:rPr>
                <w:rFonts w:ascii="Times New Roman" w:hAnsi="Times New Roman" w:eastAsia="Times New Roman" w:cs="Times New Roman"/>
                <w:spacing w:val="-9"/>
                <w:sz w:val="24"/>
                <w:szCs w:val="24"/>
              </w:rPr>
              <w:t>9</w:t>
            </w:r>
            <w:r>
              <w:rPr>
                <w:spacing w:val="-9"/>
                <w:sz w:val="24"/>
                <w:szCs w:val="24"/>
              </w:rPr>
              <w:t>）内包装：将冷却好的产品分装到包装盒中，通过传送带输送至包装工位，</w:t>
            </w:r>
            <w:r>
              <w:rPr>
                <w:spacing w:val="13"/>
                <w:sz w:val="24"/>
                <w:szCs w:val="24"/>
              </w:rPr>
              <w:t xml:space="preserve"> </w:t>
            </w:r>
            <w:r>
              <w:rPr>
                <w:sz w:val="24"/>
                <w:szCs w:val="24"/>
              </w:rPr>
              <w:t>通过热收缩包装机进行内包装处理（热收缩膜包装机主要是利用热收缩膜在受热</w:t>
            </w:r>
            <w:r>
              <w:rPr>
                <w:spacing w:val="9"/>
                <w:sz w:val="24"/>
                <w:szCs w:val="24"/>
              </w:rPr>
              <w:t xml:space="preserve"> </w:t>
            </w:r>
            <w:r>
              <w:rPr>
                <w:sz w:val="24"/>
                <w:szCs w:val="24"/>
              </w:rPr>
              <w:t>的情况下，原分子之间由于不规则的排列会发生变化，在红外线热辐射下，塑料</w:t>
            </w:r>
            <w:r>
              <w:rPr>
                <w:spacing w:val="7"/>
                <w:sz w:val="24"/>
                <w:szCs w:val="24"/>
              </w:rPr>
              <w:t xml:space="preserve"> </w:t>
            </w:r>
            <w:r>
              <w:rPr>
                <w:sz w:val="24"/>
                <w:szCs w:val="24"/>
              </w:rPr>
              <w:t>分子重新紧密排列，从而使原来的面积大大的缩小，使热收缩膜可以紧附于产品</w:t>
            </w:r>
            <w:r>
              <w:rPr>
                <w:spacing w:val="7"/>
                <w:sz w:val="24"/>
                <w:szCs w:val="24"/>
              </w:rPr>
              <w:t xml:space="preserve"> </w:t>
            </w:r>
            <w:r>
              <w:rPr>
                <w:spacing w:val="-2"/>
                <w:sz w:val="24"/>
                <w:szCs w:val="24"/>
              </w:rPr>
              <w:t>表面从而达到包装的目的，温度一般控制在</w:t>
            </w:r>
            <w:r>
              <w:rPr>
                <w:spacing w:val="-20"/>
                <w:sz w:val="24"/>
                <w:szCs w:val="24"/>
              </w:rPr>
              <w:t xml:space="preserve"> </w:t>
            </w:r>
            <w:r>
              <w:rPr>
                <w:rFonts w:ascii="Times New Roman" w:hAnsi="Times New Roman" w:eastAsia="Times New Roman" w:cs="Times New Roman"/>
                <w:spacing w:val="-2"/>
                <w:sz w:val="24"/>
                <w:szCs w:val="24"/>
              </w:rPr>
              <w:t>130</w:t>
            </w:r>
            <w:r>
              <w:rPr>
                <w:spacing w:val="-2"/>
                <w:sz w:val="24"/>
                <w:szCs w:val="24"/>
              </w:rPr>
              <w:t>℃</w:t>
            </w:r>
            <w:r>
              <w:rPr>
                <w:spacing w:val="-89"/>
                <w:sz w:val="24"/>
                <w:szCs w:val="24"/>
              </w:rPr>
              <w:t xml:space="preserve"> </w:t>
            </w:r>
            <w:r>
              <w:rPr>
                <w:spacing w:val="-2"/>
                <w:sz w:val="24"/>
                <w:szCs w:val="24"/>
              </w:rPr>
              <w:t>,</w:t>
            </w:r>
            <w:r>
              <w:rPr>
                <w:spacing w:val="70"/>
                <w:sz w:val="24"/>
                <w:szCs w:val="24"/>
              </w:rPr>
              <w:t xml:space="preserve"> </w:t>
            </w:r>
            <w:r>
              <w:rPr>
                <w:spacing w:val="-2"/>
                <w:sz w:val="24"/>
                <w:szCs w:val="24"/>
              </w:rPr>
              <w:t>受热时间非常短，该过程会</w:t>
            </w:r>
            <w:r>
              <w:rPr>
                <w:sz w:val="24"/>
                <w:szCs w:val="24"/>
              </w:rPr>
              <w:t xml:space="preserve"> </w:t>
            </w:r>
            <w:r>
              <w:rPr>
                <w:spacing w:val="-1"/>
                <w:sz w:val="24"/>
                <w:szCs w:val="24"/>
              </w:rPr>
              <w:t>产生少量有机废气</w:t>
            </w:r>
            <w:r>
              <w:rPr>
                <w:spacing w:val="5"/>
                <w:sz w:val="24"/>
                <w:szCs w:val="24"/>
              </w:rPr>
              <w:t>），</w:t>
            </w:r>
            <w:r>
              <w:rPr>
                <w:spacing w:val="-1"/>
                <w:sz w:val="24"/>
                <w:szCs w:val="24"/>
              </w:rPr>
              <w:t>此过程产生包装固废、噪声。</w:t>
            </w:r>
          </w:p>
          <w:p w14:paraId="6EBED469">
            <w:pPr>
              <w:pStyle w:val="6"/>
              <w:spacing w:before="184" w:line="219" w:lineRule="auto"/>
              <w:ind w:left="598"/>
              <w:rPr>
                <w:sz w:val="24"/>
                <w:szCs w:val="24"/>
              </w:rPr>
            </w:pPr>
            <w:r>
              <w:rPr>
                <w:spacing w:val="-1"/>
                <w:sz w:val="24"/>
                <w:szCs w:val="24"/>
              </w:rPr>
              <w:t>（</w:t>
            </w:r>
            <w:r>
              <w:rPr>
                <w:rFonts w:ascii="Times New Roman" w:hAnsi="Times New Roman" w:eastAsia="Times New Roman" w:cs="Times New Roman"/>
                <w:spacing w:val="-1"/>
                <w:sz w:val="24"/>
                <w:szCs w:val="24"/>
              </w:rPr>
              <w:t>10</w:t>
            </w:r>
            <w:r>
              <w:rPr>
                <w:spacing w:val="-1"/>
                <w:sz w:val="24"/>
                <w:szCs w:val="24"/>
              </w:rPr>
              <w:t>）速冻：将内包装后的产品送入冷库（</w:t>
            </w:r>
            <w:r>
              <w:rPr>
                <w:rFonts w:ascii="Times New Roman" w:hAnsi="Times New Roman" w:eastAsia="Times New Roman" w:cs="Times New Roman"/>
                <w:spacing w:val="-1"/>
                <w:sz w:val="24"/>
                <w:szCs w:val="24"/>
              </w:rPr>
              <w:t>-38℃</w:t>
            </w:r>
            <w:r>
              <w:rPr>
                <w:spacing w:val="-1"/>
                <w:sz w:val="24"/>
                <w:szCs w:val="24"/>
              </w:rPr>
              <w:t>) 进行速冻定型。</w:t>
            </w:r>
          </w:p>
          <w:p w14:paraId="57D765AC">
            <w:pPr>
              <w:pStyle w:val="6"/>
              <w:spacing w:before="178" w:line="331" w:lineRule="auto"/>
              <w:ind w:left="107" w:right="102" w:firstLine="490"/>
              <w:rPr>
                <w:sz w:val="24"/>
                <w:szCs w:val="24"/>
              </w:rPr>
            </w:pPr>
            <w:r>
              <w:rPr>
                <w:sz w:val="24"/>
                <w:szCs w:val="24"/>
              </w:rPr>
              <w:t>（</w:t>
            </w:r>
            <w:r>
              <w:rPr>
                <w:rFonts w:ascii="Times New Roman" w:hAnsi="Times New Roman" w:eastAsia="Times New Roman" w:cs="Times New Roman"/>
                <w:sz w:val="24"/>
                <w:szCs w:val="24"/>
              </w:rPr>
              <w:t>11</w:t>
            </w:r>
            <w:r>
              <w:rPr>
                <w:sz w:val="24"/>
                <w:szCs w:val="24"/>
              </w:rPr>
              <w:t>）外包装：产品使用纸盒和塑料膜进行外包装处理（纸盒</w:t>
            </w:r>
            <w:r>
              <w:rPr>
                <w:spacing w:val="-1"/>
                <w:sz w:val="24"/>
                <w:szCs w:val="24"/>
              </w:rPr>
              <w:t>包装后，通过</w:t>
            </w:r>
            <w:r>
              <w:rPr>
                <w:sz w:val="24"/>
                <w:szCs w:val="24"/>
              </w:rPr>
              <w:t xml:space="preserve"> 热收缩包装机进行塑料膜包装，热收缩膜包装机主要是利用热收缩膜在受热的情</w:t>
            </w:r>
            <w:r>
              <w:rPr>
                <w:spacing w:val="5"/>
                <w:sz w:val="24"/>
                <w:szCs w:val="24"/>
              </w:rPr>
              <w:t xml:space="preserve"> </w:t>
            </w:r>
            <w:r>
              <w:rPr>
                <w:sz w:val="24"/>
                <w:szCs w:val="24"/>
              </w:rPr>
              <w:t>况下，原分子之间由于不规则的排列会发生变化，在红外线热辐射下，塑料分子</w:t>
            </w:r>
            <w:r>
              <w:rPr>
                <w:spacing w:val="5"/>
                <w:sz w:val="24"/>
                <w:szCs w:val="24"/>
              </w:rPr>
              <w:t xml:space="preserve"> </w:t>
            </w:r>
            <w:r>
              <w:rPr>
                <w:sz w:val="24"/>
                <w:szCs w:val="24"/>
              </w:rPr>
              <w:t>重新紧密排列，从而使原来的面积大大的缩小，使热收缩膜可以紧附于产品表面</w:t>
            </w:r>
            <w:r>
              <w:rPr>
                <w:spacing w:val="5"/>
                <w:sz w:val="24"/>
                <w:szCs w:val="24"/>
              </w:rPr>
              <w:t xml:space="preserve"> </w:t>
            </w:r>
            <w:r>
              <w:rPr>
                <w:spacing w:val="-2"/>
                <w:sz w:val="24"/>
                <w:szCs w:val="24"/>
              </w:rPr>
              <w:t>从而达到包装的目的，温度一般控制在</w:t>
            </w:r>
            <w:r>
              <w:rPr>
                <w:spacing w:val="-22"/>
                <w:sz w:val="24"/>
                <w:szCs w:val="24"/>
              </w:rPr>
              <w:t xml:space="preserve"> </w:t>
            </w:r>
            <w:r>
              <w:rPr>
                <w:rFonts w:ascii="Times New Roman" w:hAnsi="Times New Roman" w:eastAsia="Times New Roman" w:cs="Times New Roman"/>
                <w:spacing w:val="-2"/>
                <w:sz w:val="24"/>
                <w:szCs w:val="24"/>
              </w:rPr>
              <w:t>130</w:t>
            </w:r>
            <w:r>
              <w:rPr>
                <w:spacing w:val="-2"/>
                <w:sz w:val="24"/>
                <w:szCs w:val="24"/>
              </w:rPr>
              <w:t>℃</w:t>
            </w:r>
            <w:r>
              <w:rPr>
                <w:spacing w:val="-89"/>
                <w:sz w:val="24"/>
                <w:szCs w:val="24"/>
              </w:rPr>
              <w:t xml:space="preserve"> </w:t>
            </w:r>
            <w:r>
              <w:rPr>
                <w:spacing w:val="-2"/>
                <w:sz w:val="24"/>
                <w:szCs w:val="24"/>
              </w:rPr>
              <w:t>,</w:t>
            </w:r>
            <w:r>
              <w:rPr>
                <w:spacing w:val="70"/>
                <w:sz w:val="24"/>
                <w:szCs w:val="24"/>
              </w:rPr>
              <w:t xml:space="preserve"> </w:t>
            </w:r>
            <w:r>
              <w:rPr>
                <w:spacing w:val="-2"/>
                <w:sz w:val="24"/>
                <w:szCs w:val="24"/>
              </w:rPr>
              <w:t>受热时间非常短，该过程会产生</w:t>
            </w:r>
          </w:p>
        </w:tc>
      </w:tr>
    </w:tbl>
    <w:p w14:paraId="1512705C">
      <w:pPr>
        <w:pStyle w:val="2"/>
      </w:pPr>
    </w:p>
    <w:p w14:paraId="6D9C17EE">
      <w:pPr>
        <w:sectPr>
          <w:footerReference r:id="rId53" w:type="default"/>
          <w:pgSz w:w="11906" w:h="16839"/>
          <w:pgMar w:top="1431" w:right="1413" w:bottom="998" w:left="1413" w:header="0" w:footer="656" w:gutter="0"/>
          <w:cols w:space="720" w:num="1"/>
        </w:sectPr>
      </w:pPr>
    </w:p>
    <w:p w14:paraId="7CCF6635">
      <w:pPr>
        <w:spacing w:before="2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5"/>
        <w:gridCol w:w="8629"/>
      </w:tblGrid>
      <w:tr w14:paraId="3747E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2" w:hRule="atLeast"/>
        </w:trPr>
        <w:tc>
          <w:tcPr>
            <w:tcW w:w="435" w:type="dxa"/>
            <w:tcBorders>
              <w:right w:val="single" w:color="000000" w:sz="2" w:space="0"/>
            </w:tcBorders>
            <w:vAlign w:val="top"/>
          </w:tcPr>
          <w:p w14:paraId="6F27C9EB">
            <w:pPr>
              <w:rPr>
                <w:rFonts w:ascii="Arial"/>
                <w:sz w:val="21"/>
              </w:rPr>
            </w:pPr>
          </w:p>
        </w:tc>
        <w:tc>
          <w:tcPr>
            <w:tcW w:w="8629" w:type="dxa"/>
            <w:tcBorders>
              <w:left w:val="single" w:color="000000" w:sz="2" w:space="0"/>
            </w:tcBorders>
            <w:vAlign w:val="top"/>
          </w:tcPr>
          <w:p w14:paraId="65ECB329">
            <w:pPr>
              <w:pStyle w:val="6"/>
              <w:spacing w:before="30" w:line="359" w:lineRule="auto"/>
              <w:ind w:left="106" w:right="102"/>
              <w:jc w:val="both"/>
              <w:rPr>
                <w:sz w:val="24"/>
                <w:szCs w:val="24"/>
              </w:rPr>
            </w:pPr>
            <w:r>
              <w:rPr>
                <w:sz w:val="24"/>
                <w:szCs w:val="24"/>
              </w:rPr>
              <w:t>少量有机废气</w:t>
            </w:r>
            <w:r>
              <w:rPr>
                <w:spacing w:val="8"/>
                <w:sz w:val="24"/>
                <w:szCs w:val="24"/>
              </w:rPr>
              <w:t>），</w:t>
            </w:r>
            <w:r>
              <w:rPr>
                <w:sz w:val="24"/>
                <w:szCs w:val="24"/>
              </w:rPr>
              <w:t>并于包装材料上喷上生产日期、有效期</w:t>
            </w:r>
            <w:r>
              <w:rPr>
                <w:spacing w:val="-1"/>
                <w:sz w:val="24"/>
                <w:szCs w:val="24"/>
              </w:rPr>
              <w:t>限、生产批号等信息，</w:t>
            </w:r>
            <w:r>
              <w:rPr>
                <w:spacing w:val="1"/>
                <w:sz w:val="24"/>
                <w:szCs w:val="24"/>
              </w:rPr>
              <w:t xml:space="preserve"> </w:t>
            </w:r>
            <w:r>
              <w:rPr>
                <w:spacing w:val="-1"/>
                <w:sz w:val="24"/>
                <w:szCs w:val="24"/>
              </w:rPr>
              <w:t>本项目使用电热打码机（色带打码机</w:t>
            </w:r>
            <w:r>
              <w:rPr>
                <w:spacing w:val="19"/>
                <w:sz w:val="24"/>
                <w:szCs w:val="24"/>
              </w:rPr>
              <w:t>），</w:t>
            </w:r>
            <w:r>
              <w:rPr>
                <w:spacing w:val="-1"/>
                <w:sz w:val="24"/>
                <w:szCs w:val="24"/>
              </w:rPr>
              <w:t>以热打印代替油墨打印，打码过程无废</w:t>
            </w:r>
            <w:r>
              <w:rPr>
                <w:spacing w:val="1"/>
                <w:sz w:val="24"/>
                <w:szCs w:val="24"/>
              </w:rPr>
              <w:t xml:space="preserve"> </w:t>
            </w:r>
            <w:r>
              <w:rPr>
                <w:sz w:val="24"/>
                <w:szCs w:val="24"/>
              </w:rPr>
              <w:t>气污染物产生。此过程主要产生包装固废（主要为废包装纸盒、废色带、废塑料</w:t>
            </w:r>
            <w:r>
              <w:rPr>
                <w:spacing w:val="8"/>
                <w:sz w:val="24"/>
                <w:szCs w:val="24"/>
              </w:rPr>
              <w:t xml:space="preserve"> </w:t>
            </w:r>
            <w:r>
              <w:rPr>
                <w:spacing w:val="-2"/>
                <w:sz w:val="24"/>
                <w:szCs w:val="24"/>
              </w:rPr>
              <w:t>包装袋等）、噪声。</w:t>
            </w:r>
          </w:p>
          <w:p w14:paraId="19B74A95">
            <w:pPr>
              <w:pStyle w:val="6"/>
              <w:spacing w:line="219" w:lineRule="auto"/>
              <w:ind w:left="598"/>
              <w:rPr>
                <w:sz w:val="24"/>
                <w:szCs w:val="24"/>
              </w:rPr>
            </w:pPr>
            <w:r>
              <w:rPr>
                <w:spacing w:val="-2"/>
                <w:sz w:val="24"/>
                <w:szCs w:val="24"/>
              </w:rPr>
              <w:t>（</w:t>
            </w:r>
            <w:r>
              <w:rPr>
                <w:rFonts w:ascii="Times New Roman" w:hAnsi="Times New Roman" w:eastAsia="Times New Roman" w:cs="Times New Roman"/>
                <w:spacing w:val="-2"/>
                <w:sz w:val="24"/>
                <w:szCs w:val="24"/>
              </w:rPr>
              <w:t>12</w:t>
            </w:r>
            <w:r>
              <w:rPr>
                <w:spacing w:val="-2"/>
                <w:sz w:val="24"/>
                <w:szCs w:val="24"/>
              </w:rPr>
              <w:t>）入库：包装好的成品放置在冷库（</w:t>
            </w:r>
            <w:r>
              <w:rPr>
                <w:rFonts w:ascii="Times New Roman" w:hAnsi="Times New Roman" w:eastAsia="Times New Roman" w:cs="Times New Roman"/>
                <w:spacing w:val="-2"/>
                <w:sz w:val="24"/>
                <w:szCs w:val="24"/>
              </w:rPr>
              <w:t>-18℃</w:t>
            </w:r>
            <w:r>
              <w:rPr>
                <w:spacing w:val="-2"/>
                <w:sz w:val="24"/>
                <w:szCs w:val="24"/>
              </w:rPr>
              <w:t>)</w:t>
            </w:r>
            <w:r>
              <w:rPr>
                <w:spacing w:val="32"/>
                <w:sz w:val="24"/>
                <w:szCs w:val="24"/>
              </w:rPr>
              <w:t xml:space="preserve"> </w:t>
            </w:r>
            <w:r>
              <w:rPr>
                <w:spacing w:val="-2"/>
                <w:sz w:val="24"/>
                <w:szCs w:val="24"/>
              </w:rPr>
              <w:t>暂存。</w:t>
            </w:r>
          </w:p>
          <w:p w14:paraId="68EEB86E">
            <w:pPr>
              <w:pStyle w:val="6"/>
              <w:spacing w:before="183" w:line="219" w:lineRule="auto"/>
              <w:ind w:left="585"/>
              <w:rPr>
                <w:sz w:val="24"/>
                <w:szCs w:val="24"/>
              </w:rPr>
            </w:pPr>
            <w:r>
              <w:rPr>
                <w:rFonts w:ascii="Times New Roman" w:hAnsi="Times New Roman" w:eastAsia="Times New Roman" w:cs="Times New Roman"/>
                <w:b/>
                <w:bCs/>
                <w:spacing w:val="-6"/>
                <w:sz w:val="24"/>
                <w:szCs w:val="24"/>
              </w:rPr>
              <w:t>5</w:t>
            </w:r>
            <w:r>
              <w:rPr>
                <w:rFonts w:ascii="Times New Roman" w:hAnsi="Times New Roman" w:eastAsia="Times New Roman" w:cs="Times New Roman"/>
                <w:b/>
                <w:bCs/>
                <w:spacing w:val="-29"/>
                <w:sz w:val="24"/>
                <w:szCs w:val="24"/>
              </w:rPr>
              <w:t xml:space="preserve"> </w:t>
            </w:r>
            <w:r>
              <w:rPr>
                <w:b/>
                <w:bCs/>
                <w:spacing w:val="-6"/>
                <w:sz w:val="24"/>
                <w:szCs w:val="24"/>
              </w:rPr>
              <w:t>、检验室检验流程</w:t>
            </w:r>
          </w:p>
          <w:p w14:paraId="0FF3D9CC">
            <w:pPr>
              <w:pStyle w:val="6"/>
              <w:spacing w:before="179" w:line="350" w:lineRule="auto"/>
              <w:ind w:left="106" w:right="102" w:firstLine="480"/>
              <w:jc w:val="both"/>
              <w:rPr>
                <w:sz w:val="24"/>
                <w:szCs w:val="24"/>
              </w:rPr>
            </w:pPr>
            <w:r>
              <w:rPr>
                <w:sz w:val="24"/>
                <w:szCs w:val="24"/>
              </w:rPr>
              <w:t>本项目为食品加工生产，产品质量要求较高，项目内设置了微生物间、检验</w:t>
            </w:r>
            <w:r>
              <w:rPr>
                <w:spacing w:val="5"/>
                <w:sz w:val="24"/>
                <w:szCs w:val="24"/>
              </w:rPr>
              <w:t xml:space="preserve"> </w:t>
            </w:r>
            <w:r>
              <w:rPr>
                <w:spacing w:val="-6"/>
                <w:sz w:val="24"/>
                <w:szCs w:val="24"/>
              </w:rPr>
              <w:t>室、留样室，定期对产品进行抽检，主要对所</w:t>
            </w:r>
            <w:r>
              <w:rPr>
                <w:spacing w:val="-7"/>
                <w:sz w:val="24"/>
                <w:szCs w:val="24"/>
              </w:rPr>
              <w:t>生产食品的感官、水分、微生物（包</w:t>
            </w:r>
            <w:r>
              <w:rPr>
                <w:sz w:val="24"/>
                <w:szCs w:val="24"/>
              </w:rPr>
              <w:t xml:space="preserve"> 括菌落总数、大肠菌群、霉菌）含量等指标进</w:t>
            </w:r>
            <w:r>
              <w:rPr>
                <w:spacing w:val="-1"/>
                <w:sz w:val="24"/>
                <w:szCs w:val="24"/>
              </w:rPr>
              <w:t>行检测。实验流程如下。</w:t>
            </w:r>
          </w:p>
          <w:p w14:paraId="50243D10">
            <w:pPr>
              <w:spacing w:line="8745" w:lineRule="exact"/>
              <w:ind w:firstLine="287"/>
            </w:pPr>
            <w:r>
              <w:rPr>
                <w:position w:val="-174"/>
              </w:rPr>
              <w:drawing>
                <wp:inline distT="0" distB="0" distL="0" distR="0">
                  <wp:extent cx="5105400" cy="555307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75"/>
                          <a:stretch>
                            <a:fillRect/>
                          </a:stretch>
                        </pic:blipFill>
                        <pic:spPr>
                          <a:xfrm>
                            <a:off x="0" y="0"/>
                            <a:ext cx="5105400" cy="5553456"/>
                          </a:xfrm>
                          <a:prstGeom prst="rect">
                            <a:avLst/>
                          </a:prstGeom>
                        </pic:spPr>
                      </pic:pic>
                    </a:graphicData>
                  </a:graphic>
                </wp:inline>
              </w:drawing>
            </w:r>
          </w:p>
        </w:tc>
      </w:tr>
    </w:tbl>
    <w:p w14:paraId="2DE87E85">
      <w:pPr>
        <w:pStyle w:val="2"/>
      </w:pPr>
    </w:p>
    <w:p w14:paraId="6D8491A5">
      <w:pPr>
        <w:sectPr>
          <w:footerReference r:id="rId54" w:type="default"/>
          <w:pgSz w:w="11906" w:h="16839"/>
          <w:pgMar w:top="1431" w:right="1413" w:bottom="998" w:left="1413" w:header="0" w:footer="656" w:gutter="0"/>
          <w:cols w:space="720" w:num="1"/>
        </w:sectPr>
      </w:pPr>
    </w:p>
    <w:p w14:paraId="141C0776">
      <w:pPr>
        <w:spacing w:before="28"/>
      </w:pPr>
    </w:p>
    <w:tbl>
      <w:tblPr>
        <w:tblStyle w:val="5"/>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
        <w:gridCol w:w="113"/>
        <w:gridCol w:w="819"/>
        <w:gridCol w:w="1877"/>
        <w:gridCol w:w="1552"/>
        <w:gridCol w:w="1671"/>
        <w:gridCol w:w="1012"/>
        <w:gridCol w:w="1463"/>
        <w:gridCol w:w="122"/>
      </w:tblGrid>
      <w:tr w14:paraId="148B0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65" w:hRule="atLeast"/>
        </w:trPr>
        <w:tc>
          <w:tcPr>
            <w:tcW w:w="435" w:type="dxa"/>
            <w:vMerge w:val="restart"/>
            <w:tcBorders>
              <w:top w:val="single" w:color="000000" w:sz="6" w:space="0"/>
              <w:left w:val="single" w:color="000000" w:sz="6" w:space="0"/>
              <w:bottom w:val="nil"/>
            </w:tcBorders>
            <w:vAlign w:val="top"/>
          </w:tcPr>
          <w:p w14:paraId="66CE3498">
            <w:pPr>
              <w:rPr>
                <w:rFonts w:ascii="Arial"/>
                <w:sz w:val="21"/>
              </w:rPr>
            </w:pPr>
          </w:p>
        </w:tc>
        <w:tc>
          <w:tcPr>
            <w:tcW w:w="8629" w:type="dxa"/>
            <w:gridSpan w:val="8"/>
            <w:tcBorders>
              <w:top w:val="single" w:color="000000" w:sz="6" w:space="0"/>
              <w:right w:val="single" w:color="000000" w:sz="6" w:space="0"/>
            </w:tcBorders>
            <w:vAlign w:val="top"/>
          </w:tcPr>
          <w:p w14:paraId="049AA205">
            <w:pPr>
              <w:pStyle w:val="6"/>
              <w:spacing w:before="30" w:line="219" w:lineRule="auto"/>
              <w:ind w:left="2950"/>
              <w:rPr>
                <w:sz w:val="24"/>
                <w:szCs w:val="24"/>
              </w:rPr>
            </w:pPr>
            <w:r>
              <w:rPr>
                <w:b/>
                <w:bCs/>
                <w:spacing w:val="-4"/>
                <w:sz w:val="24"/>
                <w:szCs w:val="24"/>
              </w:rPr>
              <w:t>图</w:t>
            </w:r>
            <w:r>
              <w:rPr>
                <w:spacing w:val="-55"/>
                <w:sz w:val="24"/>
                <w:szCs w:val="24"/>
              </w:rPr>
              <w:t xml:space="preserve"> </w:t>
            </w:r>
            <w:r>
              <w:rPr>
                <w:rFonts w:ascii="Times New Roman" w:hAnsi="Times New Roman" w:eastAsia="Times New Roman" w:cs="Times New Roman"/>
                <w:b/>
                <w:bCs/>
                <w:spacing w:val="-4"/>
                <w:sz w:val="24"/>
                <w:szCs w:val="24"/>
              </w:rPr>
              <w:t xml:space="preserve">2-7  </w:t>
            </w:r>
            <w:r>
              <w:rPr>
                <w:b/>
                <w:bCs/>
                <w:spacing w:val="-4"/>
                <w:sz w:val="24"/>
                <w:szCs w:val="24"/>
              </w:rPr>
              <w:t>食品检验工艺流程</w:t>
            </w:r>
          </w:p>
          <w:p w14:paraId="5D8C7EC9">
            <w:pPr>
              <w:pStyle w:val="6"/>
              <w:spacing w:before="179" w:line="219" w:lineRule="auto"/>
              <w:ind w:left="586"/>
              <w:rPr>
                <w:sz w:val="24"/>
                <w:szCs w:val="24"/>
              </w:rPr>
            </w:pPr>
            <w:r>
              <w:rPr>
                <w:b/>
                <w:bCs/>
                <w:spacing w:val="-4"/>
                <w:sz w:val="24"/>
                <w:szCs w:val="24"/>
              </w:rPr>
              <w:t>检验流程简述：</w:t>
            </w:r>
          </w:p>
          <w:p w14:paraId="2798F585">
            <w:pPr>
              <w:pStyle w:val="6"/>
              <w:spacing w:before="185" w:line="359" w:lineRule="auto"/>
              <w:ind w:left="106" w:right="43" w:firstLine="480"/>
              <w:jc w:val="both"/>
              <w:rPr>
                <w:sz w:val="24"/>
                <w:szCs w:val="24"/>
              </w:rPr>
            </w:pPr>
            <w:r>
              <w:rPr>
                <w:sz w:val="24"/>
                <w:szCs w:val="24"/>
              </w:rPr>
              <w:t>本项目每批次产品会抽取少量样品进行检测，检测项目为菌落总数、大肠菌</w:t>
            </w:r>
            <w:r>
              <w:rPr>
                <w:spacing w:val="5"/>
                <w:sz w:val="24"/>
                <w:szCs w:val="24"/>
              </w:rPr>
              <w:t xml:space="preserve"> </w:t>
            </w:r>
            <w:r>
              <w:rPr>
                <w:sz w:val="24"/>
                <w:szCs w:val="24"/>
              </w:rPr>
              <w:t>群和霉菌，其检测流程基本一致，主要为使用的培养基、培养温度以及培养时间</w:t>
            </w:r>
            <w:r>
              <w:rPr>
                <w:spacing w:val="6"/>
                <w:sz w:val="24"/>
                <w:szCs w:val="24"/>
              </w:rPr>
              <w:t xml:space="preserve"> </w:t>
            </w:r>
            <w:r>
              <w:rPr>
                <w:spacing w:val="-9"/>
                <w:sz w:val="24"/>
                <w:szCs w:val="24"/>
              </w:rPr>
              <w:t>不同。检测菌落总数使用平板计数琼脂培养基，培养温度为</w:t>
            </w:r>
            <w:r>
              <w:rPr>
                <w:spacing w:val="-55"/>
                <w:sz w:val="24"/>
                <w:szCs w:val="24"/>
              </w:rPr>
              <w:t xml:space="preserve"> </w:t>
            </w:r>
            <w:r>
              <w:rPr>
                <w:rFonts w:ascii="Times New Roman" w:hAnsi="Times New Roman" w:eastAsia="Times New Roman" w:cs="Times New Roman"/>
                <w:spacing w:val="-9"/>
                <w:sz w:val="24"/>
                <w:szCs w:val="24"/>
              </w:rPr>
              <w:t>28℃</w:t>
            </w:r>
            <w:r>
              <w:rPr>
                <w:rFonts w:ascii="Times New Roman" w:hAnsi="Times New Roman" w:eastAsia="Times New Roman" w:cs="Times New Roman"/>
                <w:spacing w:val="-32"/>
                <w:sz w:val="24"/>
                <w:szCs w:val="24"/>
              </w:rPr>
              <w:t xml:space="preserve"> </w:t>
            </w:r>
            <w:r>
              <w:rPr>
                <w:spacing w:val="-9"/>
                <w:sz w:val="24"/>
                <w:szCs w:val="24"/>
              </w:rPr>
              <w:t>,</w:t>
            </w:r>
            <w:r>
              <w:rPr>
                <w:spacing w:val="-10"/>
                <w:sz w:val="24"/>
                <w:szCs w:val="24"/>
              </w:rPr>
              <w:t xml:space="preserve"> 培养时间为</w:t>
            </w:r>
            <w:r>
              <w:rPr>
                <w:spacing w:val="-32"/>
                <w:sz w:val="24"/>
                <w:szCs w:val="24"/>
              </w:rPr>
              <w:t xml:space="preserve"> </w:t>
            </w:r>
            <w:r>
              <w:rPr>
                <w:rFonts w:ascii="Times New Roman" w:hAnsi="Times New Roman" w:eastAsia="Times New Roman" w:cs="Times New Roman"/>
                <w:spacing w:val="-10"/>
                <w:sz w:val="24"/>
                <w:szCs w:val="24"/>
              </w:rPr>
              <w:t>1d</w:t>
            </w:r>
            <w:r>
              <w:rPr>
                <w:spacing w:val="-10"/>
                <w:sz w:val="24"/>
                <w:szCs w:val="24"/>
              </w:rPr>
              <w:t>；</w:t>
            </w:r>
            <w:r>
              <w:rPr>
                <w:sz w:val="24"/>
                <w:szCs w:val="24"/>
              </w:rPr>
              <w:t xml:space="preserve"> </w:t>
            </w:r>
            <w:r>
              <w:rPr>
                <w:spacing w:val="-5"/>
                <w:sz w:val="24"/>
                <w:szCs w:val="24"/>
              </w:rPr>
              <w:t>大肠菌群使用结晶紫中性红胆盐琼脂培养基，培养温度为</w:t>
            </w:r>
            <w:r>
              <w:rPr>
                <w:spacing w:val="-50"/>
                <w:sz w:val="24"/>
                <w:szCs w:val="24"/>
              </w:rPr>
              <w:t xml:space="preserve"> </w:t>
            </w:r>
            <w:r>
              <w:rPr>
                <w:rFonts w:ascii="Times New Roman" w:hAnsi="Times New Roman" w:eastAsia="Times New Roman" w:cs="Times New Roman"/>
                <w:spacing w:val="-5"/>
                <w:sz w:val="24"/>
                <w:szCs w:val="24"/>
              </w:rPr>
              <w:t>36℃</w:t>
            </w:r>
            <w:r>
              <w:rPr>
                <w:rFonts w:ascii="Times New Roman" w:hAnsi="Times New Roman" w:eastAsia="Times New Roman" w:cs="Times New Roman"/>
                <w:spacing w:val="-32"/>
                <w:sz w:val="24"/>
                <w:szCs w:val="24"/>
              </w:rPr>
              <w:t xml:space="preserve"> </w:t>
            </w:r>
            <w:r>
              <w:rPr>
                <w:spacing w:val="-5"/>
                <w:sz w:val="24"/>
                <w:szCs w:val="24"/>
              </w:rPr>
              <w:t>,</w:t>
            </w:r>
            <w:r>
              <w:rPr>
                <w:spacing w:val="64"/>
                <w:sz w:val="24"/>
                <w:szCs w:val="24"/>
              </w:rPr>
              <w:t xml:space="preserve"> </w:t>
            </w:r>
            <w:r>
              <w:rPr>
                <w:spacing w:val="-5"/>
                <w:sz w:val="24"/>
                <w:szCs w:val="24"/>
              </w:rPr>
              <w:t>培养时间</w:t>
            </w:r>
            <w:r>
              <w:rPr>
                <w:spacing w:val="-6"/>
                <w:sz w:val="24"/>
                <w:szCs w:val="24"/>
              </w:rPr>
              <w:t>为</w:t>
            </w:r>
            <w:r>
              <w:rPr>
                <w:spacing w:val="-32"/>
                <w:sz w:val="24"/>
                <w:szCs w:val="24"/>
              </w:rPr>
              <w:t xml:space="preserve"> </w:t>
            </w:r>
            <w:r>
              <w:rPr>
                <w:rFonts w:ascii="Times New Roman" w:hAnsi="Times New Roman" w:eastAsia="Times New Roman" w:cs="Times New Roman"/>
                <w:spacing w:val="-6"/>
                <w:sz w:val="24"/>
                <w:szCs w:val="24"/>
              </w:rPr>
              <w:t>1d</w:t>
            </w:r>
            <w:r>
              <w:rPr>
                <w:spacing w:val="-6"/>
                <w:sz w:val="24"/>
                <w:szCs w:val="24"/>
              </w:rPr>
              <w:t>，</w:t>
            </w:r>
            <w:r>
              <w:rPr>
                <w:sz w:val="24"/>
                <w:szCs w:val="24"/>
              </w:rPr>
              <w:t xml:space="preserve"> </w:t>
            </w:r>
            <w:r>
              <w:rPr>
                <w:spacing w:val="-4"/>
                <w:sz w:val="24"/>
                <w:szCs w:val="24"/>
              </w:rPr>
              <w:t>霉菌使用 孟加拉红培养基，培养温度为</w:t>
            </w:r>
            <w:r>
              <w:rPr>
                <w:spacing w:val="-55"/>
                <w:sz w:val="24"/>
                <w:szCs w:val="24"/>
              </w:rPr>
              <w:t xml:space="preserve"> </w:t>
            </w:r>
            <w:r>
              <w:rPr>
                <w:rFonts w:ascii="Times New Roman" w:hAnsi="Times New Roman" w:eastAsia="Times New Roman" w:cs="Times New Roman"/>
                <w:spacing w:val="-4"/>
                <w:sz w:val="24"/>
                <w:szCs w:val="24"/>
              </w:rPr>
              <w:t>28℃</w:t>
            </w:r>
            <w:r>
              <w:rPr>
                <w:rFonts w:ascii="Times New Roman" w:hAnsi="Times New Roman" w:eastAsia="Times New Roman" w:cs="Times New Roman"/>
                <w:spacing w:val="-32"/>
                <w:sz w:val="24"/>
                <w:szCs w:val="24"/>
              </w:rPr>
              <w:t xml:space="preserve"> </w:t>
            </w:r>
            <w:r>
              <w:rPr>
                <w:spacing w:val="-4"/>
                <w:sz w:val="24"/>
                <w:szCs w:val="24"/>
              </w:rPr>
              <w:t>,</w:t>
            </w:r>
            <w:r>
              <w:rPr>
                <w:spacing w:val="64"/>
                <w:sz w:val="24"/>
                <w:szCs w:val="24"/>
              </w:rPr>
              <w:t xml:space="preserve"> </w:t>
            </w:r>
            <w:r>
              <w:rPr>
                <w:spacing w:val="-4"/>
                <w:sz w:val="24"/>
                <w:szCs w:val="24"/>
              </w:rPr>
              <w:t>培养时间为</w:t>
            </w:r>
            <w:r>
              <w:rPr>
                <w:spacing w:val="-48"/>
                <w:sz w:val="24"/>
                <w:szCs w:val="24"/>
              </w:rPr>
              <w:t xml:space="preserve"> </w:t>
            </w:r>
            <w:r>
              <w:rPr>
                <w:rFonts w:ascii="Times New Roman" w:hAnsi="Times New Roman" w:eastAsia="Times New Roman" w:cs="Times New Roman"/>
                <w:spacing w:val="-4"/>
                <w:sz w:val="24"/>
                <w:szCs w:val="24"/>
              </w:rPr>
              <w:t>5d</w:t>
            </w:r>
            <w:r>
              <w:rPr>
                <w:spacing w:val="-4"/>
                <w:sz w:val="24"/>
                <w:szCs w:val="24"/>
              </w:rPr>
              <w:t>。</w:t>
            </w:r>
          </w:p>
          <w:p w14:paraId="235FB324">
            <w:pPr>
              <w:pStyle w:val="6"/>
              <w:spacing w:line="219" w:lineRule="auto"/>
              <w:jc w:val="right"/>
              <w:rPr>
                <w:sz w:val="24"/>
                <w:szCs w:val="24"/>
              </w:rPr>
            </w:pPr>
            <w:r>
              <w:rPr>
                <w:spacing w:val="-12"/>
                <w:sz w:val="24"/>
                <w:szCs w:val="24"/>
              </w:rPr>
              <w:t>（</w:t>
            </w:r>
            <w:r>
              <w:rPr>
                <w:rFonts w:ascii="Times New Roman" w:hAnsi="Times New Roman" w:eastAsia="Times New Roman" w:cs="Times New Roman"/>
                <w:spacing w:val="-12"/>
                <w:sz w:val="24"/>
                <w:szCs w:val="24"/>
              </w:rPr>
              <w:t>1</w:t>
            </w:r>
            <w:r>
              <w:rPr>
                <w:spacing w:val="-12"/>
                <w:sz w:val="24"/>
                <w:szCs w:val="24"/>
              </w:rPr>
              <w:t>）溶解：外购的培养基原料均为固体，需先加水加热溶解，用水量约</w:t>
            </w:r>
            <w:r>
              <w:rPr>
                <w:spacing w:val="-48"/>
                <w:sz w:val="24"/>
                <w:szCs w:val="24"/>
              </w:rPr>
              <w:t xml:space="preserve"> </w:t>
            </w:r>
            <w:r>
              <w:rPr>
                <w:rFonts w:ascii="Times New Roman" w:hAnsi="Times New Roman" w:eastAsia="Times New Roman" w:cs="Times New Roman"/>
                <w:spacing w:val="-12"/>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2"/>
                <w:sz w:val="24"/>
                <w:szCs w:val="24"/>
              </w:rPr>
              <w:t>1ml</w:t>
            </w:r>
            <w:r>
              <w:rPr>
                <w:spacing w:val="-12"/>
                <w:sz w:val="24"/>
                <w:szCs w:val="24"/>
              </w:rPr>
              <w:t>。</w:t>
            </w:r>
          </w:p>
          <w:p w14:paraId="11D567F9">
            <w:pPr>
              <w:pStyle w:val="6"/>
              <w:spacing w:before="181" w:line="324" w:lineRule="auto"/>
              <w:ind w:left="106" w:right="102" w:firstLine="492"/>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）消毒灭菌：溶解后的培养基放置在高压灭菌锅中，利用</w:t>
            </w:r>
            <w:r>
              <w:rPr>
                <w:spacing w:val="-24"/>
                <w:sz w:val="24"/>
                <w:szCs w:val="24"/>
              </w:rPr>
              <w:t xml:space="preserve"> </w:t>
            </w:r>
            <w:r>
              <w:rPr>
                <w:rFonts w:ascii="Times New Roman" w:hAnsi="Times New Roman" w:eastAsia="Times New Roman" w:cs="Times New Roman"/>
                <w:spacing w:val="-3"/>
                <w:sz w:val="24"/>
                <w:szCs w:val="24"/>
              </w:rPr>
              <w:t>120℃</w:t>
            </w:r>
            <w:r>
              <w:rPr>
                <w:spacing w:val="-3"/>
                <w:sz w:val="24"/>
                <w:szCs w:val="24"/>
              </w:rPr>
              <w:t>的蒸汽进</w:t>
            </w:r>
            <w:r>
              <w:rPr>
                <w:sz w:val="24"/>
                <w:szCs w:val="24"/>
              </w:rPr>
              <w:t xml:space="preserve"> </w:t>
            </w:r>
            <w:r>
              <w:rPr>
                <w:spacing w:val="-3"/>
                <w:sz w:val="24"/>
                <w:szCs w:val="24"/>
              </w:rPr>
              <w:t>行灭菌，灭菌时间为</w:t>
            </w:r>
            <w:r>
              <w:rPr>
                <w:spacing w:val="-34"/>
                <w:sz w:val="24"/>
                <w:szCs w:val="24"/>
              </w:rPr>
              <w:t xml:space="preserve"> </w:t>
            </w:r>
            <w:r>
              <w:rPr>
                <w:rFonts w:ascii="Times New Roman" w:hAnsi="Times New Roman" w:eastAsia="Times New Roman" w:cs="Times New Roman"/>
                <w:spacing w:val="-3"/>
                <w:sz w:val="24"/>
                <w:szCs w:val="24"/>
              </w:rPr>
              <w:t>30min</w:t>
            </w:r>
            <w:r>
              <w:rPr>
                <w:rFonts w:ascii="Times New Roman" w:hAnsi="Times New Roman" w:eastAsia="Times New Roman" w:cs="Times New Roman"/>
                <w:spacing w:val="-31"/>
                <w:sz w:val="24"/>
                <w:szCs w:val="24"/>
              </w:rPr>
              <w:t xml:space="preserve"> </w:t>
            </w:r>
            <w:r>
              <w:rPr>
                <w:spacing w:val="-3"/>
                <w:sz w:val="24"/>
                <w:szCs w:val="24"/>
              </w:rPr>
              <w:t>，灭菌后放置在恒温水浴锅中（温度为</w:t>
            </w:r>
            <w:r>
              <w:rPr>
                <w:rFonts w:ascii="Times New Roman" w:hAnsi="Times New Roman" w:eastAsia="Times New Roman" w:cs="Times New Roman"/>
                <w:spacing w:val="-3"/>
                <w:sz w:val="24"/>
                <w:szCs w:val="24"/>
              </w:rPr>
              <w:t>45℃</w:t>
            </w:r>
            <w:r>
              <w:rPr>
                <w:spacing w:val="-3"/>
                <w:sz w:val="24"/>
                <w:szCs w:val="24"/>
              </w:rPr>
              <w:t>)</w:t>
            </w:r>
            <w:r>
              <w:rPr>
                <w:spacing w:val="45"/>
                <w:sz w:val="24"/>
                <w:szCs w:val="24"/>
              </w:rPr>
              <w:t xml:space="preserve"> </w:t>
            </w:r>
            <w:r>
              <w:rPr>
                <w:spacing w:val="-3"/>
                <w:sz w:val="24"/>
                <w:szCs w:val="24"/>
              </w:rPr>
              <w:t>,</w:t>
            </w:r>
            <w:r>
              <w:rPr>
                <w:spacing w:val="64"/>
                <w:sz w:val="24"/>
                <w:szCs w:val="24"/>
              </w:rPr>
              <w:t xml:space="preserve"> </w:t>
            </w:r>
            <w:r>
              <w:rPr>
                <w:spacing w:val="-3"/>
                <w:sz w:val="24"/>
                <w:szCs w:val="24"/>
              </w:rPr>
              <w:t>使其</w:t>
            </w:r>
            <w:r>
              <w:rPr>
                <w:sz w:val="24"/>
                <w:szCs w:val="24"/>
              </w:rPr>
              <w:t xml:space="preserve"> 保持恒温状态，待用；将培养皿、平板玻璃等器具使用酒精进行擦拭消毒，酒精</w:t>
            </w:r>
            <w:r>
              <w:rPr>
                <w:spacing w:val="9"/>
                <w:sz w:val="24"/>
                <w:szCs w:val="24"/>
              </w:rPr>
              <w:t xml:space="preserve"> </w:t>
            </w:r>
            <w:r>
              <w:rPr>
                <w:spacing w:val="-1"/>
                <w:sz w:val="24"/>
                <w:szCs w:val="24"/>
              </w:rPr>
              <w:t>挥发会产生有机废气。</w:t>
            </w:r>
          </w:p>
          <w:p w14:paraId="39FFCD66">
            <w:pPr>
              <w:pStyle w:val="6"/>
              <w:spacing w:before="182" w:line="219" w:lineRule="auto"/>
              <w:jc w:val="right"/>
              <w:rPr>
                <w:sz w:val="24"/>
                <w:szCs w:val="24"/>
              </w:rPr>
            </w:pPr>
            <w:r>
              <w:rPr>
                <w:spacing w:val="-9"/>
                <w:sz w:val="24"/>
                <w:szCs w:val="24"/>
              </w:rPr>
              <w:t>（</w:t>
            </w:r>
            <w:r>
              <w:rPr>
                <w:rFonts w:ascii="Times New Roman" w:hAnsi="Times New Roman" w:eastAsia="Times New Roman" w:cs="Times New Roman"/>
                <w:spacing w:val="-9"/>
                <w:sz w:val="24"/>
                <w:szCs w:val="24"/>
              </w:rPr>
              <w:t>3</w:t>
            </w:r>
            <w:r>
              <w:rPr>
                <w:spacing w:val="-9"/>
                <w:sz w:val="24"/>
                <w:szCs w:val="24"/>
              </w:rPr>
              <w:t>）琼脂培养基制作：将培养基等量倒入培养皿中，至室温后凝固成培养基；</w:t>
            </w:r>
          </w:p>
          <w:p w14:paraId="67A7A4E1">
            <w:pPr>
              <w:pStyle w:val="6"/>
              <w:spacing w:before="184" w:line="289" w:lineRule="auto"/>
              <w:ind w:left="106" w:right="102" w:firstLine="492"/>
              <w:rPr>
                <w:sz w:val="24"/>
                <w:szCs w:val="24"/>
              </w:rPr>
            </w:pPr>
            <w:r>
              <w:rPr>
                <w:spacing w:val="-4"/>
                <w:sz w:val="24"/>
                <w:szCs w:val="24"/>
              </w:rPr>
              <w:t>（</w:t>
            </w:r>
            <w:r>
              <w:rPr>
                <w:rFonts w:ascii="Times New Roman" w:hAnsi="Times New Roman" w:eastAsia="Times New Roman" w:cs="Times New Roman"/>
                <w:spacing w:val="-4"/>
                <w:sz w:val="24"/>
                <w:szCs w:val="24"/>
              </w:rPr>
              <w:t>4</w:t>
            </w:r>
            <w:r>
              <w:rPr>
                <w:spacing w:val="-4"/>
                <w:sz w:val="24"/>
                <w:szCs w:val="24"/>
              </w:rPr>
              <w:t>）产品取样：随机采取包装好的产品，对米饭和菜品分别进行取样，该工</w:t>
            </w:r>
            <w:r>
              <w:rPr>
                <w:spacing w:val="13"/>
                <w:sz w:val="24"/>
                <w:szCs w:val="24"/>
              </w:rPr>
              <w:t xml:space="preserve"> </w:t>
            </w:r>
            <w:r>
              <w:rPr>
                <w:spacing w:val="-1"/>
                <w:sz w:val="24"/>
                <w:szCs w:val="24"/>
              </w:rPr>
              <w:t>序会产生废餐厨垃圾产生；</w:t>
            </w:r>
          </w:p>
          <w:p w14:paraId="06C64661">
            <w:pPr>
              <w:pStyle w:val="6"/>
              <w:spacing w:before="182" w:line="219" w:lineRule="auto"/>
              <w:ind w:left="598"/>
              <w:rPr>
                <w:sz w:val="24"/>
                <w:szCs w:val="24"/>
              </w:rPr>
            </w:pPr>
            <w:r>
              <w:rPr>
                <w:spacing w:val="-1"/>
                <w:sz w:val="24"/>
                <w:szCs w:val="24"/>
              </w:rPr>
              <w:t>（</w:t>
            </w:r>
            <w:r>
              <w:rPr>
                <w:rFonts w:ascii="Times New Roman" w:hAnsi="Times New Roman" w:eastAsia="Times New Roman" w:cs="Times New Roman"/>
                <w:spacing w:val="-1"/>
                <w:sz w:val="24"/>
                <w:szCs w:val="24"/>
              </w:rPr>
              <w:t>5</w:t>
            </w:r>
            <w:r>
              <w:rPr>
                <w:spacing w:val="-1"/>
                <w:sz w:val="24"/>
                <w:szCs w:val="24"/>
              </w:rPr>
              <w:t>）样品接种：对取样的密封和菜品进行接种到培养基上；</w:t>
            </w:r>
          </w:p>
          <w:p w14:paraId="3FFAB8E7">
            <w:pPr>
              <w:pStyle w:val="6"/>
              <w:spacing w:before="182" w:line="289" w:lineRule="auto"/>
              <w:ind w:left="107" w:right="102" w:firstLine="490"/>
              <w:rPr>
                <w:sz w:val="24"/>
                <w:szCs w:val="24"/>
              </w:rPr>
            </w:pPr>
            <w:r>
              <w:rPr>
                <w:spacing w:val="-4"/>
                <w:sz w:val="24"/>
                <w:szCs w:val="24"/>
              </w:rPr>
              <w:t>（</w:t>
            </w:r>
            <w:r>
              <w:rPr>
                <w:rFonts w:ascii="Times New Roman" w:hAnsi="Times New Roman" w:eastAsia="Times New Roman" w:cs="Times New Roman"/>
                <w:spacing w:val="-4"/>
                <w:sz w:val="24"/>
                <w:szCs w:val="24"/>
              </w:rPr>
              <w:t>6</w:t>
            </w:r>
            <w:r>
              <w:rPr>
                <w:spacing w:val="-4"/>
                <w:sz w:val="24"/>
                <w:szCs w:val="24"/>
              </w:rPr>
              <w:t>）恒温培养：将恒温培养箱调节到所需的温度，随后将培养皿放入恒温培</w:t>
            </w:r>
            <w:r>
              <w:rPr>
                <w:spacing w:val="13"/>
                <w:sz w:val="24"/>
                <w:szCs w:val="24"/>
              </w:rPr>
              <w:t xml:space="preserve"> </w:t>
            </w:r>
            <w:r>
              <w:rPr>
                <w:spacing w:val="-2"/>
                <w:sz w:val="24"/>
                <w:szCs w:val="24"/>
              </w:rPr>
              <w:t>养基箱中培养；</w:t>
            </w:r>
          </w:p>
          <w:p w14:paraId="2624BECA">
            <w:pPr>
              <w:pStyle w:val="6"/>
              <w:spacing w:before="182" w:line="289" w:lineRule="auto"/>
              <w:ind w:left="108" w:right="102" w:firstLine="489"/>
              <w:rPr>
                <w:sz w:val="24"/>
                <w:szCs w:val="24"/>
              </w:rPr>
            </w:pPr>
            <w:r>
              <w:rPr>
                <w:spacing w:val="-4"/>
                <w:sz w:val="24"/>
                <w:szCs w:val="24"/>
              </w:rPr>
              <w:t>（</w:t>
            </w:r>
            <w:r>
              <w:rPr>
                <w:rFonts w:ascii="Times New Roman" w:hAnsi="Times New Roman" w:eastAsia="Times New Roman" w:cs="Times New Roman"/>
                <w:spacing w:val="-4"/>
                <w:sz w:val="24"/>
                <w:szCs w:val="24"/>
              </w:rPr>
              <w:t>7</w:t>
            </w:r>
            <w:r>
              <w:rPr>
                <w:spacing w:val="-4"/>
                <w:sz w:val="24"/>
                <w:szCs w:val="24"/>
              </w:rPr>
              <w:t>）观察计量：培养完毕后，人工观察培养皿，计数菌群数量，该工序会产</w:t>
            </w:r>
            <w:r>
              <w:rPr>
                <w:spacing w:val="13"/>
                <w:sz w:val="24"/>
                <w:szCs w:val="24"/>
              </w:rPr>
              <w:t xml:space="preserve"> </w:t>
            </w:r>
            <w:r>
              <w:rPr>
                <w:spacing w:val="-2"/>
                <w:sz w:val="24"/>
                <w:szCs w:val="24"/>
              </w:rPr>
              <w:t>生检验废气物；</w:t>
            </w:r>
          </w:p>
          <w:p w14:paraId="25E79A13">
            <w:pPr>
              <w:pStyle w:val="6"/>
              <w:spacing w:before="182" w:line="219" w:lineRule="auto"/>
              <w:ind w:left="598"/>
              <w:rPr>
                <w:sz w:val="24"/>
                <w:szCs w:val="24"/>
              </w:rPr>
            </w:pPr>
            <w:r>
              <w:rPr>
                <w:spacing w:val="-1"/>
                <w:sz w:val="24"/>
                <w:szCs w:val="24"/>
              </w:rPr>
              <w:t>（</w:t>
            </w:r>
            <w:r>
              <w:rPr>
                <w:rFonts w:ascii="Times New Roman" w:hAnsi="Times New Roman" w:eastAsia="Times New Roman" w:cs="Times New Roman"/>
                <w:spacing w:val="-1"/>
                <w:sz w:val="24"/>
                <w:szCs w:val="24"/>
              </w:rPr>
              <w:t>8</w:t>
            </w:r>
            <w:r>
              <w:rPr>
                <w:spacing w:val="-1"/>
                <w:sz w:val="24"/>
                <w:szCs w:val="24"/>
              </w:rPr>
              <w:t>）清洗器具：对培养皿等器具进行清洗处理，该工序会产生检废水。</w:t>
            </w:r>
          </w:p>
          <w:p w14:paraId="3C004F02">
            <w:pPr>
              <w:pStyle w:val="6"/>
              <w:spacing w:before="177" w:line="208" w:lineRule="auto"/>
              <w:ind w:left="2588"/>
            </w:pPr>
            <w:r>
              <w:rPr>
                <w:b/>
                <w:bCs/>
                <w:spacing w:val="6"/>
              </w:rPr>
              <w:t>表</w:t>
            </w:r>
            <w:r>
              <w:rPr>
                <w:spacing w:val="-29"/>
              </w:rPr>
              <w:t xml:space="preserve"> </w:t>
            </w:r>
            <w:r>
              <w:rPr>
                <w:rFonts w:ascii="Times New Roman" w:hAnsi="Times New Roman" w:eastAsia="Times New Roman" w:cs="Times New Roman"/>
                <w:b/>
                <w:bCs/>
                <w:spacing w:val="6"/>
              </w:rPr>
              <w:t xml:space="preserve">2-7 </w:t>
            </w:r>
            <w:r>
              <w:rPr>
                <w:b/>
                <w:bCs/>
                <w:spacing w:val="6"/>
              </w:rPr>
              <w:t>各工段污染物产生情况一览表</w:t>
            </w:r>
          </w:p>
        </w:tc>
      </w:tr>
      <w:tr w14:paraId="32645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435" w:type="dxa"/>
            <w:vMerge w:val="continue"/>
            <w:tcBorders>
              <w:top w:val="nil"/>
              <w:left w:val="single" w:color="000000" w:sz="6" w:space="0"/>
              <w:bottom w:val="nil"/>
            </w:tcBorders>
            <w:vAlign w:val="top"/>
          </w:tcPr>
          <w:p w14:paraId="14D09AA9">
            <w:pPr>
              <w:rPr>
                <w:rFonts w:ascii="Arial"/>
                <w:sz w:val="21"/>
              </w:rPr>
            </w:pPr>
          </w:p>
        </w:tc>
        <w:tc>
          <w:tcPr>
            <w:tcW w:w="113" w:type="dxa"/>
            <w:tcBorders>
              <w:top w:val="nil"/>
              <w:bottom w:val="nil"/>
            </w:tcBorders>
            <w:vAlign w:val="top"/>
          </w:tcPr>
          <w:p w14:paraId="5A56D71C">
            <w:pPr>
              <w:rPr>
                <w:rFonts w:ascii="Arial"/>
                <w:sz w:val="21"/>
              </w:rPr>
            </w:pPr>
          </w:p>
        </w:tc>
        <w:tc>
          <w:tcPr>
            <w:tcW w:w="2696" w:type="dxa"/>
            <w:gridSpan w:val="2"/>
            <w:vMerge w:val="restart"/>
            <w:tcBorders>
              <w:bottom w:val="nil"/>
            </w:tcBorders>
            <w:vAlign w:val="top"/>
          </w:tcPr>
          <w:p w14:paraId="15D6A33E">
            <w:pPr>
              <w:pStyle w:val="6"/>
              <w:spacing w:before="181" w:line="228" w:lineRule="auto"/>
              <w:ind w:left="926"/>
            </w:pPr>
            <w:r>
              <w:rPr>
                <w:b/>
                <w:bCs/>
                <w:spacing w:val="6"/>
              </w:rPr>
              <w:t>产污环节</w:t>
            </w:r>
          </w:p>
        </w:tc>
        <w:tc>
          <w:tcPr>
            <w:tcW w:w="5698" w:type="dxa"/>
            <w:gridSpan w:val="4"/>
            <w:vAlign w:val="top"/>
          </w:tcPr>
          <w:p w14:paraId="04605863">
            <w:pPr>
              <w:pStyle w:val="6"/>
              <w:spacing w:before="43" w:line="192" w:lineRule="auto"/>
              <w:ind w:left="2331"/>
            </w:pPr>
            <w:r>
              <w:rPr>
                <w:b/>
                <w:bCs/>
                <w:spacing w:val="6"/>
              </w:rPr>
              <w:t>污染物类型</w:t>
            </w:r>
          </w:p>
        </w:tc>
        <w:tc>
          <w:tcPr>
            <w:tcW w:w="122" w:type="dxa"/>
            <w:tcBorders>
              <w:top w:val="nil"/>
              <w:bottom w:val="nil"/>
              <w:right w:val="single" w:color="000000" w:sz="6" w:space="0"/>
            </w:tcBorders>
            <w:vAlign w:val="top"/>
          </w:tcPr>
          <w:p w14:paraId="725A8237">
            <w:pPr>
              <w:rPr>
                <w:rFonts w:ascii="Arial"/>
                <w:sz w:val="21"/>
              </w:rPr>
            </w:pPr>
          </w:p>
        </w:tc>
      </w:tr>
      <w:tr w14:paraId="40B79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435" w:type="dxa"/>
            <w:vMerge w:val="continue"/>
            <w:tcBorders>
              <w:top w:val="nil"/>
              <w:left w:val="single" w:color="000000" w:sz="6" w:space="0"/>
              <w:bottom w:val="nil"/>
            </w:tcBorders>
            <w:vAlign w:val="top"/>
          </w:tcPr>
          <w:p w14:paraId="29E1AC03">
            <w:pPr>
              <w:rPr>
                <w:rFonts w:ascii="Arial"/>
                <w:sz w:val="21"/>
              </w:rPr>
            </w:pPr>
          </w:p>
        </w:tc>
        <w:tc>
          <w:tcPr>
            <w:tcW w:w="113" w:type="dxa"/>
            <w:tcBorders>
              <w:top w:val="nil"/>
              <w:bottom w:val="nil"/>
            </w:tcBorders>
            <w:vAlign w:val="top"/>
          </w:tcPr>
          <w:p w14:paraId="48C64780">
            <w:pPr>
              <w:rPr>
                <w:rFonts w:ascii="Arial"/>
                <w:sz w:val="21"/>
              </w:rPr>
            </w:pPr>
          </w:p>
        </w:tc>
        <w:tc>
          <w:tcPr>
            <w:tcW w:w="2696" w:type="dxa"/>
            <w:gridSpan w:val="2"/>
            <w:vMerge w:val="continue"/>
            <w:tcBorders>
              <w:top w:val="nil"/>
            </w:tcBorders>
            <w:vAlign w:val="top"/>
          </w:tcPr>
          <w:p w14:paraId="3F230609">
            <w:pPr>
              <w:rPr>
                <w:rFonts w:ascii="Arial"/>
                <w:sz w:val="21"/>
              </w:rPr>
            </w:pPr>
          </w:p>
        </w:tc>
        <w:tc>
          <w:tcPr>
            <w:tcW w:w="1552" w:type="dxa"/>
            <w:vAlign w:val="top"/>
          </w:tcPr>
          <w:p w14:paraId="538A0DF2">
            <w:pPr>
              <w:pStyle w:val="6"/>
              <w:spacing w:before="59" w:line="205" w:lineRule="auto"/>
              <w:ind w:left="567"/>
            </w:pPr>
            <w:r>
              <w:rPr>
                <w:b/>
                <w:bCs/>
                <w:spacing w:val="4"/>
              </w:rPr>
              <w:t>废气</w:t>
            </w:r>
          </w:p>
        </w:tc>
        <w:tc>
          <w:tcPr>
            <w:tcW w:w="1671" w:type="dxa"/>
            <w:vAlign w:val="top"/>
          </w:tcPr>
          <w:p w14:paraId="0F70360B">
            <w:pPr>
              <w:pStyle w:val="6"/>
              <w:spacing w:before="59" w:line="205" w:lineRule="auto"/>
              <w:ind w:left="649"/>
            </w:pPr>
            <w:r>
              <w:rPr>
                <w:b/>
                <w:bCs/>
                <w:spacing w:val="-6"/>
              </w:rPr>
              <w:t>固废</w:t>
            </w:r>
          </w:p>
        </w:tc>
        <w:tc>
          <w:tcPr>
            <w:tcW w:w="1012" w:type="dxa"/>
            <w:vAlign w:val="top"/>
          </w:tcPr>
          <w:p w14:paraId="613230E9">
            <w:pPr>
              <w:pStyle w:val="6"/>
              <w:spacing w:before="59" w:line="205" w:lineRule="auto"/>
              <w:ind w:left="313"/>
            </w:pPr>
            <w:r>
              <w:rPr>
                <w:b/>
                <w:bCs/>
                <w:spacing w:val="-1"/>
              </w:rPr>
              <w:t>噪声</w:t>
            </w:r>
          </w:p>
        </w:tc>
        <w:tc>
          <w:tcPr>
            <w:tcW w:w="1463" w:type="dxa"/>
            <w:vAlign w:val="top"/>
          </w:tcPr>
          <w:p w14:paraId="72DCCAF2">
            <w:pPr>
              <w:pStyle w:val="6"/>
              <w:spacing w:before="59" w:line="205" w:lineRule="auto"/>
              <w:ind w:left="529"/>
            </w:pPr>
            <w:r>
              <w:rPr>
                <w:b/>
                <w:bCs/>
                <w:spacing w:val="4"/>
              </w:rPr>
              <w:t>废水</w:t>
            </w:r>
          </w:p>
        </w:tc>
        <w:tc>
          <w:tcPr>
            <w:tcW w:w="122" w:type="dxa"/>
            <w:tcBorders>
              <w:top w:val="nil"/>
              <w:bottom w:val="nil"/>
              <w:right w:val="single" w:color="000000" w:sz="6" w:space="0"/>
            </w:tcBorders>
            <w:vAlign w:val="top"/>
          </w:tcPr>
          <w:p w14:paraId="0F7ED500">
            <w:pPr>
              <w:rPr>
                <w:rFonts w:ascii="Arial"/>
                <w:sz w:val="21"/>
              </w:rPr>
            </w:pPr>
          </w:p>
        </w:tc>
      </w:tr>
      <w:tr w14:paraId="3C7A5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435" w:type="dxa"/>
            <w:vMerge w:val="continue"/>
            <w:tcBorders>
              <w:top w:val="nil"/>
              <w:left w:val="single" w:color="000000" w:sz="6" w:space="0"/>
              <w:bottom w:val="nil"/>
            </w:tcBorders>
            <w:vAlign w:val="top"/>
          </w:tcPr>
          <w:p w14:paraId="54E1C774">
            <w:pPr>
              <w:rPr>
                <w:rFonts w:ascii="Arial"/>
                <w:sz w:val="21"/>
              </w:rPr>
            </w:pPr>
          </w:p>
        </w:tc>
        <w:tc>
          <w:tcPr>
            <w:tcW w:w="113" w:type="dxa"/>
            <w:tcBorders>
              <w:top w:val="nil"/>
              <w:bottom w:val="nil"/>
            </w:tcBorders>
            <w:vAlign w:val="top"/>
          </w:tcPr>
          <w:p w14:paraId="2F1701DE">
            <w:pPr>
              <w:rPr>
                <w:rFonts w:ascii="Arial"/>
                <w:sz w:val="21"/>
              </w:rPr>
            </w:pPr>
          </w:p>
        </w:tc>
        <w:tc>
          <w:tcPr>
            <w:tcW w:w="819" w:type="dxa"/>
            <w:vMerge w:val="restart"/>
            <w:tcBorders>
              <w:bottom w:val="nil"/>
            </w:tcBorders>
            <w:vAlign w:val="top"/>
          </w:tcPr>
          <w:p w14:paraId="556F374E">
            <w:pPr>
              <w:pStyle w:val="6"/>
              <w:spacing w:before="52" w:line="228" w:lineRule="auto"/>
              <w:ind w:left="199"/>
            </w:pPr>
            <w:r>
              <w:rPr>
                <w:spacing w:val="4"/>
              </w:rPr>
              <w:t>湿稻</w:t>
            </w:r>
          </w:p>
          <w:p w14:paraId="7ACA39F6">
            <w:pPr>
              <w:pStyle w:val="6"/>
              <w:spacing w:before="24" w:line="234" w:lineRule="auto"/>
              <w:ind w:left="303" w:right="205" w:hanging="103"/>
            </w:pPr>
            <w:r>
              <w:rPr>
                <w:spacing w:val="3"/>
              </w:rPr>
              <w:t>谷烘</w:t>
            </w:r>
            <w:r>
              <w:t xml:space="preserve"> </w:t>
            </w:r>
            <w:r>
              <w:rPr>
                <w:spacing w:val="1"/>
              </w:rPr>
              <w:t>干</w:t>
            </w:r>
          </w:p>
        </w:tc>
        <w:tc>
          <w:tcPr>
            <w:tcW w:w="1877" w:type="dxa"/>
            <w:vAlign w:val="top"/>
          </w:tcPr>
          <w:p w14:paraId="2DB94262">
            <w:pPr>
              <w:pStyle w:val="6"/>
              <w:spacing w:before="43" w:line="198" w:lineRule="auto"/>
              <w:ind w:left="733"/>
            </w:pPr>
            <w:r>
              <w:rPr>
                <w:spacing w:val="2"/>
              </w:rPr>
              <w:t>卸粮</w:t>
            </w:r>
          </w:p>
        </w:tc>
        <w:tc>
          <w:tcPr>
            <w:tcW w:w="1552" w:type="dxa"/>
            <w:vAlign w:val="top"/>
          </w:tcPr>
          <w:p w14:paraId="6BBCA179">
            <w:pPr>
              <w:pStyle w:val="6"/>
              <w:spacing w:before="43" w:line="198" w:lineRule="auto"/>
              <w:ind w:left="415"/>
            </w:pPr>
            <w:r>
              <w:rPr>
                <w:rFonts w:ascii="Times New Roman" w:hAnsi="Times New Roman" w:eastAsia="Times New Roman" w:cs="Times New Roman"/>
                <w:spacing w:val="3"/>
              </w:rPr>
              <w:t>G1</w:t>
            </w:r>
            <w:r>
              <w:rPr>
                <w:rFonts w:ascii="Times New Roman" w:hAnsi="Times New Roman" w:eastAsia="Times New Roman" w:cs="Times New Roman"/>
                <w:spacing w:val="11"/>
              </w:rPr>
              <w:t xml:space="preserve"> </w:t>
            </w:r>
            <w:r>
              <w:rPr>
                <w:spacing w:val="3"/>
              </w:rPr>
              <w:t>粉尘</w:t>
            </w:r>
          </w:p>
        </w:tc>
        <w:tc>
          <w:tcPr>
            <w:tcW w:w="1671" w:type="dxa"/>
            <w:vAlign w:val="top"/>
          </w:tcPr>
          <w:p w14:paraId="4F54FD14">
            <w:pPr>
              <w:spacing w:before="75" w:line="190" w:lineRule="auto"/>
              <w:ind w:left="8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12" w:type="dxa"/>
            <w:vAlign w:val="top"/>
          </w:tcPr>
          <w:p w14:paraId="21DEC9F0">
            <w:pPr>
              <w:spacing w:before="75" w:line="190"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63" w:type="dxa"/>
            <w:vAlign w:val="top"/>
          </w:tcPr>
          <w:p w14:paraId="07688D3A">
            <w:pPr>
              <w:spacing w:before="75" w:line="190" w:lineRule="auto"/>
              <w:ind w:left="7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 w:type="dxa"/>
            <w:tcBorders>
              <w:top w:val="nil"/>
              <w:bottom w:val="nil"/>
              <w:right w:val="single" w:color="000000" w:sz="6" w:space="0"/>
            </w:tcBorders>
            <w:vAlign w:val="top"/>
          </w:tcPr>
          <w:p w14:paraId="15B5CDAE">
            <w:pPr>
              <w:rPr>
                <w:rFonts w:ascii="Arial"/>
                <w:sz w:val="21"/>
              </w:rPr>
            </w:pPr>
          </w:p>
        </w:tc>
      </w:tr>
      <w:tr w14:paraId="3FE1D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435" w:type="dxa"/>
            <w:vMerge w:val="continue"/>
            <w:tcBorders>
              <w:top w:val="nil"/>
              <w:left w:val="single" w:color="000000" w:sz="6" w:space="0"/>
              <w:bottom w:val="nil"/>
            </w:tcBorders>
            <w:vAlign w:val="top"/>
          </w:tcPr>
          <w:p w14:paraId="01DA3501">
            <w:pPr>
              <w:rPr>
                <w:rFonts w:ascii="Arial"/>
                <w:sz w:val="21"/>
              </w:rPr>
            </w:pPr>
          </w:p>
        </w:tc>
        <w:tc>
          <w:tcPr>
            <w:tcW w:w="113" w:type="dxa"/>
            <w:tcBorders>
              <w:top w:val="nil"/>
              <w:bottom w:val="nil"/>
            </w:tcBorders>
            <w:vAlign w:val="top"/>
          </w:tcPr>
          <w:p w14:paraId="0E6BF3E8">
            <w:pPr>
              <w:rPr>
                <w:rFonts w:ascii="Arial"/>
                <w:sz w:val="21"/>
              </w:rPr>
            </w:pPr>
          </w:p>
        </w:tc>
        <w:tc>
          <w:tcPr>
            <w:tcW w:w="819" w:type="dxa"/>
            <w:vMerge w:val="continue"/>
            <w:tcBorders>
              <w:top w:val="nil"/>
              <w:bottom w:val="nil"/>
            </w:tcBorders>
            <w:vAlign w:val="top"/>
          </w:tcPr>
          <w:p w14:paraId="711B287B">
            <w:pPr>
              <w:rPr>
                <w:rFonts w:ascii="Arial"/>
                <w:sz w:val="21"/>
              </w:rPr>
            </w:pPr>
          </w:p>
        </w:tc>
        <w:tc>
          <w:tcPr>
            <w:tcW w:w="1877" w:type="dxa"/>
            <w:vAlign w:val="top"/>
          </w:tcPr>
          <w:p w14:paraId="0AC8DF92">
            <w:pPr>
              <w:pStyle w:val="6"/>
              <w:spacing w:before="54" w:line="190" w:lineRule="auto"/>
              <w:ind w:left="728"/>
            </w:pPr>
            <w:r>
              <w:rPr>
                <w:spacing w:val="4"/>
              </w:rPr>
              <w:t>清理</w:t>
            </w:r>
          </w:p>
        </w:tc>
        <w:tc>
          <w:tcPr>
            <w:tcW w:w="1552" w:type="dxa"/>
            <w:vAlign w:val="top"/>
          </w:tcPr>
          <w:p w14:paraId="6D8268B8">
            <w:pPr>
              <w:pStyle w:val="6"/>
              <w:spacing w:before="54" w:line="190" w:lineRule="auto"/>
              <w:ind w:left="415"/>
            </w:pPr>
            <w:r>
              <w:rPr>
                <w:rFonts w:ascii="Times New Roman" w:hAnsi="Times New Roman" w:eastAsia="Times New Roman" w:cs="Times New Roman"/>
                <w:spacing w:val="3"/>
              </w:rPr>
              <w:t>G2</w:t>
            </w:r>
            <w:r>
              <w:rPr>
                <w:rFonts w:ascii="Times New Roman" w:hAnsi="Times New Roman" w:eastAsia="Times New Roman" w:cs="Times New Roman"/>
                <w:spacing w:val="11"/>
              </w:rPr>
              <w:t xml:space="preserve"> </w:t>
            </w:r>
            <w:r>
              <w:rPr>
                <w:spacing w:val="3"/>
              </w:rPr>
              <w:t>粉尘</w:t>
            </w:r>
          </w:p>
        </w:tc>
        <w:tc>
          <w:tcPr>
            <w:tcW w:w="1671" w:type="dxa"/>
            <w:vAlign w:val="top"/>
          </w:tcPr>
          <w:p w14:paraId="3942AB31">
            <w:pPr>
              <w:pStyle w:val="6"/>
              <w:spacing w:before="54" w:line="190" w:lineRule="auto"/>
              <w:ind w:left="501"/>
            </w:pPr>
            <w:r>
              <w:rPr>
                <w:rFonts w:ascii="Times New Roman" w:hAnsi="Times New Roman" w:eastAsia="Times New Roman" w:cs="Times New Roman"/>
              </w:rPr>
              <w:t>S1</w:t>
            </w:r>
            <w:r>
              <w:rPr>
                <w:rFonts w:ascii="Times New Roman" w:hAnsi="Times New Roman" w:eastAsia="Times New Roman" w:cs="Times New Roman"/>
                <w:spacing w:val="15"/>
                <w:w w:val="101"/>
              </w:rPr>
              <w:t xml:space="preserve"> </w:t>
            </w:r>
            <w:r>
              <w:t>杂质</w:t>
            </w:r>
          </w:p>
        </w:tc>
        <w:tc>
          <w:tcPr>
            <w:tcW w:w="1012" w:type="dxa"/>
            <w:vAlign w:val="top"/>
          </w:tcPr>
          <w:p w14:paraId="1DC31E68">
            <w:pPr>
              <w:pStyle w:val="6"/>
              <w:spacing w:before="54" w:line="190" w:lineRule="auto"/>
              <w:ind w:left="192"/>
            </w:pPr>
            <w:r>
              <w:rPr>
                <w:rFonts w:ascii="Times New Roman" w:hAnsi="Times New Roman" w:eastAsia="Times New Roman" w:cs="Times New Roman"/>
                <w:spacing w:val="2"/>
              </w:rPr>
              <w:t>N</w:t>
            </w:r>
            <w:r>
              <w:rPr>
                <w:rFonts w:ascii="Times New Roman" w:hAnsi="Times New Roman" w:eastAsia="Times New Roman" w:cs="Times New Roman"/>
                <w:spacing w:val="22"/>
                <w:w w:val="101"/>
              </w:rPr>
              <w:t xml:space="preserve"> </w:t>
            </w:r>
            <w:r>
              <w:rPr>
                <w:spacing w:val="2"/>
              </w:rPr>
              <w:t>噪声</w:t>
            </w:r>
          </w:p>
        </w:tc>
        <w:tc>
          <w:tcPr>
            <w:tcW w:w="1463" w:type="dxa"/>
            <w:vAlign w:val="top"/>
          </w:tcPr>
          <w:p w14:paraId="04CA9D76">
            <w:pPr>
              <w:spacing w:before="72" w:line="196" w:lineRule="auto"/>
              <w:ind w:left="7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 w:type="dxa"/>
            <w:tcBorders>
              <w:top w:val="nil"/>
              <w:bottom w:val="nil"/>
              <w:right w:val="single" w:color="000000" w:sz="6" w:space="0"/>
            </w:tcBorders>
            <w:vAlign w:val="top"/>
          </w:tcPr>
          <w:p w14:paraId="250C2A47">
            <w:pPr>
              <w:rPr>
                <w:rFonts w:ascii="Arial"/>
                <w:sz w:val="21"/>
              </w:rPr>
            </w:pPr>
          </w:p>
        </w:tc>
      </w:tr>
      <w:tr w14:paraId="64A6E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435" w:type="dxa"/>
            <w:vMerge w:val="continue"/>
            <w:tcBorders>
              <w:top w:val="nil"/>
              <w:left w:val="single" w:color="000000" w:sz="6" w:space="0"/>
              <w:bottom w:val="nil"/>
            </w:tcBorders>
            <w:vAlign w:val="top"/>
          </w:tcPr>
          <w:p w14:paraId="19D78D03">
            <w:pPr>
              <w:rPr>
                <w:rFonts w:ascii="Arial"/>
                <w:sz w:val="21"/>
              </w:rPr>
            </w:pPr>
          </w:p>
        </w:tc>
        <w:tc>
          <w:tcPr>
            <w:tcW w:w="113" w:type="dxa"/>
            <w:tcBorders>
              <w:top w:val="nil"/>
              <w:bottom w:val="nil"/>
            </w:tcBorders>
            <w:vAlign w:val="top"/>
          </w:tcPr>
          <w:p w14:paraId="578DC79E">
            <w:pPr>
              <w:rPr>
                <w:rFonts w:ascii="Arial"/>
                <w:sz w:val="21"/>
              </w:rPr>
            </w:pPr>
          </w:p>
        </w:tc>
        <w:tc>
          <w:tcPr>
            <w:tcW w:w="819" w:type="dxa"/>
            <w:vMerge w:val="continue"/>
            <w:tcBorders>
              <w:top w:val="nil"/>
            </w:tcBorders>
            <w:vAlign w:val="top"/>
          </w:tcPr>
          <w:p w14:paraId="60E498C1">
            <w:pPr>
              <w:rPr>
                <w:rFonts w:ascii="Arial"/>
                <w:sz w:val="21"/>
              </w:rPr>
            </w:pPr>
          </w:p>
        </w:tc>
        <w:tc>
          <w:tcPr>
            <w:tcW w:w="1877" w:type="dxa"/>
            <w:vAlign w:val="top"/>
          </w:tcPr>
          <w:p w14:paraId="0B678D61">
            <w:pPr>
              <w:pStyle w:val="6"/>
              <w:spacing w:before="61" w:line="204" w:lineRule="auto"/>
              <w:ind w:left="308"/>
            </w:pPr>
            <w:r>
              <w:rPr>
                <w:spacing w:val="8"/>
              </w:rPr>
              <w:t>低温循环烘干</w:t>
            </w:r>
          </w:p>
        </w:tc>
        <w:tc>
          <w:tcPr>
            <w:tcW w:w="1552" w:type="dxa"/>
            <w:vAlign w:val="top"/>
          </w:tcPr>
          <w:p w14:paraId="2BBF48BB">
            <w:pPr>
              <w:pStyle w:val="6"/>
              <w:spacing w:before="61" w:line="204" w:lineRule="auto"/>
              <w:ind w:left="204"/>
            </w:pPr>
            <w:r>
              <w:rPr>
                <w:rFonts w:ascii="Times New Roman" w:hAnsi="Times New Roman" w:eastAsia="Times New Roman" w:cs="Times New Roman"/>
                <w:spacing w:val="5"/>
              </w:rPr>
              <w:t>G3</w:t>
            </w:r>
            <w:r>
              <w:rPr>
                <w:rFonts w:ascii="Times New Roman" w:hAnsi="Times New Roman" w:eastAsia="Times New Roman" w:cs="Times New Roman"/>
                <w:spacing w:val="14"/>
                <w:w w:val="101"/>
              </w:rPr>
              <w:t xml:space="preserve"> </w:t>
            </w:r>
            <w:r>
              <w:rPr>
                <w:spacing w:val="5"/>
              </w:rPr>
              <w:t>烘干粉尘</w:t>
            </w:r>
          </w:p>
        </w:tc>
        <w:tc>
          <w:tcPr>
            <w:tcW w:w="1671" w:type="dxa"/>
            <w:vAlign w:val="top"/>
          </w:tcPr>
          <w:p w14:paraId="5CE88327">
            <w:pPr>
              <w:pStyle w:val="6"/>
              <w:spacing w:before="61" w:line="204" w:lineRule="auto"/>
              <w:ind w:left="501"/>
            </w:pPr>
            <w:r>
              <w:rPr>
                <w:rFonts w:ascii="Times New Roman" w:hAnsi="Times New Roman" w:eastAsia="Times New Roman" w:cs="Times New Roman"/>
              </w:rPr>
              <w:t>S2</w:t>
            </w:r>
            <w:r>
              <w:rPr>
                <w:rFonts w:ascii="Times New Roman" w:hAnsi="Times New Roman" w:eastAsia="Times New Roman" w:cs="Times New Roman"/>
                <w:spacing w:val="15"/>
                <w:w w:val="101"/>
              </w:rPr>
              <w:t xml:space="preserve"> </w:t>
            </w:r>
            <w:r>
              <w:t>杂质</w:t>
            </w:r>
          </w:p>
        </w:tc>
        <w:tc>
          <w:tcPr>
            <w:tcW w:w="1012" w:type="dxa"/>
            <w:vAlign w:val="top"/>
          </w:tcPr>
          <w:p w14:paraId="33B295D9">
            <w:pPr>
              <w:pStyle w:val="6"/>
              <w:spacing w:before="61" w:line="204" w:lineRule="auto"/>
              <w:ind w:left="192"/>
            </w:pPr>
            <w:r>
              <w:rPr>
                <w:rFonts w:ascii="Times New Roman" w:hAnsi="Times New Roman" w:eastAsia="Times New Roman" w:cs="Times New Roman"/>
                <w:spacing w:val="2"/>
              </w:rPr>
              <w:t>N</w:t>
            </w:r>
            <w:r>
              <w:rPr>
                <w:rFonts w:ascii="Times New Roman" w:hAnsi="Times New Roman" w:eastAsia="Times New Roman" w:cs="Times New Roman"/>
                <w:spacing w:val="22"/>
                <w:w w:val="101"/>
              </w:rPr>
              <w:t xml:space="preserve"> </w:t>
            </w:r>
            <w:r>
              <w:rPr>
                <w:spacing w:val="2"/>
              </w:rPr>
              <w:t>噪声</w:t>
            </w:r>
          </w:p>
        </w:tc>
        <w:tc>
          <w:tcPr>
            <w:tcW w:w="1463" w:type="dxa"/>
            <w:vAlign w:val="top"/>
          </w:tcPr>
          <w:p w14:paraId="6C70C754">
            <w:pPr>
              <w:spacing w:before="77" w:line="199" w:lineRule="auto"/>
              <w:ind w:left="7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 w:type="dxa"/>
            <w:tcBorders>
              <w:top w:val="nil"/>
              <w:bottom w:val="nil"/>
              <w:right w:val="single" w:color="000000" w:sz="6" w:space="0"/>
            </w:tcBorders>
            <w:vAlign w:val="top"/>
          </w:tcPr>
          <w:p w14:paraId="0D0C12AF">
            <w:pPr>
              <w:rPr>
                <w:rFonts w:ascii="Arial"/>
                <w:sz w:val="21"/>
              </w:rPr>
            </w:pPr>
          </w:p>
        </w:tc>
      </w:tr>
      <w:tr w14:paraId="09432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435" w:type="dxa"/>
            <w:vMerge w:val="continue"/>
            <w:tcBorders>
              <w:top w:val="nil"/>
              <w:left w:val="single" w:color="000000" w:sz="6" w:space="0"/>
              <w:bottom w:val="nil"/>
            </w:tcBorders>
            <w:vAlign w:val="top"/>
          </w:tcPr>
          <w:p w14:paraId="5FAD8D27">
            <w:pPr>
              <w:rPr>
                <w:rFonts w:ascii="Arial"/>
                <w:sz w:val="21"/>
              </w:rPr>
            </w:pPr>
          </w:p>
        </w:tc>
        <w:tc>
          <w:tcPr>
            <w:tcW w:w="113" w:type="dxa"/>
            <w:tcBorders>
              <w:top w:val="nil"/>
              <w:bottom w:val="nil"/>
            </w:tcBorders>
            <w:vAlign w:val="top"/>
          </w:tcPr>
          <w:p w14:paraId="0085D451">
            <w:pPr>
              <w:rPr>
                <w:rFonts w:ascii="Arial"/>
                <w:sz w:val="21"/>
              </w:rPr>
            </w:pPr>
          </w:p>
        </w:tc>
        <w:tc>
          <w:tcPr>
            <w:tcW w:w="819" w:type="dxa"/>
            <w:vMerge w:val="restart"/>
            <w:tcBorders>
              <w:bottom w:val="nil"/>
            </w:tcBorders>
            <w:vAlign w:val="top"/>
          </w:tcPr>
          <w:p w14:paraId="6A5C6830">
            <w:pPr>
              <w:spacing w:line="412" w:lineRule="auto"/>
              <w:rPr>
                <w:rFonts w:ascii="Arial"/>
                <w:sz w:val="21"/>
              </w:rPr>
            </w:pPr>
          </w:p>
          <w:p w14:paraId="45BABCCF">
            <w:pPr>
              <w:pStyle w:val="6"/>
              <w:spacing w:before="65" w:line="228" w:lineRule="auto"/>
              <w:ind w:left="200"/>
            </w:pPr>
            <w:r>
              <w:rPr>
                <w:spacing w:val="3"/>
              </w:rPr>
              <w:t>丝苗</w:t>
            </w:r>
          </w:p>
          <w:p w14:paraId="7E147A12">
            <w:pPr>
              <w:pStyle w:val="6"/>
              <w:spacing w:before="23" w:line="260" w:lineRule="auto"/>
              <w:ind w:left="307" w:right="205" w:hanging="108"/>
            </w:pPr>
            <w:r>
              <w:rPr>
                <w:spacing w:val="4"/>
              </w:rPr>
              <w:t>米加</w:t>
            </w:r>
            <w:r>
              <w:t xml:space="preserve"> 工</w:t>
            </w:r>
          </w:p>
        </w:tc>
        <w:tc>
          <w:tcPr>
            <w:tcW w:w="1877" w:type="dxa"/>
            <w:vAlign w:val="top"/>
          </w:tcPr>
          <w:p w14:paraId="5C44B6B7">
            <w:pPr>
              <w:pStyle w:val="6"/>
              <w:spacing w:before="44" w:line="195" w:lineRule="auto"/>
              <w:ind w:left="728"/>
            </w:pPr>
            <w:r>
              <w:rPr>
                <w:spacing w:val="4"/>
              </w:rPr>
              <w:t>清理</w:t>
            </w:r>
          </w:p>
        </w:tc>
        <w:tc>
          <w:tcPr>
            <w:tcW w:w="1552" w:type="dxa"/>
            <w:vAlign w:val="top"/>
          </w:tcPr>
          <w:p w14:paraId="4AB65B74">
            <w:pPr>
              <w:pStyle w:val="6"/>
              <w:spacing w:before="44" w:line="195" w:lineRule="auto"/>
              <w:ind w:left="415"/>
            </w:pPr>
            <w:r>
              <w:rPr>
                <w:rFonts w:ascii="Times New Roman" w:hAnsi="Times New Roman" w:eastAsia="Times New Roman" w:cs="Times New Roman"/>
                <w:spacing w:val="3"/>
              </w:rPr>
              <w:t>G4</w:t>
            </w:r>
            <w:r>
              <w:rPr>
                <w:rFonts w:ascii="Times New Roman" w:hAnsi="Times New Roman" w:eastAsia="Times New Roman" w:cs="Times New Roman"/>
                <w:spacing w:val="11"/>
              </w:rPr>
              <w:t xml:space="preserve"> </w:t>
            </w:r>
            <w:r>
              <w:rPr>
                <w:spacing w:val="3"/>
              </w:rPr>
              <w:t>粉尘</w:t>
            </w:r>
          </w:p>
        </w:tc>
        <w:tc>
          <w:tcPr>
            <w:tcW w:w="1671" w:type="dxa"/>
            <w:vAlign w:val="top"/>
          </w:tcPr>
          <w:p w14:paraId="58CD662F">
            <w:pPr>
              <w:pStyle w:val="6"/>
              <w:spacing w:before="44" w:line="195" w:lineRule="auto"/>
              <w:ind w:left="501"/>
            </w:pPr>
            <w:r>
              <w:rPr>
                <w:rFonts w:ascii="Times New Roman" w:hAnsi="Times New Roman" w:eastAsia="Times New Roman" w:cs="Times New Roman"/>
              </w:rPr>
              <w:t>S3</w:t>
            </w:r>
            <w:r>
              <w:rPr>
                <w:rFonts w:ascii="Times New Roman" w:hAnsi="Times New Roman" w:eastAsia="Times New Roman" w:cs="Times New Roman"/>
                <w:spacing w:val="15"/>
                <w:w w:val="101"/>
              </w:rPr>
              <w:t xml:space="preserve"> </w:t>
            </w:r>
            <w:r>
              <w:t>杂质</w:t>
            </w:r>
          </w:p>
        </w:tc>
        <w:tc>
          <w:tcPr>
            <w:tcW w:w="1012" w:type="dxa"/>
            <w:vAlign w:val="top"/>
          </w:tcPr>
          <w:p w14:paraId="1952B38E">
            <w:pPr>
              <w:pStyle w:val="6"/>
              <w:spacing w:before="44" w:line="195" w:lineRule="auto"/>
              <w:ind w:left="192"/>
            </w:pPr>
            <w:r>
              <w:rPr>
                <w:rFonts w:ascii="Times New Roman" w:hAnsi="Times New Roman" w:eastAsia="Times New Roman" w:cs="Times New Roman"/>
                <w:spacing w:val="2"/>
              </w:rPr>
              <w:t>N</w:t>
            </w:r>
            <w:r>
              <w:rPr>
                <w:rFonts w:ascii="Times New Roman" w:hAnsi="Times New Roman" w:eastAsia="Times New Roman" w:cs="Times New Roman"/>
                <w:spacing w:val="22"/>
                <w:w w:val="101"/>
              </w:rPr>
              <w:t xml:space="preserve"> </w:t>
            </w:r>
            <w:r>
              <w:rPr>
                <w:spacing w:val="2"/>
              </w:rPr>
              <w:t>噪声</w:t>
            </w:r>
          </w:p>
        </w:tc>
        <w:tc>
          <w:tcPr>
            <w:tcW w:w="1463" w:type="dxa"/>
            <w:vAlign w:val="top"/>
          </w:tcPr>
          <w:p w14:paraId="3608C559">
            <w:pPr>
              <w:spacing w:before="62" w:line="199" w:lineRule="auto"/>
              <w:ind w:left="7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 w:type="dxa"/>
            <w:tcBorders>
              <w:top w:val="nil"/>
              <w:bottom w:val="nil"/>
              <w:right w:val="single" w:color="000000" w:sz="6" w:space="0"/>
            </w:tcBorders>
            <w:vAlign w:val="top"/>
          </w:tcPr>
          <w:p w14:paraId="45A2426E">
            <w:pPr>
              <w:rPr>
                <w:rFonts w:ascii="Arial"/>
                <w:sz w:val="21"/>
              </w:rPr>
            </w:pPr>
          </w:p>
        </w:tc>
      </w:tr>
      <w:tr w14:paraId="3C653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435" w:type="dxa"/>
            <w:vMerge w:val="continue"/>
            <w:tcBorders>
              <w:top w:val="nil"/>
              <w:left w:val="single" w:color="000000" w:sz="6" w:space="0"/>
              <w:bottom w:val="nil"/>
            </w:tcBorders>
            <w:vAlign w:val="top"/>
          </w:tcPr>
          <w:p w14:paraId="5788C598">
            <w:pPr>
              <w:rPr>
                <w:rFonts w:ascii="Arial"/>
                <w:sz w:val="21"/>
              </w:rPr>
            </w:pPr>
          </w:p>
        </w:tc>
        <w:tc>
          <w:tcPr>
            <w:tcW w:w="113" w:type="dxa"/>
            <w:tcBorders>
              <w:top w:val="nil"/>
              <w:bottom w:val="nil"/>
            </w:tcBorders>
            <w:vAlign w:val="top"/>
          </w:tcPr>
          <w:p w14:paraId="4B07017E">
            <w:pPr>
              <w:rPr>
                <w:rFonts w:ascii="Arial"/>
                <w:sz w:val="21"/>
              </w:rPr>
            </w:pPr>
          </w:p>
        </w:tc>
        <w:tc>
          <w:tcPr>
            <w:tcW w:w="819" w:type="dxa"/>
            <w:vMerge w:val="continue"/>
            <w:tcBorders>
              <w:top w:val="nil"/>
              <w:bottom w:val="nil"/>
            </w:tcBorders>
            <w:vAlign w:val="top"/>
          </w:tcPr>
          <w:p w14:paraId="0A496FA6">
            <w:pPr>
              <w:rPr>
                <w:rFonts w:ascii="Arial"/>
                <w:sz w:val="21"/>
              </w:rPr>
            </w:pPr>
          </w:p>
        </w:tc>
        <w:tc>
          <w:tcPr>
            <w:tcW w:w="1877" w:type="dxa"/>
            <w:vAlign w:val="top"/>
          </w:tcPr>
          <w:p w14:paraId="42D7FF02">
            <w:pPr>
              <w:pStyle w:val="6"/>
              <w:spacing w:before="57" w:line="203" w:lineRule="auto"/>
              <w:ind w:left="732"/>
            </w:pPr>
            <w:r>
              <w:rPr>
                <w:spacing w:val="3"/>
              </w:rPr>
              <w:t>去石</w:t>
            </w:r>
          </w:p>
        </w:tc>
        <w:tc>
          <w:tcPr>
            <w:tcW w:w="1552" w:type="dxa"/>
            <w:vAlign w:val="top"/>
          </w:tcPr>
          <w:p w14:paraId="0605B2F2">
            <w:pPr>
              <w:pStyle w:val="6"/>
              <w:spacing w:before="57" w:line="203" w:lineRule="auto"/>
              <w:ind w:left="204"/>
            </w:pPr>
            <w:r>
              <w:rPr>
                <w:rFonts w:ascii="Times New Roman" w:hAnsi="Times New Roman" w:eastAsia="Times New Roman" w:cs="Times New Roman"/>
                <w:spacing w:val="5"/>
              </w:rPr>
              <w:t>G5</w:t>
            </w:r>
            <w:r>
              <w:rPr>
                <w:rFonts w:ascii="Times New Roman" w:hAnsi="Times New Roman" w:eastAsia="Times New Roman" w:cs="Times New Roman"/>
                <w:spacing w:val="15"/>
              </w:rPr>
              <w:t xml:space="preserve"> </w:t>
            </w:r>
            <w:r>
              <w:rPr>
                <w:spacing w:val="5"/>
              </w:rPr>
              <w:t>去石粉尘</w:t>
            </w:r>
          </w:p>
        </w:tc>
        <w:tc>
          <w:tcPr>
            <w:tcW w:w="1671" w:type="dxa"/>
            <w:vAlign w:val="top"/>
          </w:tcPr>
          <w:p w14:paraId="4F0631AF">
            <w:pPr>
              <w:pStyle w:val="6"/>
              <w:spacing w:before="57" w:line="203" w:lineRule="auto"/>
              <w:ind w:left="501"/>
            </w:pPr>
            <w:r>
              <w:rPr>
                <w:rFonts w:ascii="Times New Roman" w:hAnsi="Times New Roman" w:eastAsia="Times New Roman" w:cs="Times New Roman"/>
              </w:rPr>
              <w:t>S4</w:t>
            </w:r>
            <w:r>
              <w:rPr>
                <w:rFonts w:ascii="Times New Roman" w:hAnsi="Times New Roman" w:eastAsia="Times New Roman" w:cs="Times New Roman"/>
                <w:spacing w:val="15"/>
                <w:w w:val="101"/>
              </w:rPr>
              <w:t xml:space="preserve"> </w:t>
            </w:r>
            <w:r>
              <w:t>杂质</w:t>
            </w:r>
          </w:p>
        </w:tc>
        <w:tc>
          <w:tcPr>
            <w:tcW w:w="1012" w:type="dxa"/>
            <w:vAlign w:val="top"/>
          </w:tcPr>
          <w:p w14:paraId="61C190CB">
            <w:pPr>
              <w:pStyle w:val="6"/>
              <w:spacing w:before="57" w:line="203" w:lineRule="auto"/>
              <w:ind w:left="192"/>
            </w:pPr>
            <w:r>
              <w:rPr>
                <w:rFonts w:ascii="Times New Roman" w:hAnsi="Times New Roman" w:eastAsia="Times New Roman" w:cs="Times New Roman"/>
                <w:spacing w:val="2"/>
              </w:rPr>
              <w:t>N</w:t>
            </w:r>
            <w:r>
              <w:rPr>
                <w:rFonts w:ascii="Times New Roman" w:hAnsi="Times New Roman" w:eastAsia="Times New Roman" w:cs="Times New Roman"/>
                <w:spacing w:val="22"/>
                <w:w w:val="101"/>
              </w:rPr>
              <w:t xml:space="preserve"> </w:t>
            </w:r>
            <w:r>
              <w:rPr>
                <w:spacing w:val="2"/>
              </w:rPr>
              <w:t>噪声</w:t>
            </w:r>
          </w:p>
        </w:tc>
        <w:tc>
          <w:tcPr>
            <w:tcW w:w="1463" w:type="dxa"/>
            <w:vAlign w:val="top"/>
          </w:tcPr>
          <w:p w14:paraId="252CFF49">
            <w:pPr>
              <w:spacing w:before="72" w:line="199" w:lineRule="auto"/>
              <w:ind w:left="7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 w:type="dxa"/>
            <w:tcBorders>
              <w:top w:val="nil"/>
              <w:bottom w:val="nil"/>
              <w:right w:val="single" w:color="000000" w:sz="6" w:space="0"/>
            </w:tcBorders>
            <w:vAlign w:val="top"/>
          </w:tcPr>
          <w:p w14:paraId="4D8C1847">
            <w:pPr>
              <w:rPr>
                <w:rFonts w:ascii="Arial"/>
                <w:sz w:val="21"/>
              </w:rPr>
            </w:pPr>
          </w:p>
        </w:tc>
      </w:tr>
      <w:tr w14:paraId="47160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435" w:type="dxa"/>
            <w:vMerge w:val="continue"/>
            <w:tcBorders>
              <w:top w:val="nil"/>
              <w:left w:val="single" w:color="000000" w:sz="6" w:space="0"/>
              <w:bottom w:val="nil"/>
            </w:tcBorders>
            <w:vAlign w:val="top"/>
          </w:tcPr>
          <w:p w14:paraId="17C5DB95">
            <w:pPr>
              <w:rPr>
                <w:rFonts w:ascii="Arial"/>
                <w:sz w:val="21"/>
              </w:rPr>
            </w:pPr>
          </w:p>
        </w:tc>
        <w:tc>
          <w:tcPr>
            <w:tcW w:w="113" w:type="dxa"/>
            <w:tcBorders>
              <w:top w:val="nil"/>
              <w:bottom w:val="nil"/>
            </w:tcBorders>
            <w:vAlign w:val="top"/>
          </w:tcPr>
          <w:p w14:paraId="2C61ED8B">
            <w:pPr>
              <w:rPr>
                <w:rFonts w:ascii="Arial"/>
                <w:sz w:val="21"/>
              </w:rPr>
            </w:pPr>
          </w:p>
        </w:tc>
        <w:tc>
          <w:tcPr>
            <w:tcW w:w="819" w:type="dxa"/>
            <w:vMerge w:val="continue"/>
            <w:tcBorders>
              <w:top w:val="nil"/>
              <w:bottom w:val="nil"/>
            </w:tcBorders>
            <w:vAlign w:val="top"/>
          </w:tcPr>
          <w:p w14:paraId="347C453D">
            <w:pPr>
              <w:rPr>
                <w:rFonts w:ascii="Arial"/>
                <w:sz w:val="21"/>
              </w:rPr>
            </w:pPr>
          </w:p>
        </w:tc>
        <w:tc>
          <w:tcPr>
            <w:tcW w:w="1877" w:type="dxa"/>
            <w:vAlign w:val="top"/>
          </w:tcPr>
          <w:p w14:paraId="00E1B871">
            <w:pPr>
              <w:pStyle w:val="6"/>
              <w:spacing w:before="48" w:line="195" w:lineRule="auto"/>
              <w:ind w:left="729"/>
            </w:pPr>
            <w:r>
              <w:rPr>
                <w:spacing w:val="4"/>
              </w:rPr>
              <w:t>砻谷</w:t>
            </w:r>
          </w:p>
        </w:tc>
        <w:tc>
          <w:tcPr>
            <w:tcW w:w="1552" w:type="dxa"/>
            <w:vAlign w:val="top"/>
          </w:tcPr>
          <w:p w14:paraId="0A6B3992">
            <w:pPr>
              <w:pStyle w:val="6"/>
              <w:spacing w:before="48" w:line="195" w:lineRule="auto"/>
              <w:ind w:left="415"/>
            </w:pPr>
            <w:r>
              <w:rPr>
                <w:rFonts w:ascii="Times New Roman" w:hAnsi="Times New Roman" w:eastAsia="Times New Roman" w:cs="Times New Roman"/>
                <w:spacing w:val="3"/>
              </w:rPr>
              <w:t>G6</w:t>
            </w:r>
            <w:r>
              <w:rPr>
                <w:rFonts w:ascii="Times New Roman" w:hAnsi="Times New Roman" w:eastAsia="Times New Roman" w:cs="Times New Roman"/>
                <w:spacing w:val="11"/>
              </w:rPr>
              <w:t xml:space="preserve"> </w:t>
            </w:r>
            <w:r>
              <w:rPr>
                <w:spacing w:val="3"/>
              </w:rPr>
              <w:t>粉尘</w:t>
            </w:r>
          </w:p>
        </w:tc>
        <w:tc>
          <w:tcPr>
            <w:tcW w:w="1671" w:type="dxa"/>
            <w:vAlign w:val="top"/>
          </w:tcPr>
          <w:p w14:paraId="6CE58759">
            <w:pPr>
              <w:pStyle w:val="6"/>
              <w:spacing w:before="48" w:line="195" w:lineRule="auto"/>
              <w:ind w:left="501"/>
            </w:pPr>
            <w:r>
              <w:rPr>
                <w:rFonts w:ascii="Times New Roman" w:hAnsi="Times New Roman" w:eastAsia="Times New Roman" w:cs="Times New Roman"/>
                <w:spacing w:val="1"/>
              </w:rPr>
              <w:t>S5</w:t>
            </w:r>
            <w:r>
              <w:rPr>
                <w:rFonts w:ascii="Times New Roman" w:hAnsi="Times New Roman" w:eastAsia="Times New Roman" w:cs="Times New Roman"/>
                <w:spacing w:val="12"/>
                <w:w w:val="101"/>
              </w:rPr>
              <w:t xml:space="preserve"> </w:t>
            </w:r>
            <w:r>
              <w:rPr>
                <w:spacing w:val="1"/>
              </w:rPr>
              <w:t>稻壳</w:t>
            </w:r>
          </w:p>
        </w:tc>
        <w:tc>
          <w:tcPr>
            <w:tcW w:w="1012" w:type="dxa"/>
            <w:vAlign w:val="top"/>
          </w:tcPr>
          <w:p w14:paraId="40570D79">
            <w:pPr>
              <w:pStyle w:val="6"/>
              <w:spacing w:before="48" w:line="195" w:lineRule="auto"/>
              <w:ind w:left="192"/>
            </w:pPr>
            <w:r>
              <w:rPr>
                <w:rFonts w:ascii="Times New Roman" w:hAnsi="Times New Roman" w:eastAsia="Times New Roman" w:cs="Times New Roman"/>
                <w:spacing w:val="2"/>
              </w:rPr>
              <w:t>N</w:t>
            </w:r>
            <w:r>
              <w:rPr>
                <w:rFonts w:ascii="Times New Roman" w:hAnsi="Times New Roman" w:eastAsia="Times New Roman" w:cs="Times New Roman"/>
                <w:spacing w:val="22"/>
                <w:w w:val="101"/>
              </w:rPr>
              <w:t xml:space="preserve"> </w:t>
            </w:r>
            <w:r>
              <w:rPr>
                <w:spacing w:val="2"/>
              </w:rPr>
              <w:t>噪声</w:t>
            </w:r>
          </w:p>
        </w:tc>
        <w:tc>
          <w:tcPr>
            <w:tcW w:w="1463" w:type="dxa"/>
            <w:vAlign w:val="top"/>
          </w:tcPr>
          <w:p w14:paraId="422C180E">
            <w:pPr>
              <w:spacing w:before="63" w:line="199" w:lineRule="auto"/>
              <w:ind w:left="7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 w:type="dxa"/>
            <w:tcBorders>
              <w:top w:val="nil"/>
              <w:bottom w:val="nil"/>
              <w:right w:val="single" w:color="000000" w:sz="6" w:space="0"/>
            </w:tcBorders>
            <w:vAlign w:val="top"/>
          </w:tcPr>
          <w:p w14:paraId="4675542A">
            <w:pPr>
              <w:rPr>
                <w:rFonts w:ascii="Arial"/>
                <w:sz w:val="21"/>
              </w:rPr>
            </w:pPr>
          </w:p>
        </w:tc>
      </w:tr>
      <w:tr w14:paraId="261D7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435" w:type="dxa"/>
            <w:vMerge w:val="continue"/>
            <w:tcBorders>
              <w:top w:val="nil"/>
              <w:left w:val="single" w:color="000000" w:sz="6" w:space="0"/>
              <w:bottom w:val="nil"/>
            </w:tcBorders>
            <w:vAlign w:val="top"/>
          </w:tcPr>
          <w:p w14:paraId="3AD4E3E5">
            <w:pPr>
              <w:rPr>
                <w:rFonts w:ascii="Arial"/>
                <w:sz w:val="21"/>
              </w:rPr>
            </w:pPr>
          </w:p>
        </w:tc>
        <w:tc>
          <w:tcPr>
            <w:tcW w:w="113" w:type="dxa"/>
            <w:tcBorders>
              <w:top w:val="nil"/>
              <w:bottom w:val="nil"/>
            </w:tcBorders>
            <w:vAlign w:val="top"/>
          </w:tcPr>
          <w:p w14:paraId="5BA3C1B1">
            <w:pPr>
              <w:rPr>
                <w:rFonts w:ascii="Arial"/>
                <w:sz w:val="21"/>
              </w:rPr>
            </w:pPr>
          </w:p>
        </w:tc>
        <w:tc>
          <w:tcPr>
            <w:tcW w:w="819" w:type="dxa"/>
            <w:vMerge w:val="continue"/>
            <w:tcBorders>
              <w:top w:val="nil"/>
              <w:bottom w:val="nil"/>
            </w:tcBorders>
            <w:vAlign w:val="top"/>
          </w:tcPr>
          <w:p w14:paraId="56257C6B">
            <w:pPr>
              <w:rPr>
                <w:rFonts w:ascii="Arial"/>
                <w:sz w:val="21"/>
              </w:rPr>
            </w:pPr>
          </w:p>
        </w:tc>
        <w:tc>
          <w:tcPr>
            <w:tcW w:w="1877" w:type="dxa"/>
            <w:vAlign w:val="top"/>
          </w:tcPr>
          <w:p w14:paraId="41034ADA">
            <w:pPr>
              <w:pStyle w:val="6"/>
              <w:spacing w:before="54" w:line="191" w:lineRule="auto"/>
              <w:ind w:left="521"/>
            </w:pPr>
            <w:r>
              <w:rPr>
                <w:spacing w:val="6"/>
              </w:rPr>
              <w:t>谷糙分离</w:t>
            </w:r>
          </w:p>
        </w:tc>
        <w:tc>
          <w:tcPr>
            <w:tcW w:w="1552" w:type="dxa"/>
            <w:vAlign w:val="top"/>
          </w:tcPr>
          <w:p w14:paraId="7A4BE029">
            <w:pPr>
              <w:pStyle w:val="6"/>
              <w:spacing w:before="54" w:line="191" w:lineRule="auto"/>
              <w:ind w:left="415"/>
            </w:pPr>
            <w:r>
              <w:rPr>
                <w:rFonts w:ascii="Times New Roman" w:hAnsi="Times New Roman" w:eastAsia="Times New Roman" w:cs="Times New Roman"/>
                <w:spacing w:val="3"/>
              </w:rPr>
              <w:t>G7</w:t>
            </w:r>
            <w:r>
              <w:rPr>
                <w:rFonts w:ascii="Times New Roman" w:hAnsi="Times New Roman" w:eastAsia="Times New Roman" w:cs="Times New Roman"/>
                <w:spacing w:val="11"/>
              </w:rPr>
              <w:t xml:space="preserve"> </w:t>
            </w:r>
            <w:r>
              <w:rPr>
                <w:spacing w:val="3"/>
              </w:rPr>
              <w:t>粉尘</w:t>
            </w:r>
          </w:p>
        </w:tc>
        <w:tc>
          <w:tcPr>
            <w:tcW w:w="1671" w:type="dxa"/>
            <w:vAlign w:val="top"/>
          </w:tcPr>
          <w:p w14:paraId="722A5B04">
            <w:pPr>
              <w:pStyle w:val="6"/>
              <w:spacing w:before="54" w:line="191" w:lineRule="auto"/>
              <w:ind w:left="501"/>
            </w:pPr>
            <w:r>
              <w:rPr>
                <w:rFonts w:ascii="Times New Roman" w:hAnsi="Times New Roman" w:eastAsia="Times New Roman" w:cs="Times New Roman"/>
                <w:spacing w:val="1"/>
              </w:rPr>
              <w:t>S5</w:t>
            </w:r>
            <w:r>
              <w:rPr>
                <w:rFonts w:ascii="Times New Roman" w:hAnsi="Times New Roman" w:eastAsia="Times New Roman" w:cs="Times New Roman"/>
                <w:spacing w:val="12"/>
                <w:w w:val="101"/>
              </w:rPr>
              <w:t xml:space="preserve"> </w:t>
            </w:r>
            <w:r>
              <w:rPr>
                <w:spacing w:val="1"/>
              </w:rPr>
              <w:t>稻壳</w:t>
            </w:r>
          </w:p>
        </w:tc>
        <w:tc>
          <w:tcPr>
            <w:tcW w:w="1012" w:type="dxa"/>
            <w:vAlign w:val="top"/>
          </w:tcPr>
          <w:p w14:paraId="4CE060E7">
            <w:pPr>
              <w:pStyle w:val="6"/>
              <w:spacing w:before="54" w:line="191" w:lineRule="auto"/>
              <w:ind w:left="192"/>
            </w:pPr>
            <w:r>
              <w:rPr>
                <w:rFonts w:ascii="Times New Roman" w:hAnsi="Times New Roman" w:eastAsia="Times New Roman" w:cs="Times New Roman"/>
                <w:spacing w:val="2"/>
              </w:rPr>
              <w:t>N</w:t>
            </w:r>
            <w:r>
              <w:rPr>
                <w:rFonts w:ascii="Times New Roman" w:hAnsi="Times New Roman" w:eastAsia="Times New Roman" w:cs="Times New Roman"/>
                <w:spacing w:val="22"/>
                <w:w w:val="101"/>
              </w:rPr>
              <w:t xml:space="preserve"> </w:t>
            </w:r>
            <w:r>
              <w:rPr>
                <w:spacing w:val="2"/>
              </w:rPr>
              <w:t>噪声</w:t>
            </w:r>
          </w:p>
        </w:tc>
        <w:tc>
          <w:tcPr>
            <w:tcW w:w="1463" w:type="dxa"/>
            <w:vAlign w:val="top"/>
          </w:tcPr>
          <w:p w14:paraId="31713CCD">
            <w:pPr>
              <w:spacing w:before="72" w:line="197" w:lineRule="auto"/>
              <w:ind w:left="7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 w:type="dxa"/>
            <w:tcBorders>
              <w:top w:val="nil"/>
              <w:bottom w:val="nil"/>
              <w:right w:val="single" w:color="000000" w:sz="6" w:space="0"/>
            </w:tcBorders>
            <w:vAlign w:val="top"/>
          </w:tcPr>
          <w:p w14:paraId="74090311">
            <w:pPr>
              <w:rPr>
                <w:rFonts w:ascii="Arial"/>
                <w:sz w:val="21"/>
              </w:rPr>
            </w:pPr>
          </w:p>
        </w:tc>
      </w:tr>
      <w:tr w14:paraId="392AE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435" w:type="dxa"/>
            <w:vMerge w:val="continue"/>
            <w:tcBorders>
              <w:top w:val="nil"/>
              <w:left w:val="single" w:color="000000" w:sz="6" w:space="0"/>
              <w:bottom w:val="nil"/>
            </w:tcBorders>
            <w:vAlign w:val="top"/>
          </w:tcPr>
          <w:p w14:paraId="4105C425">
            <w:pPr>
              <w:rPr>
                <w:rFonts w:ascii="Arial"/>
                <w:sz w:val="21"/>
              </w:rPr>
            </w:pPr>
          </w:p>
        </w:tc>
        <w:tc>
          <w:tcPr>
            <w:tcW w:w="113" w:type="dxa"/>
            <w:tcBorders>
              <w:top w:val="nil"/>
              <w:bottom w:val="nil"/>
            </w:tcBorders>
            <w:vAlign w:val="top"/>
          </w:tcPr>
          <w:p w14:paraId="0DBFEF61">
            <w:pPr>
              <w:rPr>
                <w:rFonts w:ascii="Arial"/>
                <w:sz w:val="21"/>
              </w:rPr>
            </w:pPr>
          </w:p>
        </w:tc>
        <w:tc>
          <w:tcPr>
            <w:tcW w:w="819" w:type="dxa"/>
            <w:vMerge w:val="continue"/>
            <w:tcBorders>
              <w:top w:val="nil"/>
              <w:bottom w:val="nil"/>
            </w:tcBorders>
            <w:vAlign w:val="top"/>
          </w:tcPr>
          <w:p w14:paraId="427B2BD4">
            <w:pPr>
              <w:rPr>
                <w:rFonts w:ascii="Arial"/>
                <w:sz w:val="21"/>
              </w:rPr>
            </w:pPr>
          </w:p>
        </w:tc>
        <w:tc>
          <w:tcPr>
            <w:tcW w:w="1877" w:type="dxa"/>
            <w:vAlign w:val="top"/>
          </w:tcPr>
          <w:p w14:paraId="7B7473E2">
            <w:pPr>
              <w:pStyle w:val="6"/>
              <w:spacing w:before="61" w:line="199" w:lineRule="auto"/>
              <w:ind w:left="728"/>
            </w:pPr>
            <w:r>
              <w:rPr>
                <w:spacing w:val="4"/>
              </w:rPr>
              <w:t>碾米</w:t>
            </w:r>
          </w:p>
        </w:tc>
        <w:tc>
          <w:tcPr>
            <w:tcW w:w="1552" w:type="dxa"/>
            <w:vAlign w:val="top"/>
          </w:tcPr>
          <w:p w14:paraId="72F6A2CC">
            <w:pPr>
              <w:pStyle w:val="6"/>
              <w:spacing w:before="61" w:line="199" w:lineRule="auto"/>
              <w:ind w:left="415"/>
            </w:pPr>
            <w:r>
              <w:rPr>
                <w:rFonts w:ascii="Times New Roman" w:hAnsi="Times New Roman" w:eastAsia="Times New Roman" w:cs="Times New Roman"/>
                <w:spacing w:val="3"/>
              </w:rPr>
              <w:t>G8</w:t>
            </w:r>
            <w:r>
              <w:rPr>
                <w:rFonts w:ascii="Times New Roman" w:hAnsi="Times New Roman" w:eastAsia="Times New Roman" w:cs="Times New Roman"/>
                <w:spacing w:val="11"/>
              </w:rPr>
              <w:t xml:space="preserve"> </w:t>
            </w:r>
            <w:r>
              <w:rPr>
                <w:spacing w:val="3"/>
              </w:rPr>
              <w:t>糠粉</w:t>
            </w:r>
          </w:p>
        </w:tc>
        <w:tc>
          <w:tcPr>
            <w:tcW w:w="1671" w:type="dxa"/>
            <w:vAlign w:val="top"/>
          </w:tcPr>
          <w:p w14:paraId="1D6E0322">
            <w:pPr>
              <w:pStyle w:val="6"/>
              <w:spacing w:before="61" w:line="199" w:lineRule="auto"/>
              <w:ind w:left="501"/>
            </w:pPr>
            <w:r>
              <w:rPr>
                <w:rFonts w:ascii="Times New Roman" w:hAnsi="Times New Roman" w:eastAsia="Times New Roman" w:cs="Times New Roman"/>
              </w:rPr>
              <w:t>S6</w:t>
            </w:r>
            <w:r>
              <w:rPr>
                <w:rFonts w:ascii="Times New Roman" w:hAnsi="Times New Roman" w:eastAsia="Times New Roman" w:cs="Times New Roman"/>
                <w:spacing w:val="15"/>
                <w:w w:val="101"/>
              </w:rPr>
              <w:t xml:space="preserve"> </w:t>
            </w:r>
            <w:r>
              <w:t>油糠</w:t>
            </w:r>
          </w:p>
        </w:tc>
        <w:tc>
          <w:tcPr>
            <w:tcW w:w="1012" w:type="dxa"/>
            <w:vAlign w:val="top"/>
          </w:tcPr>
          <w:p w14:paraId="424BD924">
            <w:pPr>
              <w:pStyle w:val="6"/>
              <w:spacing w:before="61" w:line="199" w:lineRule="auto"/>
              <w:ind w:left="192"/>
            </w:pPr>
            <w:r>
              <w:rPr>
                <w:rFonts w:ascii="Times New Roman" w:hAnsi="Times New Roman" w:eastAsia="Times New Roman" w:cs="Times New Roman"/>
                <w:spacing w:val="2"/>
              </w:rPr>
              <w:t>N</w:t>
            </w:r>
            <w:r>
              <w:rPr>
                <w:rFonts w:ascii="Times New Roman" w:hAnsi="Times New Roman" w:eastAsia="Times New Roman" w:cs="Times New Roman"/>
                <w:spacing w:val="22"/>
                <w:w w:val="101"/>
              </w:rPr>
              <w:t xml:space="preserve"> </w:t>
            </w:r>
            <w:r>
              <w:rPr>
                <w:spacing w:val="2"/>
              </w:rPr>
              <w:t>噪声</w:t>
            </w:r>
          </w:p>
        </w:tc>
        <w:tc>
          <w:tcPr>
            <w:tcW w:w="1463" w:type="dxa"/>
            <w:vAlign w:val="top"/>
          </w:tcPr>
          <w:p w14:paraId="28CC451C">
            <w:pPr>
              <w:spacing w:before="76" w:line="199" w:lineRule="auto"/>
              <w:ind w:left="7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 w:type="dxa"/>
            <w:tcBorders>
              <w:top w:val="nil"/>
              <w:bottom w:val="nil"/>
              <w:right w:val="single" w:color="000000" w:sz="6" w:space="0"/>
            </w:tcBorders>
            <w:vAlign w:val="top"/>
          </w:tcPr>
          <w:p w14:paraId="14753E98">
            <w:pPr>
              <w:rPr>
                <w:rFonts w:ascii="Arial"/>
                <w:sz w:val="21"/>
              </w:rPr>
            </w:pPr>
          </w:p>
        </w:tc>
      </w:tr>
      <w:tr w14:paraId="4BFBD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435" w:type="dxa"/>
            <w:vMerge w:val="continue"/>
            <w:tcBorders>
              <w:top w:val="nil"/>
              <w:left w:val="single" w:color="000000" w:sz="6" w:space="0"/>
              <w:bottom w:val="single" w:color="000000" w:sz="6" w:space="0"/>
            </w:tcBorders>
            <w:vAlign w:val="top"/>
          </w:tcPr>
          <w:p w14:paraId="59A1067D">
            <w:pPr>
              <w:rPr>
                <w:rFonts w:ascii="Arial"/>
                <w:sz w:val="21"/>
              </w:rPr>
            </w:pPr>
          </w:p>
        </w:tc>
        <w:tc>
          <w:tcPr>
            <w:tcW w:w="113" w:type="dxa"/>
            <w:tcBorders>
              <w:top w:val="nil"/>
              <w:bottom w:val="single" w:color="000000" w:sz="6" w:space="0"/>
            </w:tcBorders>
            <w:vAlign w:val="top"/>
          </w:tcPr>
          <w:p w14:paraId="3827DB96">
            <w:pPr>
              <w:rPr>
                <w:rFonts w:ascii="Arial"/>
                <w:sz w:val="21"/>
              </w:rPr>
            </w:pPr>
          </w:p>
        </w:tc>
        <w:tc>
          <w:tcPr>
            <w:tcW w:w="819" w:type="dxa"/>
            <w:vMerge w:val="continue"/>
            <w:tcBorders>
              <w:top w:val="nil"/>
              <w:bottom w:val="single" w:color="000000" w:sz="6" w:space="0"/>
            </w:tcBorders>
            <w:vAlign w:val="top"/>
          </w:tcPr>
          <w:p w14:paraId="33E240CC">
            <w:pPr>
              <w:rPr>
                <w:rFonts w:ascii="Arial"/>
                <w:sz w:val="21"/>
              </w:rPr>
            </w:pPr>
          </w:p>
        </w:tc>
        <w:tc>
          <w:tcPr>
            <w:tcW w:w="1877" w:type="dxa"/>
            <w:tcBorders>
              <w:bottom w:val="single" w:color="000000" w:sz="6" w:space="0"/>
            </w:tcBorders>
            <w:vAlign w:val="top"/>
          </w:tcPr>
          <w:p w14:paraId="531A39A7">
            <w:pPr>
              <w:pStyle w:val="6"/>
              <w:spacing w:before="52" w:line="215" w:lineRule="auto"/>
              <w:ind w:left="731"/>
            </w:pPr>
            <w:r>
              <w:rPr>
                <w:spacing w:val="3"/>
              </w:rPr>
              <w:t>分级</w:t>
            </w:r>
          </w:p>
        </w:tc>
        <w:tc>
          <w:tcPr>
            <w:tcW w:w="1552" w:type="dxa"/>
            <w:tcBorders>
              <w:bottom w:val="single" w:color="000000" w:sz="6" w:space="0"/>
            </w:tcBorders>
            <w:vAlign w:val="top"/>
          </w:tcPr>
          <w:p w14:paraId="3626B857">
            <w:pPr>
              <w:spacing w:before="84" w:line="199" w:lineRule="auto"/>
              <w:ind w:left="7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71" w:type="dxa"/>
            <w:tcBorders>
              <w:bottom w:val="single" w:color="000000" w:sz="6" w:space="0"/>
            </w:tcBorders>
            <w:vAlign w:val="top"/>
          </w:tcPr>
          <w:p w14:paraId="74ADC66D">
            <w:pPr>
              <w:pStyle w:val="6"/>
              <w:spacing w:before="52" w:line="215" w:lineRule="auto"/>
              <w:ind w:left="501"/>
            </w:pPr>
            <w:r>
              <w:rPr>
                <w:rFonts w:ascii="Times New Roman" w:hAnsi="Times New Roman" w:eastAsia="Times New Roman" w:cs="Times New Roman"/>
                <w:spacing w:val="1"/>
              </w:rPr>
              <w:t>S7</w:t>
            </w:r>
            <w:r>
              <w:rPr>
                <w:rFonts w:ascii="Times New Roman" w:hAnsi="Times New Roman" w:eastAsia="Times New Roman" w:cs="Times New Roman"/>
                <w:spacing w:val="11"/>
              </w:rPr>
              <w:t xml:space="preserve"> </w:t>
            </w:r>
            <w:r>
              <w:rPr>
                <w:spacing w:val="1"/>
              </w:rPr>
              <w:t>碎米</w:t>
            </w:r>
          </w:p>
        </w:tc>
        <w:tc>
          <w:tcPr>
            <w:tcW w:w="1012" w:type="dxa"/>
            <w:tcBorders>
              <w:bottom w:val="single" w:color="000000" w:sz="6" w:space="0"/>
            </w:tcBorders>
            <w:vAlign w:val="top"/>
          </w:tcPr>
          <w:p w14:paraId="015006A3">
            <w:pPr>
              <w:pStyle w:val="6"/>
              <w:spacing w:before="52" w:line="215" w:lineRule="auto"/>
              <w:ind w:left="192"/>
            </w:pPr>
            <w:r>
              <w:rPr>
                <w:rFonts w:ascii="Times New Roman" w:hAnsi="Times New Roman" w:eastAsia="Times New Roman" w:cs="Times New Roman"/>
                <w:spacing w:val="2"/>
              </w:rPr>
              <w:t>N</w:t>
            </w:r>
            <w:r>
              <w:rPr>
                <w:rFonts w:ascii="Times New Roman" w:hAnsi="Times New Roman" w:eastAsia="Times New Roman" w:cs="Times New Roman"/>
                <w:spacing w:val="22"/>
                <w:w w:val="101"/>
              </w:rPr>
              <w:t xml:space="preserve"> </w:t>
            </w:r>
            <w:r>
              <w:rPr>
                <w:spacing w:val="2"/>
              </w:rPr>
              <w:t>噪声</w:t>
            </w:r>
          </w:p>
        </w:tc>
        <w:tc>
          <w:tcPr>
            <w:tcW w:w="1463" w:type="dxa"/>
            <w:tcBorders>
              <w:bottom w:val="single" w:color="000000" w:sz="6" w:space="0"/>
            </w:tcBorders>
            <w:vAlign w:val="top"/>
          </w:tcPr>
          <w:p w14:paraId="226688E6">
            <w:pPr>
              <w:spacing w:before="67" w:line="199" w:lineRule="auto"/>
              <w:ind w:left="7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 w:type="dxa"/>
            <w:tcBorders>
              <w:top w:val="nil"/>
              <w:bottom w:val="single" w:color="000000" w:sz="6" w:space="0"/>
              <w:right w:val="single" w:color="000000" w:sz="6" w:space="0"/>
            </w:tcBorders>
            <w:vAlign w:val="top"/>
          </w:tcPr>
          <w:p w14:paraId="145A0205">
            <w:pPr>
              <w:rPr>
                <w:rFonts w:ascii="Arial"/>
                <w:sz w:val="21"/>
              </w:rPr>
            </w:pPr>
          </w:p>
        </w:tc>
      </w:tr>
    </w:tbl>
    <w:p w14:paraId="65994532">
      <w:pPr>
        <w:pStyle w:val="2"/>
      </w:pPr>
    </w:p>
    <w:p w14:paraId="08F35570">
      <w:pPr>
        <w:sectPr>
          <w:footerReference r:id="rId55" w:type="default"/>
          <w:pgSz w:w="11906" w:h="16839"/>
          <w:pgMar w:top="1431" w:right="1413" w:bottom="998" w:left="1413" w:header="0" w:footer="656" w:gutter="0"/>
          <w:cols w:space="720" w:num="1"/>
        </w:sectPr>
      </w:pPr>
    </w:p>
    <w:p w14:paraId="2FC1FC30">
      <w:pPr>
        <w:spacing w:before="28"/>
      </w:pPr>
    </w:p>
    <w:tbl>
      <w:tblPr>
        <w:tblStyle w:val="5"/>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
        <w:gridCol w:w="113"/>
        <w:gridCol w:w="819"/>
        <w:gridCol w:w="1877"/>
        <w:gridCol w:w="1552"/>
        <w:gridCol w:w="1671"/>
        <w:gridCol w:w="1012"/>
        <w:gridCol w:w="1463"/>
        <w:gridCol w:w="122"/>
      </w:tblGrid>
      <w:tr w14:paraId="43F88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435" w:type="dxa"/>
            <w:vMerge w:val="restart"/>
            <w:tcBorders>
              <w:top w:val="single" w:color="000000" w:sz="6" w:space="0"/>
              <w:left w:val="single" w:color="000000" w:sz="6" w:space="0"/>
              <w:bottom w:val="nil"/>
            </w:tcBorders>
            <w:vAlign w:val="top"/>
          </w:tcPr>
          <w:p w14:paraId="77171F76">
            <w:pPr>
              <w:rPr>
                <w:rFonts w:ascii="Arial"/>
                <w:sz w:val="21"/>
              </w:rPr>
            </w:pPr>
          </w:p>
        </w:tc>
        <w:tc>
          <w:tcPr>
            <w:tcW w:w="113" w:type="dxa"/>
            <w:tcBorders>
              <w:top w:val="single" w:color="000000" w:sz="6" w:space="0"/>
              <w:bottom w:val="nil"/>
            </w:tcBorders>
            <w:vAlign w:val="top"/>
          </w:tcPr>
          <w:p w14:paraId="2DDEB632">
            <w:pPr>
              <w:rPr>
                <w:rFonts w:ascii="Arial"/>
                <w:sz w:val="21"/>
              </w:rPr>
            </w:pPr>
          </w:p>
        </w:tc>
        <w:tc>
          <w:tcPr>
            <w:tcW w:w="819" w:type="dxa"/>
            <w:vMerge w:val="restart"/>
            <w:tcBorders>
              <w:top w:val="single" w:color="000000" w:sz="6" w:space="0"/>
              <w:bottom w:val="nil"/>
            </w:tcBorders>
            <w:vAlign w:val="top"/>
          </w:tcPr>
          <w:p w14:paraId="5C4A61CF">
            <w:pPr>
              <w:rPr>
                <w:rFonts w:ascii="Arial"/>
                <w:sz w:val="21"/>
              </w:rPr>
            </w:pPr>
          </w:p>
        </w:tc>
        <w:tc>
          <w:tcPr>
            <w:tcW w:w="1877" w:type="dxa"/>
            <w:tcBorders>
              <w:top w:val="single" w:color="000000" w:sz="6" w:space="0"/>
            </w:tcBorders>
            <w:vAlign w:val="top"/>
          </w:tcPr>
          <w:p w14:paraId="67723129">
            <w:pPr>
              <w:pStyle w:val="6"/>
              <w:spacing w:before="37" w:line="207" w:lineRule="auto"/>
              <w:ind w:left="728"/>
            </w:pPr>
            <w:r>
              <w:rPr>
                <w:spacing w:val="4"/>
              </w:rPr>
              <w:t>抛光</w:t>
            </w:r>
          </w:p>
        </w:tc>
        <w:tc>
          <w:tcPr>
            <w:tcW w:w="1552" w:type="dxa"/>
            <w:tcBorders>
              <w:top w:val="single" w:color="000000" w:sz="6" w:space="0"/>
            </w:tcBorders>
            <w:vAlign w:val="top"/>
          </w:tcPr>
          <w:p w14:paraId="1AD691F8">
            <w:pPr>
              <w:spacing w:before="69" w:line="199" w:lineRule="auto"/>
              <w:ind w:left="7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71" w:type="dxa"/>
            <w:tcBorders>
              <w:top w:val="single" w:color="000000" w:sz="6" w:space="0"/>
            </w:tcBorders>
            <w:vAlign w:val="top"/>
          </w:tcPr>
          <w:p w14:paraId="17F972A8">
            <w:pPr>
              <w:pStyle w:val="6"/>
              <w:spacing w:before="37" w:line="207" w:lineRule="auto"/>
              <w:ind w:left="396"/>
            </w:pPr>
            <w:r>
              <w:rPr>
                <w:rFonts w:ascii="Times New Roman" w:hAnsi="Times New Roman" w:eastAsia="Times New Roman" w:cs="Times New Roman"/>
                <w:spacing w:val="3"/>
              </w:rPr>
              <w:t>S8</w:t>
            </w:r>
            <w:r>
              <w:rPr>
                <w:rFonts w:ascii="Times New Roman" w:hAnsi="Times New Roman" w:eastAsia="Times New Roman" w:cs="Times New Roman"/>
                <w:spacing w:val="12"/>
              </w:rPr>
              <w:t xml:space="preserve"> </w:t>
            </w:r>
            <w:r>
              <w:rPr>
                <w:spacing w:val="3"/>
              </w:rPr>
              <w:t>抛光粉</w:t>
            </w:r>
          </w:p>
        </w:tc>
        <w:tc>
          <w:tcPr>
            <w:tcW w:w="1012" w:type="dxa"/>
            <w:tcBorders>
              <w:top w:val="single" w:color="000000" w:sz="6" w:space="0"/>
            </w:tcBorders>
            <w:vAlign w:val="top"/>
          </w:tcPr>
          <w:p w14:paraId="13393FFC">
            <w:pPr>
              <w:pStyle w:val="6"/>
              <w:spacing w:before="37" w:line="207" w:lineRule="auto"/>
              <w:ind w:left="192"/>
            </w:pPr>
            <w:r>
              <w:rPr>
                <w:rFonts w:ascii="Times New Roman" w:hAnsi="Times New Roman" w:eastAsia="Times New Roman" w:cs="Times New Roman"/>
                <w:spacing w:val="2"/>
              </w:rPr>
              <w:t>N</w:t>
            </w:r>
            <w:r>
              <w:rPr>
                <w:rFonts w:ascii="Times New Roman" w:hAnsi="Times New Roman" w:eastAsia="Times New Roman" w:cs="Times New Roman"/>
                <w:spacing w:val="22"/>
                <w:w w:val="101"/>
              </w:rPr>
              <w:t xml:space="preserve"> </w:t>
            </w:r>
            <w:r>
              <w:rPr>
                <w:spacing w:val="2"/>
              </w:rPr>
              <w:t>噪声</w:t>
            </w:r>
          </w:p>
        </w:tc>
        <w:tc>
          <w:tcPr>
            <w:tcW w:w="1463" w:type="dxa"/>
            <w:tcBorders>
              <w:top w:val="single" w:color="000000" w:sz="6" w:space="0"/>
            </w:tcBorders>
            <w:vAlign w:val="top"/>
          </w:tcPr>
          <w:p w14:paraId="7058AE3C">
            <w:pPr>
              <w:spacing w:before="52" w:line="199" w:lineRule="auto"/>
              <w:ind w:left="7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 w:type="dxa"/>
            <w:tcBorders>
              <w:top w:val="single" w:color="000000" w:sz="6" w:space="0"/>
              <w:bottom w:val="nil"/>
              <w:right w:val="single" w:color="000000" w:sz="6" w:space="0"/>
            </w:tcBorders>
            <w:vAlign w:val="top"/>
          </w:tcPr>
          <w:p w14:paraId="10F4E853">
            <w:pPr>
              <w:rPr>
                <w:rFonts w:ascii="Arial"/>
                <w:sz w:val="21"/>
              </w:rPr>
            </w:pPr>
          </w:p>
        </w:tc>
      </w:tr>
      <w:tr w14:paraId="64EBA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435" w:type="dxa"/>
            <w:vMerge w:val="continue"/>
            <w:tcBorders>
              <w:top w:val="nil"/>
              <w:left w:val="single" w:color="000000" w:sz="6" w:space="0"/>
              <w:bottom w:val="nil"/>
            </w:tcBorders>
            <w:vAlign w:val="top"/>
          </w:tcPr>
          <w:p w14:paraId="208B9685">
            <w:pPr>
              <w:rPr>
                <w:rFonts w:ascii="Arial"/>
                <w:sz w:val="21"/>
              </w:rPr>
            </w:pPr>
          </w:p>
        </w:tc>
        <w:tc>
          <w:tcPr>
            <w:tcW w:w="113" w:type="dxa"/>
            <w:tcBorders>
              <w:top w:val="nil"/>
              <w:bottom w:val="nil"/>
            </w:tcBorders>
            <w:vAlign w:val="top"/>
          </w:tcPr>
          <w:p w14:paraId="74DB1E9D">
            <w:pPr>
              <w:rPr>
                <w:rFonts w:ascii="Arial"/>
                <w:sz w:val="21"/>
              </w:rPr>
            </w:pPr>
          </w:p>
        </w:tc>
        <w:tc>
          <w:tcPr>
            <w:tcW w:w="819" w:type="dxa"/>
            <w:vMerge w:val="continue"/>
            <w:tcBorders>
              <w:top w:val="nil"/>
              <w:bottom w:val="nil"/>
            </w:tcBorders>
            <w:vAlign w:val="top"/>
          </w:tcPr>
          <w:p w14:paraId="420CC033">
            <w:pPr>
              <w:rPr>
                <w:rFonts w:ascii="Arial"/>
                <w:sz w:val="21"/>
              </w:rPr>
            </w:pPr>
          </w:p>
        </w:tc>
        <w:tc>
          <w:tcPr>
            <w:tcW w:w="1877" w:type="dxa"/>
            <w:vAlign w:val="top"/>
          </w:tcPr>
          <w:p w14:paraId="63D43570">
            <w:pPr>
              <w:pStyle w:val="6"/>
              <w:spacing w:before="41" w:line="202" w:lineRule="auto"/>
              <w:ind w:left="731"/>
            </w:pPr>
            <w:r>
              <w:rPr>
                <w:spacing w:val="3"/>
              </w:rPr>
              <w:t>色选</w:t>
            </w:r>
          </w:p>
        </w:tc>
        <w:tc>
          <w:tcPr>
            <w:tcW w:w="1552" w:type="dxa"/>
            <w:vAlign w:val="top"/>
          </w:tcPr>
          <w:p w14:paraId="3B1DA274">
            <w:pPr>
              <w:spacing w:before="74" w:line="194" w:lineRule="auto"/>
              <w:ind w:left="7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71" w:type="dxa"/>
            <w:vAlign w:val="top"/>
          </w:tcPr>
          <w:p w14:paraId="0AF7691C">
            <w:pPr>
              <w:pStyle w:val="6"/>
              <w:spacing w:before="41" w:line="202" w:lineRule="auto"/>
              <w:ind w:left="396"/>
            </w:pPr>
            <w:r>
              <w:rPr>
                <w:rFonts w:ascii="Times New Roman" w:hAnsi="Times New Roman" w:eastAsia="Times New Roman" w:cs="Times New Roman"/>
                <w:spacing w:val="2"/>
              </w:rPr>
              <w:t>S9</w:t>
            </w:r>
            <w:r>
              <w:rPr>
                <w:rFonts w:ascii="Times New Roman" w:hAnsi="Times New Roman" w:eastAsia="Times New Roman" w:cs="Times New Roman"/>
                <w:spacing w:val="17"/>
              </w:rPr>
              <w:t xml:space="preserve"> </w:t>
            </w:r>
            <w:r>
              <w:rPr>
                <w:spacing w:val="2"/>
              </w:rPr>
              <w:t>异色米</w:t>
            </w:r>
          </w:p>
        </w:tc>
        <w:tc>
          <w:tcPr>
            <w:tcW w:w="1012" w:type="dxa"/>
            <w:vAlign w:val="top"/>
          </w:tcPr>
          <w:p w14:paraId="36A2432E">
            <w:pPr>
              <w:pStyle w:val="6"/>
              <w:spacing w:before="41" w:line="202" w:lineRule="auto"/>
              <w:ind w:left="192"/>
            </w:pPr>
            <w:r>
              <w:rPr>
                <w:rFonts w:ascii="Times New Roman" w:hAnsi="Times New Roman" w:eastAsia="Times New Roman" w:cs="Times New Roman"/>
                <w:spacing w:val="2"/>
              </w:rPr>
              <w:t>N</w:t>
            </w:r>
            <w:r>
              <w:rPr>
                <w:rFonts w:ascii="Times New Roman" w:hAnsi="Times New Roman" w:eastAsia="Times New Roman" w:cs="Times New Roman"/>
                <w:spacing w:val="22"/>
                <w:w w:val="101"/>
              </w:rPr>
              <w:t xml:space="preserve"> </w:t>
            </w:r>
            <w:r>
              <w:rPr>
                <w:spacing w:val="2"/>
              </w:rPr>
              <w:t>噪声</w:t>
            </w:r>
          </w:p>
        </w:tc>
        <w:tc>
          <w:tcPr>
            <w:tcW w:w="1463" w:type="dxa"/>
            <w:vAlign w:val="top"/>
          </w:tcPr>
          <w:p w14:paraId="46DDE36B">
            <w:pPr>
              <w:spacing w:before="58" w:line="199" w:lineRule="auto"/>
              <w:ind w:left="7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 w:type="dxa"/>
            <w:tcBorders>
              <w:top w:val="nil"/>
              <w:bottom w:val="nil"/>
              <w:right w:val="single" w:color="000000" w:sz="6" w:space="0"/>
            </w:tcBorders>
            <w:vAlign w:val="top"/>
          </w:tcPr>
          <w:p w14:paraId="75DD175B">
            <w:pPr>
              <w:rPr>
                <w:rFonts w:ascii="Arial"/>
                <w:sz w:val="21"/>
              </w:rPr>
            </w:pPr>
          </w:p>
        </w:tc>
      </w:tr>
      <w:tr w14:paraId="5381F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435" w:type="dxa"/>
            <w:vMerge w:val="continue"/>
            <w:tcBorders>
              <w:top w:val="nil"/>
              <w:left w:val="single" w:color="000000" w:sz="6" w:space="0"/>
              <w:bottom w:val="nil"/>
            </w:tcBorders>
            <w:vAlign w:val="top"/>
          </w:tcPr>
          <w:p w14:paraId="096A6298">
            <w:pPr>
              <w:rPr>
                <w:rFonts w:ascii="Arial"/>
                <w:sz w:val="21"/>
              </w:rPr>
            </w:pPr>
          </w:p>
        </w:tc>
        <w:tc>
          <w:tcPr>
            <w:tcW w:w="113" w:type="dxa"/>
            <w:tcBorders>
              <w:top w:val="nil"/>
              <w:bottom w:val="nil"/>
            </w:tcBorders>
            <w:vAlign w:val="top"/>
          </w:tcPr>
          <w:p w14:paraId="1F74ADE4">
            <w:pPr>
              <w:rPr>
                <w:rFonts w:ascii="Arial"/>
                <w:sz w:val="21"/>
              </w:rPr>
            </w:pPr>
          </w:p>
        </w:tc>
        <w:tc>
          <w:tcPr>
            <w:tcW w:w="819" w:type="dxa"/>
            <w:vMerge w:val="continue"/>
            <w:tcBorders>
              <w:top w:val="nil"/>
              <w:bottom w:val="nil"/>
            </w:tcBorders>
            <w:vAlign w:val="top"/>
          </w:tcPr>
          <w:p w14:paraId="1ABF3CF1">
            <w:pPr>
              <w:rPr>
                <w:rFonts w:ascii="Arial"/>
                <w:sz w:val="21"/>
              </w:rPr>
            </w:pPr>
          </w:p>
        </w:tc>
        <w:tc>
          <w:tcPr>
            <w:tcW w:w="1877" w:type="dxa"/>
            <w:vAlign w:val="top"/>
          </w:tcPr>
          <w:p w14:paraId="21F4F99A">
            <w:pPr>
              <w:pStyle w:val="6"/>
              <w:spacing w:before="49" w:line="209" w:lineRule="auto"/>
              <w:ind w:left="520"/>
            </w:pPr>
            <w:r>
              <w:rPr>
                <w:spacing w:val="7"/>
              </w:rPr>
              <w:t>稻壳粉碎</w:t>
            </w:r>
          </w:p>
        </w:tc>
        <w:tc>
          <w:tcPr>
            <w:tcW w:w="1552" w:type="dxa"/>
            <w:vAlign w:val="top"/>
          </w:tcPr>
          <w:p w14:paraId="04D231FA">
            <w:pPr>
              <w:pStyle w:val="6"/>
              <w:spacing w:before="49" w:line="209" w:lineRule="auto"/>
              <w:ind w:left="415"/>
            </w:pPr>
            <w:r>
              <w:rPr>
                <w:rFonts w:ascii="Times New Roman" w:hAnsi="Times New Roman" w:eastAsia="Times New Roman" w:cs="Times New Roman"/>
                <w:spacing w:val="3"/>
              </w:rPr>
              <w:t>G9</w:t>
            </w:r>
            <w:r>
              <w:rPr>
                <w:rFonts w:ascii="Times New Roman" w:hAnsi="Times New Roman" w:eastAsia="Times New Roman" w:cs="Times New Roman"/>
                <w:spacing w:val="11"/>
              </w:rPr>
              <w:t xml:space="preserve"> </w:t>
            </w:r>
            <w:r>
              <w:rPr>
                <w:spacing w:val="3"/>
              </w:rPr>
              <w:t>粉尘</w:t>
            </w:r>
          </w:p>
        </w:tc>
        <w:tc>
          <w:tcPr>
            <w:tcW w:w="1671" w:type="dxa"/>
            <w:vAlign w:val="top"/>
          </w:tcPr>
          <w:p w14:paraId="0197E1CF">
            <w:pPr>
              <w:spacing w:before="81" w:line="199" w:lineRule="auto"/>
              <w:ind w:left="8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12" w:type="dxa"/>
            <w:vAlign w:val="top"/>
          </w:tcPr>
          <w:p w14:paraId="103C2AD4">
            <w:pPr>
              <w:pStyle w:val="6"/>
              <w:spacing w:before="49" w:line="209" w:lineRule="auto"/>
              <w:ind w:left="192"/>
            </w:pPr>
            <w:r>
              <w:rPr>
                <w:rFonts w:ascii="Times New Roman" w:hAnsi="Times New Roman" w:eastAsia="Times New Roman" w:cs="Times New Roman"/>
                <w:spacing w:val="2"/>
              </w:rPr>
              <w:t>N</w:t>
            </w:r>
            <w:r>
              <w:rPr>
                <w:rFonts w:ascii="Times New Roman" w:hAnsi="Times New Roman" w:eastAsia="Times New Roman" w:cs="Times New Roman"/>
                <w:spacing w:val="22"/>
                <w:w w:val="101"/>
              </w:rPr>
              <w:t xml:space="preserve"> </w:t>
            </w:r>
            <w:r>
              <w:rPr>
                <w:spacing w:val="2"/>
              </w:rPr>
              <w:t>噪声</w:t>
            </w:r>
          </w:p>
        </w:tc>
        <w:tc>
          <w:tcPr>
            <w:tcW w:w="1463" w:type="dxa"/>
            <w:vAlign w:val="top"/>
          </w:tcPr>
          <w:p w14:paraId="4217C62E">
            <w:pPr>
              <w:spacing w:before="64" w:line="199" w:lineRule="auto"/>
              <w:ind w:left="7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 w:type="dxa"/>
            <w:tcBorders>
              <w:top w:val="nil"/>
              <w:bottom w:val="nil"/>
              <w:right w:val="single" w:color="000000" w:sz="6" w:space="0"/>
            </w:tcBorders>
            <w:vAlign w:val="top"/>
          </w:tcPr>
          <w:p w14:paraId="141680C5">
            <w:pPr>
              <w:rPr>
                <w:rFonts w:ascii="Arial"/>
                <w:sz w:val="21"/>
              </w:rPr>
            </w:pPr>
          </w:p>
        </w:tc>
      </w:tr>
      <w:tr w14:paraId="44B84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35" w:type="dxa"/>
            <w:vMerge w:val="continue"/>
            <w:tcBorders>
              <w:top w:val="nil"/>
              <w:left w:val="single" w:color="000000" w:sz="6" w:space="0"/>
              <w:bottom w:val="nil"/>
            </w:tcBorders>
            <w:vAlign w:val="top"/>
          </w:tcPr>
          <w:p w14:paraId="1BE2FA0C">
            <w:pPr>
              <w:rPr>
                <w:rFonts w:ascii="Arial"/>
                <w:sz w:val="21"/>
              </w:rPr>
            </w:pPr>
          </w:p>
        </w:tc>
        <w:tc>
          <w:tcPr>
            <w:tcW w:w="113" w:type="dxa"/>
            <w:tcBorders>
              <w:top w:val="nil"/>
              <w:bottom w:val="nil"/>
            </w:tcBorders>
            <w:vAlign w:val="top"/>
          </w:tcPr>
          <w:p w14:paraId="23E781FD">
            <w:pPr>
              <w:rPr>
                <w:rFonts w:ascii="Arial"/>
                <w:sz w:val="21"/>
              </w:rPr>
            </w:pPr>
          </w:p>
        </w:tc>
        <w:tc>
          <w:tcPr>
            <w:tcW w:w="819" w:type="dxa"/>
            <w:vMerge w:val="continue"/>
            <w:tcBorders>
              <w:top w:val="nil"/>
            </w:tcBorders>
            <w:vAlign w:val="top"/>
          </w:tcPr>
          <w:p w14:paraId="3DA10B8D">
            <w:pPr>
              <w:rPr>
                <w:rFonts w:ascii="Arial"/>
                <w:sz w:val="21"/>
              </w:rPr>
            </w:pPr>
          </w:p>
        </w:tc>
        <w:tc>
          <w:tcPr>
            <w:tcW w:w="1877" w:type="dxa"/>
            <w:vAlign w:val="top"/>
          </w:tcPr>
          <w:p w14:paraId="732E8AE6">
            <w:pPr>
              <w:pStyle w:val="6"/>
              <w:spacing w:before="38" w:line="218" w:lineRule="auto"/>
              <w:ind w:left="732"/>
            </w:pPr>
            <w:r>
              <w:rPr>
                <w:spacing w:val="3"/>
              </w:rPr>
              <w:t>打包</w:t>
            </w:r>
          </w:p>
        </w:tc>
        <w:tc>
          <w:tcPr>
            <w:tcW w:w="1552" w:type="dxa"/>
            <w:vAlign w:val="top"/>
          </w:tcPr>
          <w:p w14:paraId="38A840CF">
            <w:pPr>
              <w:spacing w:before="56" w:line="199" w:lineRule="auto"/>
              <w:ind w:left="7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71" w:type="dxa"/>
            <w:vAlign w:val="top"/>
          </w:tcPr>
          <w:p w14:paraId="519B182A">
            <w:pPr>
              <w:spacing w:before="56" w:line="199" w:lineRule="auto"/>
              <w:ind w:left="8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12" w:type="dxa"/>
            <w:vAlign w:val="top"/>
          </w:tcPr>
          <w:p w14:paraId="33212187">
            <w:pPr>
              <w:pStyle w:val="6"/>
              <w:spacing w:before="38" w:line="218" w:lineRule="auto"/>
              <w:ind w:left="192"/>
            </w:pPr>
            <w:r>
              <w:rPr>
                <w:rFonts w:ascii="Times New Roman" w:hAnsi="Times New Roman" w:eastAsia="Times New Roman" w:cs="Times New Roman"/>
                <w:spacing w:val="2"/>
              </w:rPr>
              <w:t>N</w:t>
            </w:r>
            <w:r>
              <w:rPr>
                <w:rFonts w:ascii="Times New Roman" w:hAnsi="Times New Roman" w:eastAsia="Times New Roman" w:cs="Times New Roman"/>
                <w:spacing w:val="22"/>
                <w:w w:val="101"/>
              </w:rPr>
              <w:t xml:space="preserve"> </w:t>
            </w:r>
            <w:r>
              <w:rPr>
                <w:spacing w:val="2"/>
              </w:rPr>
              <w:t>噪声</w:t>
            </w:r>
          </w:p>
        </w:tc>
        <w:tc>
          <w:tcPr>
            <w:tcW w:w="1463" w:type="dxa"/>
            <w:vAlign w:val="top"/>
          </w:tcPr>
          <w:p w14:paraId="3A2684DD">
            <w:pPr>
              <w:rPr>
                <w:rFonts w:ascii="Arial"/>
                <w:sz w:val="21"/>
              </w:rPr>
            </w:pPr>
          </w:p>
        </w:tc>
        <w:tc>
          <w:tcPr>
            <w:tcW w:w="122" w:type="dxa"/>
            <w:tcBorders>
              <w:top w:val="nil"/>
              <w:bottom w:val="nil"/>
              <w:right w:val="single" w:color="000000" w:sz="6" w:space="0"/>
            </w:tcBorders>
            <w:vAlign w:val="top"/>
          </w:tcPr>
          <w:p w14:paraId="29255672">
            <w:pPr>
              <w:rPr>
                <w:rFonts w:ascii="Arial"/>
                <w:sz w:val="21"/>
              </w:rPr>
            </w:pPr>
          </w:p>
        </w:tc>
      </w:tr>
      <w:tr w14:paraId="50236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435" w:type="dxa"/>
            <w:vMerge w:val="continue"/>
            <w:tcBorders>
              <w:top w:val="nil"/>
              <w:left w:val="single" w:color="000000" w:sz="6" w:space="0"/>
              <w:bottom w:val="nil"/>
            </w:tcBorders>
            <w:vAlign w:val="top"/>
          </w:tcPr>
          <w:p w14:paraId="61402DC6">
            <w:pPr>
              <w:rPr>
                <w:rFonts w:ascii="Arial"/>
                <w:sz w:val="21"/>
              </w:rPr>
            </w:pPr>
          </w:p>
        </w:tc>
        <w:tc>
          <w:tcPr>
            <w:tcW w:w="113" w:type="dxa"/>
            <w:tcBorders>
              <w:top w:val="nil"/>
              <w:bottom w:val="nil"/>
            </w:tcBorders>
            <w:vAlign w:val="top"/>
          </w:tcPr>
          <w:p w14:paraId="1E397349">
            <w:pPr>
              <w:rPr>
                <w:rFonts w:ascii="Arial"/>
                <w:sz w:val="21"/>
              </w:rPr>
            </w:pPr>
          </w:p>
        </w:tc>
        <w:tc>
          <w:tcPr>
            <w:tcW w:w="819" w:type="dxa"/>
            <w:vMerge w:val="restart"/>
            <w:tcBorders>
              <w:bottom w:val="nil"/>
            </w:tcBorders>
            <w:vAlign w:val="top"/>
          </w:tcPr>
          <w:p w14:paraId="32E29710">
            <w:pPr>
              <w:spacing w:line="317" w:lineRule="auto"/>
              <w:rPr>
                <w:rFonts w:ascii="Arial"/>
                <w:sz w:val="21"/>
              </w:rPr>
            </w:pPr>
          </w:p>
          <w:p w14:paraId="48B635BF">
            <w:pPr>
              <w:spacing w:line="317" w:lineRule="auto"/>
              <w:rPr>
                <w:rFonts w:ascii="Arial"/>
                <w:sz w:val="21"/>
              </w:rPr>
            </w:pPr>
          </w:p>
          <w:p w14:paraId="58E35F62">
            <w:pPr>
              <w:spacing w:line="318" w:lineRule="auto"/>
              <w:rPr>
                <w:rFonts w:ascii="Arial"/>
                <w:sz w:val="21"/>
              </w:rPr>
            </w:pPr>
          </w:p>
          <w:p w14:paraId="45B98A5F">
            <w:pPr>
              <w:pStyle w:val="6"/>
              <w:spacing w:before="65" w:line="228" w:lineRule="auto"/>
              <w:ind w:left="203"/>
            </w:pPr>
            <w:r>
              <w:rPr>
                <w:spacing w:val="2"/>
              </w:rPr>
              <w:t>热餐</w:t>
            </w:r>
          </w:p>
          <w:p w14:paraId="2D8DA0EB">
            <w:pPr>
              <w:pStyle w:val="6"/>
              <w:spacing w:before="26" w:line="230" w:lineRule="auto"/>
              <w:ind w:left="200"/>
            </w:pPr>
            <w:r>
              <w:rPr>
                <w:spacing w:val="3"/>
              </w:rPr>
              <w:t>盒饭</w:t>
            </w:r>
          </w:p>
          <w:p w14:paraId="69FE1D4C">
            <w:pPr>
              <w:pStyle w:val="6"/>
              <w:spacing w:before="21" w:line="228" w:lineRule="auto"/>
              <w:ind w:left="200"/>
            </w:pPr>
            <w:r>
              <w:rPr>
                <w:spacing w:val="3"/>
              </w:rPr>
              <w:t>生产</w:t>
            </w:r>
          </w:p>
        </w:tc>
        <w:tc>
          <w:tcPr>
            <w:tcW w:w="1877" w:type="dxa"/>
            <w:vAlign w:val="top"/>
          </w:tcPr>
          <w:p w14:paraId="5D29F4F9">
            <w:pPr>
              <w:pStyle w:val="6"/>
              <w:spacing w:before="32" w:line="212" w:lineRule="auto"/>
              <w:ind w:left="728"/>
            </w:pPr>
            <w:r>
              <w:rPr>
                <w:spacing w:val="5"/>
              </w:rPr>
              <w:t>解冻</w:t>
            </w:r>
          </w:p>
        </w:tc>
        <w:tc>
          <w:tcPr>
            <w:tcW w:w="1552" w:type="dxa"/>
            <w:vAlign w:val="top"/>
          </w:tcPr>
          <w:p w14:paraId="37181A45">
            <w:pPr>
              <w:spacing w:before="64" w:line="199" w:lineRule="auto"/>
              <w:ind w:left="7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71" w:type="dxa"/>
            <w:vAlign w:val="top"/>
          </w:tcPr>
          <w:p w14:paraId="5330B87A">
            <w:pPr>
              <w:pStyle w:val="6"/>
              <w:spacing w:before="32" w:line="212" w:lineRule="auto"/>
              <w:ind w:left="237"/>
            </w:pPr>
            <w:r>
              <w:rPr>
                <w:rFonts w:ascii="Times New Roman" w:hAnsi="Times New Roman" w:eastAsia="Times New Roman" w:cs="Times New Roman"/>
                <w:spacing w:val="4"/>
              </w:rPr>
              <w:t>S10</w:t>
            </w:r>
            <w:r>
              <w:rPr>
                <w:rFonts w:ascii="Times New Roman" w:hAnsi="Times New Roman" w:eastAsia="Times New Roman" w:cs="Times New Roman"/>
                <w:spacing w:val="13"/>
                <w:w w:val="101"/>
              </w:rPr>
              <w:t xml:space="preserve"> </w:t>
            </w:r>
            <w:r>
              <w:rPr>
                <w:spacing w:val="4"/>
              </w:rPr>
              <w:t>包装固废</w:t>
            </w:r>
          </w:p>
        </w:tc>
        <w:tc>
          <w:tcPr>
            <w:tcW w:w="1012" w:type="dxa"/>
            <w:vAlign w:val="top"/>
          </w:tcPr>
          <w:p w14:paraId="41CBC1D0">
            <w:pPr>
              <w:rPr>
                <w:rFonts w:ascii="Arial"/>
                <w:sz w:val="21"/>
              </w:rPr>
            </w:pPr>
          </w:p>
        </w:tc>
        <w:tc>
          <w:tcPr>
            <w:tcW w:w="1463" w:type="dxa"/>
            <w:vAlign w:val="top"/>
          </w:tcPr>
          <w:p w14:paraId="44B8C460">
            <w:pPr>
              <w:pStyle w:val="6"/>
              <w:spacing w:before="32" w:line="212" w:lineRule="auto"/>
              <w:ind w:left="138"/>
            </w:pPr>
            <w:r>
              <w:rPr>
                <w:rFonts w:ascii="Times New Roman" w:hAnsi="Times New Roman" w:eastAsia="Times New Roman" w:cs="Times New Roman"/>
                <w:spacing w:val="7"/>
              </w:rPr>
              <w:t xml:space="preserve">W1 </w:t>
            </w:r>
            <w:r>
              <w:rPr>
                <w:spacing w:val="7"/>
              </w:rPr>
              <w:t>解冻废水</w:t>
            </w:r>
          </w:p>
        </w:tc>
        <w:tc>
          <w:tcPr>
            <w:tcW w:w="122" w:type="dxa"/>
            <w:tcBorders>
              <w:top w:val="nil"/>
              <w:bottom w:val="nil"/>
              <w:right w:val="single" w:color="000000" w:sz="6" w:space="0"/>
            </w:tcBorders>
            <w:vAlign w:val="top"/>
          </w:tcPr>
          <w:p w14:paraId="59707CDF">
            <w:pPr>
              <w:rPr>
                <w:rFonts w:ascii="Arial"/>
                <w:sz w:val="21"/>
              </w:rPr>
            </w:pPr>
          </w:p>
        </w:tc>
      </w:tr>
      <w:tr w14:paraId="4CA421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435" w:type="dxa"/>
            <w:vMerge w:val="continue"/>
            <w:tcBorders>
              <w:top w:val="nil"/>
              <w:left w:val="single" w:color="000000" w:sz="6" w:space="0"/>
              <w:bottom w:val="nil"/>
            </w:tcBorders>
            <w:vAlign w:val="top"/>
          </w:tcPr>
          <w:p w14:paraId="20422F67">
            <w:pPr>
              <w:rPr>
                <w:rFonts w:ascii="Arial"/>
                <w:sz w:val="21"/>
              </w:rPr>
            </w:pPr>
          </w:p>
        </w:tc>
        <w:tc>
          <w:tcPr>
            <w:tcW w:w="113" w:type="dxa"/>
            <w:tcBorders>
              <w:top w:val="nil"/>
              <w:bottom w:val="nil"/>
            </w:tcBorders>
            <w:vAlign w:val="top"/>
          </w:tcPr>
          <w:p w14:paraId="4A30DF39">
            <w:pPr>
              <w:rPr>
                <w:rFonts w:ascii="Arial"/>
                <w:sz w:val="21"/>
              </w:rPr>
            </w:pPr>
          </w:p>
        </w:tc>
        <w:tc>
          <w:tcPr>
            <w:tcW w:w="819" w:type="dxa"/>
            <w:vMerge w:val="continue"/>
            <w:tcBorders>
              <w:top w:val="nil"/>
              <w:bottom w:val="nil"/>
            </w:tcBorders>
            <w:vAlign w:val="top"/>
          </w:tcPr>
          <w:p w14:paraId="4682AB1F">
            <w:pPr>
              <w:rPr>
                <w:rFonts w:ascii="Arial"/>
                <w:sz w:val="21"/>
              </w:rPr>
            </w:pPr>
          </w:p>
        </w:tc>
        <w:tc>
          <w:tcPr>
            <w:tcW w:w="1877" w:type="dxa"/>
            <w:vAlign w:val="top"/>
          </w:tcPr>
          <w:p w14:paraId="0A723BBE">
            <w:pPr>
              <w:pStyle w:val="6"/>
              <w:spacing w:before="35" w:line="206" w:lineRule="auto"/>
              <w:ind w:left="728"/>
            </w:pPr>
            <w:r>
              <w:rPr>
                <w:spacing w:val="4"/>
              </w:rPr>
              <w:t>清洗</w:t>
            </w:r>
          </w:p>
        </w:tc>
        <w:tc>
          <w:tcPr>
            <w:tcW w:w="1552" w:type="dxa"/>
            <w:vAlign w:val="top"/>
          </w:tcPr>
          <w:p w14:paraId="6C9A1D7E">
            <w:pPr>
              <w:spacing w:before="68" w:line="199" w:lineRule="auto"/>
              <w:ind w:left="7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71" w:type="dxa"/>
            <w:vAlign w:val="top"/>
          </w:tcPr>
          <w:p w14:paraId="6054EE82">
            <w:pPr>
              <w:spacing w:before="68" w:line="199" w:lineRule="auto"/>
              <w:ind w:left="8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12" w:type="dxa"/>
            <w:vAlign w:val="top"/>
          </w:tcPr>
          <w:p w14:paraId="4BA38B75">
            <w:pPr>
              <w:pStyle w:val="6"/>
              <w:spacing w:before="35" w:line="206" w:lineRule="auto"/>
              <w:ind w:left="192"/>
            </w:pPr>
            <w:r>
              <w:rPr>
                <w:rFonts w:ascii="Times New Roman" w:hAnsi="Times New Roman" w:eastAsia="Times New Roman" w:cs="Times New Roman"/>
                <w:spacing w:val="2"/>
              </w:rPr>
              <w:t>N</w:t>
            </w:r>
            <w:r>
              <w:rPr>
                <w:rFonts w:ascii="Times New Roman" w:hAnsi="Times New Roman" w:eastAsia="Times New Roman" w:cs="Times New Roman"/>
                <w:spacing w:val="22"/>
                <w:w w:val="101"/>
              </w:rPr>
              <w:t xml:space="preserve"> </w:t>
            </w:r>
            <w:r>
              <w:rPr>
                <w:spacing w:val="2"/>
              </w:rPr>
              <w:t>噪声</w:t>
            </w:r>
          </w:p>
        </w:tc>
        <w:tc>
          <w:tcPr>
            <w:tcW w:w="1463" w:type="dxa"/>
            <w:vAlign w:val="top"/>
          </w:tcPr>
          <w:p w14:paraId="4EDB6423">
            <w:pPr>
              <w:pStyle w:val="6"/>
              <w:spacing w:before="35" w:line="206" w:lineRule="auto"/>
              <w:ind w:left="138"/>
            </w:pPr>
            <w:r>
              <w:rPr>
                <w:rFonts w:ascii="Times New Roman" w:hAnsi="Times New Roman" w:eastAsia="Times New Roman" w:cs="Times New Roman"/>
                <w:spacing w:val="7"/>
              </w:rPr>
              <w:t xml:space="preserve">W2 </w:t>
            </w:r>
            <w:r>
              <w:rPr>
                <w:spacing w:val="7"/>
              </w:rPr>
              <w:t>清洗废水</w:t>
            </w:r>
          </w:p>
        </w:tc>
        <w:tc>
          <w:tcPr>
            <w:tcW w:w="122" w:type="dxa"/>
            <w:tcBorders>
              <w:top w:val="nil"/>
              <w:bottom w:val="nil"/>
              <w:right w:val="single" w:color="000000" w:sz="6" w:space="0"/>
            </w:tcBorders>
            <w:vAlign w:val="top"/>
          </w:tcPr>
          <w:p w14:paraId="2F93CD99">
            <w:pPr>
              <w:rPr>
                <w:rFonts w:ascii="Arial"/>
                <w:sz w:val="21"/>
              </w:rPr>
            </w:pPr>
          </w:p>
        </w:tc>
      </w:tr>
      <w:tr w14:paraId="001F9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435" w:type="dxa"/>
            <w:vMerge w:val="continue"/>
            <w:tcBorders>
              <w:top w:val="nil"/>
              <w:left w:val="single" w:color="000000" w:sz="6" w:space="0"/>
              <w:bottom w:val="nil"/>
            </w:tcBorders>
            <w:vAlign w:val="top"/>
          </w:tcPr>
          <w:p w14:paraId="64F97FFD">
            <w:pPr>
              <w:rPr>
                <w:rFonts w:ascii="Arial"/>
                <w:sz w:val="21"/>
              </w:rPr>
            </w:pPr>
          </w:p>
        </w:tc>
        <w:tc>
          <w:tcPr>
            <w:tcW w:w="113" w:type="dxa"/>
            <w:tcBorders>
              <w:top w:val="nil"/>
              <w:bottom w:val="nil"/>
            </w:tcBorders>
            <w:vAlign w:val="top"/>
          </w:tcPr>
          <w:p w14:paraId="45AD17CB">
            <w:pPr>
              <w:rPr>
                <w:rFonts w:ascii="Arial"/>
                <w:sz w:val="21"/>
              </w:rPr>
            </w:pPr>
          </w:p>
        </w:tc>
        <w:tc>
          <w:tcPr>
            <w:tcW w:w="819" w:type="dxa"/>
            <w:vMerge w:val="continue"/>
            <w:tcBorders>
              <w:top w:val="nil"/>
              <w:bottom w:val="nil"/>
            </w:tcBorders>
            <w:vAlign w:val="top"/>
          </w:tcPr>
          <w:p w14:paraId="0A48D633">
            <w:pPr>
              <w:rPr>
                <w:rFonts w:ascii="Arial"/>
                <w:sz w:val="21"/>
              </w:rPr>
            </w:pPr>
          </w:p>
        </w:tc>
        <w:tc>
          <w:tcPr>
            <w:tcW w:w="1877" w:type="dxa"/>
            <w:vAlign w:val="top"/>
          </w:tcPr>
          <w:p w14:paraId="438A280E">
            <w:pPr>
              <w:pStyle w:val="6"/>
              <w:spacing w:before="45" w:line="213" w:lineRule="auto"/>
              <w:ind w:left="728"/>
            </w:pPr>
            <w:r>
              <w:rPr>
                <w:spacing w:val="5"/>
              </w:rPr>
              <w:t>切配</w:t>
            </w:r>
          </w:p>
        </w:tc>
        <w:tc>
          <w:tcPr>
            <w:tcW w:w="1552" w:type="dxa"/>
            <w:vAlign w:val="top"/>
          </w:tcPr>
          <w:p w14:paraId="6C6F7E7D">
            <w:pPr>
              <w:spacing w:before="77" w:line="199" w:lineRule="auto"/>
              <w:ind w:left="7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71" w:type="dxa"/>
            <w:vAlign w:val="top"/>
          </w:tcPr>
          <w:p w14:paraId="7753251D">
            <w:pPr>
              <w:pStyle w:val="6"/>
              <w:spacing w:before="45" w:line="213" w:lineRule="auto"/>
              <w:ind w:left="345"/>
            </w:pPr>
            <w:r>
              <w:rPr>
                <w:rFonts w:ascii="Times New Roman" w:hAnsi="Times New Roman" w:eastAsia="Times New Roman" w:cs="Times New Roman"/>
                <w:spacing w:val="3"/>
              </w:rPr>
              <w:t xml:space="preserve">S11 </w:t>
            </w:r>
            <w:r>
              <w:rPr>
                <w:spacing w:val="3"/>
              </w:rPr>
              <w:t>边角料</w:t>
            </w:r>
          </w:p>
        </w:tc>
        <w:tc>
          <w:tcPr>
            <w:tcW w:w="1012" w:type="dxa"/>
            <w:vAlign w:val="top"/>
          </w:tcPr>
          <w:p w14:paraId="079EE4E5">
            <w:pPr>
              <w:pStyle w:val="6"/>
              <w:spacing w:before="45" w:line="213" w:lineRule="auto"/>
              <w:ind w:left="192"/>
            </w:pPr>
            <w:r>
              <w:rPr>
                <w:rFonts w:ascii="Times New Roman" w:hAnsi="Times New Roman" w:eastAsia="Times New Roman" w:cs="Times New Roman"/>
                <w:spacing w:val="2"/>
              </w:rPr>
              <w:t>N</w:t>
            </w:r>
            <w:r>
              <w:rPr>
                <w:rFonts w:ascii="Times New Roman" w:hAnsi="Times New Roman" w:eastAsia="Times New Roman" w:cs="Times New Roman"/>
                <w:spacing w:val="22"/>
                <w:w w:val="101"/>
              </w:rPr>
              <w:t xml:space="preserve"> </w:t>
            </w:r>
            <w:r>
              <w:rPr>
                <w:spacing w:val="2"/>
              </w:rPr>
              <w:t>噪声</w:t>
            </w:r>
          </w:p>
        </w:tc>
        <w:tc>
          <w:tcPr>
            <w:tcW w:w="1463" w:type="dxa"/>
            <w:vAlign w:val="top"/>
          </w:tcPr>
          <w:p w14:paraId="05BBE336">
            <w:pPr>
              <w:rPr>
                <w:rFonts w:ascii="Arial"/>
                <w:sz w:val="21"/>
              </w:rPr>
            </w:pPr>
          </w:p>
        </w:tc>
        <w:tc>
          <w:tcPr>
            <w:tcW w:w="122" w:type="dxa"/>
            <w:tcBorders>
              <w:top w:val="nil"/>
              <w:bottom w:val="nil"/>
              <w:right w:val="single" w:color="000000" w:sz="6" w:space="0"/>
            </w:tcBorders>
            <w:vAlign w:val="top"/>
          </w:tcPr>
          <w:p w14:paraId="64F21686">
            <w:pPr>
              <w:rPr>
                <w:rFonts w:ascii="Arial"/>
                <w:sz w:val="21"/>
              </w:rPr>
            </w:pPr>
          </w:p>
        </w:tc>
      </w:tr>
      <w:tr w14:paraId="1D91B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435" w:type="dxa"/>
            <w:vMerge w:val="continue"/>
            <w:tcBorders>
              <w:top w:val="nil"/>
              <w:left w:val="single" w:color="000000" w:sz="6" w:space="0"/>
              <w:bottom w:val="nil"/>
            </w:tcBorders>
            <w:vAlign w:val="top"/>
          </w:tcPr>
          <w:p w14:paraId="655954D2">
            <w:pPr>
              <w:rPr>
                <w:rFonts w:ascii="Arial"/>
                <w:sz w:val="21"/>
              </w:rPr>
            </w:pPr>
          </w:p>
        </w:tc>
        <w:tc>
          <w:tcPr>
            <w:tcW w:w="113" w:type="dxa"/>
            <w:tcBorders>
              <w:top w:val="nil"/>
              <w:bottom w:val="nil"/>
            </w:tcBorders>
            <w:vAlign w:val="top"/>
          </w:tcPr>
          <w:p w14:paraId="5067A7B9">
            <w:pPr>
              <w:rPr>
                <w:rFonts w:ascii="Arial"/>
                <w:sz w:val="21"/>
              </w:rPr>
            </w:pPr>
          </w:p>
        </w:tc>
        <w:tc>
          <w:tcPr>
            <w:tcW w:w="819" w:type="dxa"/>
            <w:vMerge w:val="continue"/>
            <w:tcBorders>
              <w:top w:val="nil"/>
              <w:bottom w:val="nil"/>
            </w:tcBorders>
            <w:vAlign w:val="top"/>
          </w:tcPr>
          <w:p w14:paraId="0E3A876B">
            <w:pPr>
              <w:rPr>
                <w:rFonts w:ascii="Arial"/>
                <w:sz w:val="21"/>
              </w:rPr>
            </w:pPr>
          </w:p>
        </w:tc>
        <w:tc>
          <w:tcPr>
            <w:tcW w:w="1877" w:type="dxa"/>
            <w:vAlign w:val="top"/>
          </w:tcPr>
          <w:p w14:paraId="6B7821F4">
            <w:pPr>
              <w:pStyle w:val="6"/>
              <w:spacing w:before="171" w:line="228" w:lineRule="auto"/>
              <w:ind w:left="521"/>
            </w:pPr>
            <w:r>
              <w:rPr>
                <w:spacing w:val="6"/>
              </w:rPr>
              <w:t>焯水冲水</w:t>
            </w:r>
          </w:p>
        </w:tc>
        <w:tc>
          <w:tcPr>
            <w:tcW w:w="1552" w:type="dxa"/>
            <w:vAlign w:val="top"/>
          </w:tcPr>
          <w:p w14:paraId="5D18BE57">
            <w:pPr>
              <w:spacing w:before="206" w:line="199" w:lineRule="auto"/>
              <w:ind w:left="7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71" w:type="dxa"/>
            <w:vAlign w:val="top"/>
          </w:tcPr>
          <w:p w14:paraId="413FCF14">
            <w:pPr>
              <w:spacing w:before="206" w:line="199" w:lineRule="auto"/>
              <w:ind w:left="8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12" w:type="dxa"/>
            <w:vAlign w:val="top"/>
          </w:tcPr>
          <w:p w14:paraId="00EA07E3">
            <w:pPr>
              <w:pStyle w:val="6"/>
              <w:spacing w:before="172" w:line="228" w:lineRule="auto"/>
              <w:ind w:left="192"/>
            </w:pPr>
            <w:r>
              <w:rPr>
                <w:rFonts w:ascii="Times New Roman" w:hAnsi="Times New Roman" w:eastAsia="Times New Roman" w:cs="Times New Roman"/>
                <w:spacing w:val="2"/>
              </w:rPr>
              <w:t>N</w:t>
            </w:r>
            <w:r>
              <w:rPr>
                <w:rFonts w:ascii="Times New Roman" w:hAnsi="Times New Roman" w:eastAsia="Times New Roman" w:cs="Times New Roman"/>
                <w:spacing w:val="22"/>
                <w:w w:val="101"/>
              </w:rPr>
              <w:t xml:space="preserve"> </w:t>
            </w:r>
            <w:r>
              <w:rPr>
                <w:spacing w:val="2"/>
              </w:rPr>
              <w:t>噪声</w:t>
            </w:r>
          </w:p>
        </w:tc>
        <w:tc>
          <w:tcPr>
            <w:tcW w:w="1463" w:type="dxa"/>
            <w:vAlign w:val="top"/>
          </w:tcPr>
          <w:p w14:paraId="4832585A">
            <w:pPr>
              <w:pStyle w:val="6"/>
              <w:spacing w:before="37" w:line="228" w:lineRule="auto"/>
              <w:ind w:left="138"/>
            </w:pPr>
            <w:r>
              <w:rPr>
                <w:rFonts w:ascii="Times New Roman" w:hAnsi="Times New Roman" w:eastAsia="Times New Roman" w:cs="Times New Roman"/>
                <w:spacing w:val="7"/>
              </w:rPr>
              <w:t xml:space="preserve">W3 </w:t>
            </w:r>
            <w:r>
              <w:rPr>
                <w:spacing w:val="7"/>
              </w:rPr>
              <w:t>焯水、冲</w:t>
            </w:r>
          </w:p>
          <w:p w14:paraId="4601F72B">
            <w:pPr>
              <w:pStyle w:val="6"/>
              <w:spacing w:before="24" w:line="215" w:lineRule="auto"/>
              <w:ind w:left="429"/>
            </w:pPr>
            <w:r>
              <w:rPr>
                <w:spacing w:val="6"/>
              </w:rPr>
              <w:t>水废水</w:t>
            </w:r>
          </w:p>
        </w:tc>
        <w:tc>
          <w:tcPr>
            <w:tcW w:w="122" w:type="dxa"/>
            <w:tcBorders>
              <w:top w:val="nil"/>
              <w:bottom w:val="nil"/>
              <w:right w:val="single" w:color="000000" w:sz="6" w:space="0"/>
            </w:tcBorders>
            <w:vAlign w:val="top"/>
          </w:tcPr>
          <w:p w14:paraId="472CF577">
            <w:pPr>
              <w:rPr>
                <w:rFonts w:ascii="Arial"/>
                <w:sz w:val="21"/>
              </w:rPr>
            </w:pPr>
          </w:p>
        </w:tc>
      </w:tr>
      <w:tr w14:paraId="1022D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435" w:type="dxa"/>
            <w:vMerge w:val="continue"/>
            <w:tcBorders>
              <w:top w:val="nil"/>
              <w:left w:val="single" w:color="000000" w:sz="6" w:space="0"/>
              <w:bottom w:val="nil"/>
            </w:tcBorders>
            <w:vAlign w:val="top"/>
          </w:tcPr>
          <w:p w14:paraId="6C3AFEAD">
            <w:pPr>
              <w:rPr>
                <w:rFonts w:ascii="Arial"/>
                <w:sz w:val="21"/>
              </w:rPr>
            </w:pPr>
          </w:p>
        </w:tc>
        <w:tc>
          <w:tcPr>
            <w:tcW w:w="113" w:type="dxa"/>
            <w:tcBorders>
              <w:top w:val="nil"/>
              <w:bottom w:val="nil"/>
            </w:tcBorders>
            <w:vAlign w:val="top"/>
          </w:tcPr>
          <w:p w14:paraId="648BA861">
            <w:pPr>
              <w:rPr>
                <w:rFonts w:ascii="Arial"/>
                <w:sz w:val="21"/>
              </w:rPr>
            </w:pPr>
          </w:p>
        </w:tc>
        <w:tc>
          <w:tcPr>
            <w:tcW w:w="819" w:type="dxa"/>
            <w:vMerge w:val="continue"/>
            <w:tcBorders>
              <w:top w:val="nil"/>
              <w:bottom w:val="nil"/>
            </w:tcBorders>
            <w:vAlign w:val="top"/>
          </w:tcPr>
          <w:p w14:paraId="75009C68">
            <w:pPr>
              <w:rPr>
                <w:rFonts w:ascii="Arial"/>
                <w:sz w:val="21"/>
              </w:rPr>
            </w:pPr>
          </w:p>
        </w:tc>
        <w:tc>
          <w:tcPr>
            <w:tcW w:w="1877" w:type="dxa"/>
            <w:vAlign w:val="top"/>
          </w:tcPr>
          <w:p w14:paraId="1F0B33FA">
            <w:pPr>
              <w:pStyle w:val="6"/>
              <w:spacing w:before="34" w:line="207" w:lineRule="auto"/>
              <w:ind w:left="522"/>
            </w:pPr>
            <w:r>
              <w:rPr>
                <w:spacing w:val="6"/>
              </w:rPr>
              <w:t>大米清洗</w:t>
            </w:r>
          </w:p>
        </w:tc>
        <w:tc>
          <w:tcPr>
            <w:tcW w:w="1552" w:type="dxa"/>
            <w:vAlign w:val="top"/>
          </w:tcPr>
          <w:p w14:paraId="10F115FB">
            <w:pPr>
              <w:spacing w:before="67" w:line="199" w:lineRule="auto"/>
              <w:ind w:left="7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71" w:type="dxa"/>
            <w:vAlign w:val="top"/>
          </w:tcPr>
          <w:p w14:paraId="365BEFBA">
            <w:pPr>
              <w:spacing w:before="67" w:line="199" w:lineRule="auto"/>
              <w:ind w:left="8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12" w:type="dxa"/>
            <w:vAlign w:val="top"/>
          </w:tcPr>
          <w:p w14:paraId="3532B666">
            <w:pPr>
              <w:pStyle w:val="6"/>
              <w:spacing w:before="34" w:line="207" w:lineRule="auto"/>
              <w:ind w:left="192"/>
            </w:pPr>
            <w:r>
              <w:rPr>
                <w:rFonts w:ascii="Times New Roman" w:hAnsi="Times New Roman" w:eastAsia="Times New Roman" w:cs="Times New Roman"/>
                <w:spacing w:val="2"/>
              </w:rPr>
              <w:t>N</w:t>
            </w:r>
            <w:r>
              <w:rPr>
                <w:rFonts w:ascii="Times New Roman" w:hAnsi="Times New Roman" w:eastAsia="Times New Roman" w:cs="Times New Roman"/>
                <w:spacing w:val="22"/>
                <w:w w:val="101"/>
              </w:rPr>
              <w:t xml:space="preserve"> </w:t>
            </w:r>
            <w:r>
              <w:rPr>
                <w:spacing w:val="2"/>
              </w:rPr>
              <w:t>噪声</w:t>
            </w:r>
          </w:p>
        </w:tc>
        <w:tc>
          <w:tcPr>
            <w:tcW w:w="1463" w:type="dxa"/>
            <w:vAlign w:val="top"/>
          </w:tcPr>
          <w:p w14:paraId="198B6969">
            <w:pPr>
              <w:pStyle w:val="6"/>
              <w:spacing w:before="34" w:line="207" w:lineRule="auto"/>
              <w:ind w:left="138"/>
            </w:pPr>
            <w:r>
              <w:rPr>
                <w:rFonts w:ascii="Times New Roman" w:hAnsi="Times New Roman" w:eastAsia="Times New Roman" w:cs="Times New Roman"/>
                <w:spacing w:val="7"/>
              </w:rPr>
              <w:t xml:space="preserve">W2 </w:t>
            </w:r>
            <w:r>
              <w:rPr>
                <w:spacing w:val="7"/>
              </w:rPr>
              <w:t>清洗废水</w:t>
            </w:r>
          </w:p>
        </w:tc>
        <w:tc>
          <w:tcPr>
            <w:tcW w:w="122" w:type="dxa"/>
            <w:tcBorders>
              <w:top w:val="nil"/>
              <w:bottom w:val="nil"/>
              <w:right w:val="single" w:color="000000" w:sz="6" w:space="0"/>
            </w:tcBorders>
            <w:vAlign w:val="top"/>
          </w:tcPr>
          <w:p w14:paraId="593746DB">
            <w:pPr>
              <w:rPr>
                <w:rFonts w:ascii="Arial"/>
                <w:sz w:val="21"/>
              </w:rPr>
            </w:pPr>
          </w:p>
        </w:tc>
      </w:tr>
      <w:tr w14:paraId="79E00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435" w:type="dxa"/>
            <w:vMerge w:val="continue"/>
            <w:tcBorders>
              <w:top w:val="nil"/>
              <w:left w:val="single" w:color="000000" w:sz="6" w:space="0"/>
              <w:bottom w:val="nil"/>
            </w:tcBorders>
            <w:vAlign w:val="top"/>
          </w:tcPr>
          <w:p w14:paraId="67129D30">
            <w:pPr>
              <w:rPr>
                <w:rFonts w:ascii="Arial"/>
                <w:sz w:val="21"/>
              </w:rPr>
            </w:pPr>
          </w:p>
        </w:tc>
        <w:tc>
          <w:tcPr>
            <w:tcW w:w="113" w:type="dxa"/>
            <w:tcBorders>
              <w:top w:val="nil"/>
              <w:bottom w:val="nil"/>
            </w:tcBorders>
            <w:vAlign w:val="top"/>
          </w:tcPr>
          <w:p w14:paraId="7FA0D528">
            <w:pPr>
              <w:rPr>
                <w:rFonts w:ascii="Arial"/>
                <w:sz w:val="21"/>
              </w:rPr>
            </w:pPr>
          </w:p>
        </w:tc>
        <w:tc>
          <w:tcPr>
            <w:tcW w:w="819" w:type="dxa"/>
            <w:vMerge w:val="continue"/>
            <w:tcBorders>
              <w:top w:val="nil"/>
              <w:bottom w:val="nil"/>
            </w:tcBorders>
            <w:vAlign w:val="top"/>
          </w:tcPr>
          <w:p w14:paraId="07B223F2">
            <w:pPr>
              <w:rPr>
                <w:rFonts w:ascii="Arial"/>
                <w:sz w:val="21"/>
              </w:rPr>
            </w:pPr>
          </w:p>
        </w:tc>
        <w:tc>
          <w:tcPr>
            <w:tcW w:w="1877" w:type="dxa"/>
            <w:vAlign w:val="top"/>
          </w:tcPr>
          <w:p w14:paraId="04081341">
            <w:pPr>
              <w:pStyle w:val="6"/>
              <w:spacing w:before="44" w:line="199" w:lineRule="auto"/>
              <w:ind w:left="733"/>
            </w:pPr>
            <w:r>
              <w:rPr>
                <w:spacing w:val="2"/>
              </w:rPr>
              <w:t>煮制</w:t>
            </w:r>
          </w:p>
        </w:tc>
        <w:tc>
          <w:tcPr>
            <w:tcW w:w="1552" w:type="dxa"/>
            <w:vAlign w:val="top"/>
          </w:tcPr>
          <w:p w14:paraId="20280085">
            <w:pPr>
              <w:pStyle w:val="6"/>
              <w:spacing w:before="44" w:line="199" w:lineRule="auto"/>
              <w:ind w:left="360"/>
            </w:pPr>
            <w:r>
              <w:rPr>
                <w:rFonts w:ascii="Times New Roman" w:hAnsi="Times New Roman" w:eastAsia="Times New Roman" w:cs="Times New Roman"/>
                <w:spacing w:val="3"/>
              </w:rPr>
              <w:t>G10</w:t>
            </w:r>
            <w:r>
              <w:rPr>
                <w:rFonts w:ascii="Times New Roman" w:hAnsi="Times New Roman" w:eastAsia="Times New Roman" w:cs="Times New Roman"/>
                <w:spacing w:val="15"/>
              </w:rPr>
              <w:t xml:space="preserve"> </w:t>
            </w:r>
            <w:r>
              <w:rPr>
                <w:spacing w:val="3"/>
              </w:rPr>
              <w:t>油烟</w:t>
            </w:r>
          </w:p>
        </w:tc>
        <w:tc>
          <w:tcPr>
            <w:tcW w:w="1671" w:type="dxa"/>
            <w:vAlign w:val="top"/>
          </w:tcPr>
          <w:p w14:paraId="60FC4308">
            <w:pPr>
              <w:pStyle w:val="6"/>
              <w:spacing w:before="44" w:line="199" w:lineRule="auto"/>
              <w:ind w:left="237"/>
            </w:pPr>
            <w:r>
              <w:rPr>
                <w:rFonts w:ascii="Times New Roman" w:hAnsi="Times New Roman" w:eastAsia="Times New Roman" w:cs="Times New Roman"/>
                <w:spacing w:val="4"/>
              </w:rPr>
              <w:t>S10</w:t>
            </w:r>
            <w:r>
              <w:rPr>
                <w:rFonts w:ascii="Times New Roman" w:hAnsi="Times New Roman" w:eastAsia="Times New Roman" w:cs="Times New Roman"/>
                <w:spacing w:val="13"/>
                <w:w w:val="101"/>
              </w:rPr>
              <w:t xml:space="preserve"> </w:t>
            </w:r>
            <w:r>
              <w:rPr>
                <w:spacing w:val="4"/>
              </w:rPr>
              <w:t>包装固废</w:t>
            </w:r>
          </w:p>
        </w:tc>
        <w:tc>
          <w:tcPr>
            <w:tcW w:w="1012" w:type="dxa"/>
            <w:vAlign w:val="top"/>
          </w:tcPr>
          <w:p w14:paraId="56D19CC1">
            <w:pPr>
              <w:pStyle w:val="6"/>
              <w:spacing w:before="44" w:line="199" w:lineRule="auto"/>
              <w:ind w:left="192"/>
            </w:pPr>
            <w:r>
              <w:rPr>
                <w:rFonts w:ascii="Times New Roman" w:hAnsi="Times New Roman" w:eastAsia="Times New Roman" w:cs="Times New Roman"/>
                <w:spacing w:val="2"/>
              </w:rPr>
              <w:t>N</w:t>
            </w:r>
            <w:r>
              <w:rPr>
                <w:rFonts w:ascii="Times New Roman" w:hAnsi="Times New Roman" w:eastAsia="Times New Roman" w:cs="Times New Roman"/>
                <w:spacing w:val="22"/>
                <w:w w:val="101"/>
              </w:rPr>
              <w:t xml:space="preserve"> </w:t>
            </w:r>
            <w:r>
              <w:rPr>
                <w:spacing w:val="2"/>
              </w:rPr>
              <w:t>噪声</w:t>
            </w:r>
          </w:p>
        </w:tc>
        <w:tc>
          <w:tcPr>
            <w:tcW w:w="1463" w:type="dxa"/>
            <w:vAlign w:val="top"/>
          </w:tcPr>
          <w:p w14:paraId="1904FCC4">
            <w:pPr>
              <w:spacing w:before="76" w:line="191" w:lineRule="auto"/>
              <w:ind w:left="7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 w:type="dxa"/>
            <w:tcBorders>
              <w:top w:val="nil"/>
              <w:bottom w:val="nil"/>
              <w:right w:val="single" w:color="000000" w:sz="6" w:space="0"/>
            </w:tcBorders>
            <w:vAlign w:val="top"/>
          </w:tcPr>
          <w:p w14:paraId="2D5948B5">
            <w:pPr>
              <w:rPr>
                <w:rFonts w:ascii="Arial"/>
                <w:sz w:val="21"/>
              </w:rPr>
            </w:pPr>
          </w:p>
        </w:tc>
      </w:tr>
      <w:tr w14:paraId="40C2C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435" w:type="dxa"/>
            <w:vMerge w:val="continue"/>
            <w:tcBorders>
              <w:top w:val="nil"/>
              <w:left w:val="single" w:color="000000" w:sz="6" w:space="0"/>
              <w:bottom w:val="nil"/>
            </w:tcBorders>
            <w:vAlign w:val="top"/>
          </w:tcPr>
          <w:p w14:paraId="079EB173">
            <w:pPr>
              <w:rPr>
                <w:rFonts w:ascii="Arial"/>
                <w:sz w:val="21"/>
              </w:rPr>
            </w:pPr>
          </w:p>
        </w:tc>
        <w:tc>
          <w:tcPr>
            <w:tcW w:w="113" w:type="dxa"/>
            <w:tcBorders>
              <w:top w:val="nil"/>
              <w:bottom w:val="nil"/>
            </w:tcBorders>
            <w:vAlign w:val="top"/>
          </w:tcPr>
          <w:p w14:paraId="04443C03">
            <w:pPr>
              <w:rPr>
                <w:rFonts w:ascii="Arial"/>
                <w:sz w:val="21"/>
              </w:rPr>
            </w:pPr>
          </w:p>
        </w:tc>
        <w:tc>
          <w:tcPr>
            <w:tcW w:w="819" w:type="dxa"/>
            <w:vMerge w:val="continue"/>
            <w:tcBorders>
              <w:top w:val="nil"/>
              <w:bottom w:val="nil"/>
            </w:tcBorders>
            <w:vAlign w:val="top"/>
          </w:tcPr>
          <w:p w14:paraId="75CB3500">
            <w:pPr>
              <w:rPr>
                <w:rFonts w:ascii="Arial"/>
                <w:sz w:val="21"/>
              </w:rPr>
            </w:pPr>
          </w:p>
        </w:tc>
        <w:tc>
          <w:tcPr>
            <w:tcW w:w="1877" w:type="dxa"/>
            <w:vAlign w:val="top"/>
          </w:tcPr>
          <w:p w14:paraId="0394F0DD">
            <w:pPr>
              <w:pStyle w:val="6"/>
              <w:spacing w:before="49" w:line="209" w:lineRule="auto"/>
              <w:ind w:left="730"/>
            </w:pPr>
            <w:r>
              <w:rPr>
                <w:spacing w:val="3"/>
              </w:rPr>
              <w:t>预冷</w:t>
            </w:r>
          </w:p>
        </w:tc>
        <w:tc>
          <w:tcPr>
            <w:tcW w:w="1552" w:type="dxa"/>
            <w:vAlign w:val="top"/>
          </w:tcPr>
          <w:p w14:paraId="591EEFB9">
            <w:pPr>
              <w:spacing w:before="82" w:line="199" w:lineRule="auto"/>
              <w:ind w:left="7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71" w:type="dxa"/>
            <w:vAlign w:val="top"/>
          </w:tcPr>
          <w:p w14:paraId="52000A64">
            <w:pPr>
              <w:spacing w:before="82" w:line="199" w:lineRule="auto"/>
              <w:ind w:left="8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12" w:type="dxa"/>
            <w:vAlign w:val="top"/>
          </w:tcPr>
          <w:p w14:paraId="230F66B3">
            <w:pPr>
              <w:pStyle w:val="6"/>
              <w:spacing w:before="49" w:line="209" w:lineRule="auto"/>
              <w:ind w:left="192"/>
            </w:pPr>
            <w:r>
              <w:rPr>
                <w:rFonts w:ascii="Times New Roman" w:hAnsi="Times New Roman" w:eastAsia="Times New Roman" w:cs="Times New Roman"/>
                <w:spacing w:val="2"/>
              </w:rPr>
              <w:t>N</w:t>
            </w:r>
            <w:r>
              <w:rPr>
                <w:rFonts w:ascii="Times New Roman" w:hAnsi="Times New Roman" w:eastAsia="Times New Roman" w:cs="Times New Roman"/>
                <w:spacing w:val="22"/>
                <w:w w:val="101"/>
              </w:rPr>
              <w:t xml:space="preserve"> </w:t>
            </w:r>
            <w:r>
              <w:rPr>
                <w:spacing w:val="2"/>
              </w:rPr>
              <w:t>噪声</w:t>
            </w:r>
          </w:p>
        </w:tc>
        <w:tc>
          <w:tcPr>
            <w:tcW w:w="1463" w:type="dxa"/>
            <w:vAlign w:val="top"/>
          </w:tcPr>
          <w:p w14:paraId="6D29A9FB">
            <w:pPr>
              <w:spacing w:before="82" w:line="199" w:lineRule="auto"/>
              <w:ind w:left="7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 w:type="dxa"/>
            <w:tcBorders>
              <w:top w:val="nil"/>
              <w:bottom w:val="nil"/>
              <w:right w:val="single" w:color="000000" w:sz="6" w:space="0"/>
            </w:tcBorders>
            <w:vAlign w:val="top"/>
          </w:tcPr>
          <w:p w14:paraId="6D2A1B8F">
            <w:pPr>
              <w:rPr>
                <w:rFonts w:ascii="Arial"/>
                <w:sz w:val="21"/>
              </w:rPr>
            </w:pPr>
          </w:p>
        </w:tc>
      </w:tr>
      <w:tr w14:paraId="13E28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435" w:type="dxa"/>
            <w:vMerge w:val="continue"/>
            <w:tcBorders>
              <w:top w:val="nil"/>
              <w:left w:val="single" w:color="000000" w:sz="6" w:space="0"/>
              <w:bottom w:val="nil"/>
            </w:tcBorders>
            <w:vAlign w:val="top"/>
          </w:tcPr>
          <w:p w14:paraId="560DB5F0">
            <w:pPr>
              <w:rPr>
                <w:rFonts w:ascii="Arial"/>
                <w:sz w:val="21"/>
              </w:rPr>
            </w:pPr>
          </w:p>
        </w:tc>
        <w:tc>
          <w:tcPr>
            <w:tcW w:w="113" w:type="dxa"/>
            <w:tcBorders>
              <w:top w:val="nil"/>
              <w:bottom w:val="nil"/>
            </w:tcBorders>
            <w:vAlign w:val="top"/>
          </w:tcPr>
          <w:p w14:paraId="7B80FDAB">
            <w:pPr>
              <w:rPr>
                <w:rFonts w:ascii="Arial"/>
                <w:sz w:val="21"/>
              </w:rPr>
            </w:pPr>
          </w:p>
        </w:tc>
        <w:tc>
          <w:tcPr>
            <w:tcW w:w="819" w:type="dxa"/>
            <w:vMerge w:val="continue"/>
            <w:tcBorders>
              <w:top w:val="nil"/>
              <w:bottom w:val="nil"/>
            </w:tcBorders>
            <w:vAlign w:val="top"/>
          </w:tcPr>
          <w:p w14:paraId="3A1531F3">
            <w:pPr>
              <w:rPr>
                <w:rFonts w:ascii="Arial"/>
                <w:sz w:val="21"/>
              </w:rPr>
            </w:pPr>
          </w:p>
        </w:tc>
        <w:tc>
          <w:tcPr>
            <w:tcW w:w="1877" w:type="dxa"/>
            <w:vAlign w:val="top"/>
          </w:tcPr>
          <w:p w14:paraId="58F78FFC">
            <w:pPr>
              <w:pStyle w:val="6"/>
              <w:spacing w:before="42" w:line="200" w:lineRule="auto"/>
              <w:ind w:left="651"/>
            </w:pPr>
            <w:r>
              <w:rPr>
                <w:spacing w:val="-2"/>
              </w:rPr>
              <w:t>内包装</w:t>
            </w:r>
          </w:p>
        </w:tc>
        <w:tc>
          <w:tcPr>
            <w:tcW w:w="1552" w:type="dxa"/>
            <w:vAlign w:val="top"/>
          </w:tcPr>
          <w:p w14:paraId="133933D9">
            <w:pPr>
              <w:pStyle w:val="6"/>
              <w:spacing w:before="42" w:line="200" w:lineRule="auto"/>
              <w:ind w:left="156"/>
            </w:pPr>
            <w:r>
              <w:rPr>
                <w:rFonts w:ascii="Times New Roman" w:hAnsi="Times New Roman" w:eastAsia="Times New Roman" w:cs="Times New Roman"/>
                <w:spacing w:val="5"/>
              </w:rPr>
              <w:t xml:space="preserve">G11 </w:t>
            </w:r>
            <w:r>
              <w:rPr>
                <w:spacing w:val="5"/>
              </w:rPr>
              <w:t>有机废气</w:t>
            </w:r>
          </w:p>
        </w:tc>
        <w:tc>
          <w:tcPr>
            <w:tcW w:w="1671" w:type="dxa"/>
            <w:vAlign w:val="top"/>
          </w:tcPr>
          <w:p w14:paraId="6A99C6AD">
            <w:pPr>
              <w:pStyle w:val="6"/>
              <w:spacing w:before="42" w:line="200" w:lineRule="auto"/>
              <w:ind w:left="237"/>
            </w:pPr>
            <w:r>
              <w:rPr>
                <w:rFonts w:ascii="Times New Roman" w:hAnsi="Times New Roman" w:eastAsia="Times New Roman" w:cs="Times New Roman"/>
                <w:spacing w:val="4"/>
              </w:rPr>
              <w:t>S10</w:t>
            </w:r>
            <w:r>
              <w:rPr>
                <w:rFonts w:ascii="Times New Roman" w:hAnsi="Times New Roman" w:eastAsia="Times New Roman" w:cs="Times New Roman"/>
                <w:spacing w:val="13"/>
                <w:w w:val="101"/>
              </w:rPr>
              <w:t xml:space="preserve"> </w:t>
            </w:r>
            <w:r>
              <w:rPr>
                <w:spacing w:val="4"/>
              </w:rPr>
              <w:t>包装固废</w:t>
            </w:r>
          </w:p>
        </w:tc>
        <w:tc>
          <w:tcPr>
            <w:tcW w:w="1012" w:type="dxa"/>
            <w:vAlign w:val="top"/>
          </w:tcPr>
          <w:p w14:paraId="5852F6CD">
            <w:pPr>
              <w:pStyle w:val="6"/>
              <w:spacing w:before="42" w:line="200" w:lineRule="auto"/>
              <w:ind w:left="192"/>
            </w:pPr>
            <w:r>
              <w:rPr>
                <w:rFonts w:ascii="Times New Roman" w:hAnsi="Times New Roman" w:eastAsia="Times New Roman" w:cs="Times New Roman"/>
                <w:spacing w:val="2"/>
              </w:rPr>
              <w:t>N</w:t>
            </w:r>
            <w:r>
              <w:rPr>
                <w:rFonts w:ascii="Times New Roman" w:hAnsi="Times New Roman" w:eastAsia="Times New Roman" w:cs="Times New Roman"/>
                <w:spacing w:val="22"/>
                <w:w w:val="101"/>
              </w:rPr>
              <w:t xml:space="preserve"> </w:t>
            </w:r>
            <w:r>
              <w:rPr>
                <w:spacing w:val="2"/>
              </w:rPr>
              <w:t>噪声</w:t>
            </w:r>
          </w:p>
        </w:tc>
        <w:tc>
          <w:tcPr>
            <w:tcW w:w="1463" w:type="dxa"/>
            <w:vAlign w:val="top"/>
          </w:tcPr>
          <w:p w14:paraId="211D5BE2">
            <w:pPr>
              <w:spacing w:before="75" w:line="192" w:lineRule="auto"/>
              <w:ind w:left="7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 w:type="dxa"/>
            <w:tcBorders>
              <w:top w:val="nil"/>
              <w:bottom w:val="nil"/>
              <w:right w:val="single" w:color="000000" w:sz="6" w:space="0"/>
            </w:tcBorders>
            <w:vAlign w:val="top"/>
          </w:tcPr>
          <w:p w14:paraId="732EE19B">
            <w:pPr>
              <w:rPr>
                <w:rFonts w:ascii="Arial"/>
                <w:sz w:val="21"/>
              </w:rPr>
            </w:pPr>
          </w:p>
        </w:tc>
      </w:tr>
      <w:tr w14:paraId="4D02A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435" w:type="dxa"/>
            <w:vMerge w:val="continue"/>
            <w:tcBorders>
              <w:top w:val="nil"/>
              <w:left w:val="single" w:color="000000" w:sz="6" w:space="0"/>
              <w:bottom w:val="nil"/>
            </w:tcBorders>
            <w:vAlign w:val="top"/>
          </w:tcPr>
          <w:p w14:paraId="6A151DE4">
            <w:pPr>
              <w:rPr>
                <w:rFonts w:ascii="Arial"/>
                <w:sz w:val="21"/>
              </w:rPr>
            </w:pPr>
          </w:p>
        </w:tc>
        <w:tc>
          <w:tcPr>
            <w:tcW w:w="113" w:type="dxa"/>
            <w:tcBorders>
              <w:top w:val="nil"/>
              <w:bottom w:val="nil"/>
            </w:tcBorders>
            <w:vAlign w:val="top"/>
          </w:tcPr>
          <w:p w14:paraId="32A9D987">
            <w:pPr>
              <w:rPr>
                <w:rFonts w:ascii="Arial"/>
                <w:sz w:val="21"/>
              </w:rPr>
            </w:pPr>
          </w:p>
        </w:tc>
        <w:tc>
          <w:tcPr>
            <w:tcW w:w="819" w:type="dxa"/>
            <w:vMerge w:val="continue"/>
            <w:tcBorders>
              <w:top w:val="nil"/>
            </w:tcBorders>
            <w:vAlign w:val="top"/>
          </w:tcPr>
          <w:p w14:paraId="2647126F">
            <w:pPr>
              <w:rPr>
                <w:rFonts w:ascii="Arial"/>
                <w:sz w:val="21"/>
              </w:rPr>
            </w:pPr>
          </w:p>
        </w:tc>
        <w:tc>
          <w:tcPr>
            <w:tcW w:w="1877" w:type="dxa"/>
            <w:vAlign w:val="top"/>
          </w:tcPr>
          <w:p w14:paraId="1969C443">
            <w:pPr>
              <w:pStyle w:val="6"/>
              <w:spacing w:before="51" w:line="213" w:lineRule="auto"/>
              <w:ind w:left="629"/>
            </w:pPr>
            <w:r>
              <w:rPr>
                <w:spacing w:val="5"/>
              </w:rPr>
              <w:t>外包装</w:t>
            </w:r>
          </w:p>
        </w:tc>
        <w:tc>
          <w:tcPr>
            <w:tcW w:w="1552" w:type="dxa"/>
            <w:vAlign w:val="top"/>
          </w:tcPr>
          <w:p w14:paraId="23A68FD9">
            <w:pPr>
              <w:pStyle w:val="6"/>
              <w:spacing w:before="51" w:line="213" w:lineRule="auto"/>
              <w:ind w:left="156"/>
            </w:pPr>
            <w:r>
              <w:rPr>
                <w:rFonts w:ascii="Times New Roman" w:hAnsi="Times New Roman" w:eastAsia="Times New Roman" w:cs="Times New Roman"/>
                <w:spacing w:val="5"/>
              </w:rPr>
              <w:t xml:space="preserve">G11 </w:t>
            </w:r>
            <w:r>
              <w:rPr>
                <w:spacing w:val="5"/>
              </w:rPr>
              <w:t>有机废气</w:t>
            </w:r>
          </w:p>
        </w:tc>
        <w:tc>
          <w:tcPr>
            <w:tcW w:w="1671" w:type="dxa"/>
            <w:vAlign w:val="top"/>
          </w:tcPr>
          <w:p w14:paraId="41E0C5E5">
            <w:pPr>
              <w:pStyle w:val="6"/>
              <w:spacing w:before="51" w:line="213" w:lineRule="auto"/>
              <w:ind w:left="237"/>
            </w:pPr>
            <w:r>
              <w:rPr>
                <w:rFonts w:ascii="Times New Roman" w:hAnsi="Times New Roman" w:eastAsia="Times New Roman" w:cs="Times New Roman"/>
                <w:spacing w:val="4"/>
              </w:rPr>
              <w:t>S10</w:t>
            </w:r>
            <w:r>
              <w:rPr>
                <w:rFonts w:ascii="Times New Roman" w:hAnsi="Times New Roman" w:eastAsia="Times New Roman" w:cs="Times New Roman"/>
                <w:spacing w:val="13"/>
                <w:w w:val="101"/>
              </w:rPr>
              <w:t xml:space="preserve"> </w:t>
            </w:r>
            <w:r>
              <w:rPr>
                <w:spacing w:val="4"/>
              </w:rPr>
              <w:t>包装固废</w:t>
            </w:r>
          </w:p>
        </w:tc>
        <w:tc>
          <w:tcPr>
            <w:tcW w:w="1012" w:type="dxa"/>
            <w:vAlign w:val="top"/>
          </w:tcPr>
          <w:p w14:paraId="52FA8289">
            <w:pPr>
              <w:pStyle w:val="6"/>
              <w:spacing w:before="51" w:line="213" w:lineRule="auto"/>
              <w:ind w:left="192"/>
            </w:pPr>
            <w:r>
              <w:rPr>
                <w:rFonts w:ascii="Times New Roman" w:hAnsi="Times New Roman" w:eastAsia="Times New Roman" w:cs="Times New Roman"/>
                <w:spacing w:val="2"/>
              </w:rPr>
              <w:t>N</w:t>
            </w:r>
            <w:r>
              <w:rPr>
                <w:rFonts w:ascii="Times New Roman" w:hAnsi="Times New Roman" w:eastAsia="Times New Roman" w:cs="Times New Roman"/>
                <w:spacing w:val="22"/>
                <w:w w:val="101"/>
              </w:rPr>
              <w:t xml:space="preserve"> </w:t>
            </w:r>
            <w:r>
              <w:rPr>
                <w:spacing w:val="2"/>
              </w:rPr>
              <w:t>噪声</w:t>
            </w:r>
          </w:p>
        </w:tc>
        <w:tc>
          <w:tcPr>
            <w:tcW w:w="1463" w:type="dxa"/>
            <w:vAlign w:val="top"/>
          </w:tcPr>
          <w:p w14:paraId="17476E4C">
            <w:pPr>
              <w:spacing w:before="83" w:line="199" w:lineRule="auto"/>
              <w:ind w:left="7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 w:type="dxa"/>
            <w:tcBorders>
              <w:top w:val="nil"/>
              <w:bottom w:val="nil"/>
              <w:right w:val="single" w:color="000000" w:sz="6" w:space="0"/>
            </w:tcBorders>
            <w:vAlign w:val="top"/>
          </w:tcPr>
          <w:p w14:paraId="2C2210AF">
            <w:pPr>
              <w:rPr>
                <w:rFonts w:ascii="Arial"/>
                <w:sz w:val="21"/>
              </w:rPr>
            </w:pPr>
          </w:p>
        </w:tc>
      </w:tr>
      <w:tr w14:paraId="2CB76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435" w:type="dxa"/>
            <w:vMerge w:val="continue"/>
            <w:tcBorders>
              <w:top w:val="nil"/>
              <w:left w:val="single" w:color="000000" w:sz="6" w:space="0"/>
              <w:bottom w:val="nil"/>
            </w:tcBorders>
            <w:vAlign w:val="top"/>
          </w:tcPr>
          <w:p w14:paraId="48D9A604">
            <w:pPr>
              <w:rPr>
                <w:rFonts w:ascii="Arial"/>
                <w:sz w:val="21"/>
              </w:rPr>
            </w:pPr>
          </w:p>
        </w:tc>
        <w:tc>
          <w:tcPr>
            <w:tcW w:w="113" w:type="dxa"/>
            <w:tcBorders>
              <w:top w:val="nil"/>
              <w:bottom w:val="nil"/>
            </w:tcBorders>
            <w:vAlign w:val="top"/>
          </w:tcPr>
          <w:p w14:paraId="349836A7">
            <w:pPr>
              <w:rPr>
                <w:rFonts w:ascii="Arial"/>
                <w:sz w:val="21"/>
              </w:rPr>
            </w:pPr>
          </w:p>
        </w:tc>
        <w:tc>
          <w:tcPr>
            <w:tcW w:w="819" w:type="dxa"/>
            <w:vMerge w:val="restart"/>
            <w:tcBorders>
              <w:bottom w:val="nil"/>
            </w:tcBorders>
            <w:vAlign w:val="top"/>
          </w:tcPr>
          <w:p w14:paraId="60488022">
            <w:pPr>
              <w:spacing w:line="256" w:lineRule="auto"/>
              <w:rPr>
                <w:rFonts w:ascii="Arial"/>
                <w:sz w:val="21"/>
              </w:rPr>
            </w:pPr>
          </w:p>
          <w:p w14:paraId="022FC300">
            <w:pPr>
              <w:pStyle w:val="6"/>
              <w:spacing w:before="65" w:line="228" w:lineRule="auto"/>
              <w:ind w:left="199"/>
            </w:pPr>
            <w:r>
              <w:rPr>
                <w:spacing w:val="4"/>
              </w:rPr>
              <w:t>产品</w:t>
            </w:r>
          </w:p>
          <w:p w14:paraId="760560E2">
            <w:pPr>
              <w:pStyle w:val="6"/>
              <w:spacing w:before="24" w:line="228" w:lineRule="auto"/>
              <w:ind w:left="199"/>
            </w:pPr>
            <w:r>
              <w:rPr>
                <w:spacing w:val="4"/>
              </w:rPr>
              <w:t>检验</w:t>
            </w:r>
          </w:p>
        </w:tc>
        <w:tc>
          <w:tcPr>
            <w:tcW w:w="1877" w:type="dxa"/>
            <w:vAlign w:val="top"/>
          </w:tcPr>
          <w:p w14:paraId="49796599">
            <w:pPr>
              <w:pStyle w:val="6"/>
              <w:spacing w:before="35" w:line="202" w:lineRule="auto"/>
              <w:ind w:left="524"/>
            </w:pPr>
            <w:r>
              <w:rPr>
                <w:spacing w:val="6"/>
              </w:rPr>
              <w:t>消毒灭菌</w:t>
            </w:r>
          </w:p>
        </w:tc>
        <w:tc>
          <w:tcPr>
            <w:tcW w:w="1552" w:type="dxa"/>
            <w:vAlign w:val="top"/>
          </w:tcPr>
          <w:p w14:paraId="3B061B57">
            <w:pPr>
              <w:pStyle w:val="6"/>
              <w:spacing w:before="35" w:line="202" w:lineRule="auto"/>
              <w:ind w:left="151"/>
            </w:pPr>
            <w:r>
              <w:rPr>
                <w:rFonts w:ascii="Times New Roman" w:hAnsi="Times New Roman" w:eastAsia="Times New Roman" w:cs="Times New Roman"/>
                <w:spacing w:val="6"/>
              </w:rPr>
              <w:t xml:space="preserve">G12 </w:t>
            </w:r>
            <w:r>
              <w:rPr>
                <w:spacing w:val="6"/>
              </w:rPr>
              <w:t>有机废气</w:t>
            </w:r>
          </w:p>
        </w:tc>
        <w:tc>
          <w:tcPr>
            <w:tcW w:w="1671" w:type="dxa"/>
            <w:vAlign w:val="top"/>
          </w:tcPr>
          <w:p w14:paraId="12A750A5">
            <w:pPr>
              <w:spacing w:before="68" w:line="194" w:lineRule="auto"/>
              <w:ind w:left="8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12" w:type="dxa"/>
            <w:vAlign w:val="top"/>
          </w:tcPr>
          <w:p w14:paraId="5CF5922F">
            <w:pPr>
              <w:spacing w:before="68" w:line="194"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63" w:type="dxa"/>
            <w:vAlign w:val="top"/>
          </w:tcPr>
          <w:p w14:paraId="514FB2BF">
            <w:pPr>
              <w:spacing w:before="68" w:line="194" w:lineRule="auto"/>
              <w:ind w:left="7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 w:type="dxa"/>
            <w:tcBorders>
              <w:top w:val="nil"/>
              <w:bottom w:val="nil"/>
              <w:right w:val="single" w:color="000000" w:sz="6" w:space="0"/>
            </w:tcBorders>
            <w:vAlign w:val="top"/>
          </w:tcPr>
          <w:p w14:paraId="3BCCFDD4">
            <w:pPr>
              <w:rPr>
                <w:rFonts w:ascii="Arial"/>
                <w:sz w:val="21"/>
              </w:rPr>
            </w:pPr>
          </w:p>
        </w:tc>
      </w:tr>
      <w:tr w14:paraId="7361C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435" w:type="dxa"/>
            <w:vMerge w:val="continue"/>
            <w:tcBorders>
              <w:top w:val="nil"/>
              <w:left w:val="single" w:color="000000" w:sz="6" w:space="0"/>
              <w:bottom w:val="nil"/>
            </w:tcBorders>
            <w:vAlign w:val="top"/>
          </w:tcPr>
          <w:p w14:paraId="65C3C651">
            <w:pPr>
              <w:rPr>
                <w:rFonts w:ascii="Arial"/>
                <w:sz w:val="21"/>
              </w:rPr>
            </w:pPr>
          </w:p>
        </w:tc>
        <w:tc>
          <w:tcPr>
            <w:tcW w:w="113" w:type="dxa"/>
            <w:tcBorders>
              <w:top w:val="nil"/>
              <w:bottom w:val="nil"/>
            </w:tcBorders>
            <w:vAlign w:val="top"/>
          </w:tcPr>
          <w:p w14:paraId="5B854535">
            <w:pPr>
              <w:rPr>
                <w:rFonts w:ascii="Arial"/>
                <w:sz w:val="21"/>
              </w:rPr>
            </w:pPr>
          </w:p>
        </w:tc>
        <w:tc>
          <w:tcPr>
            <w:tcW w:w="819" w:type="dxa"/>
            <w:vMerge w:val="continue"/>
            <w:tcBorders>
              <w:top w:val="nil"/>
              <w:bottom w:val="nil"/>
            </w:tcBorders>
            <w:vAlign w:val="top"/>
          </w:tcPr>
          <w:p w14:paraId="08EE4AA4">
            <w:pPr>
              <w:rPr>
                <w:rFonts w:ascii="Arial"/>
                <w:sz w:val="21"/>
              </w:rPr>
            </w:pPr>
          </w:p>
        </w:tc>
        <w:tc>
          <w:tcPr>
            <w:tcW w:w="1877" w:type="dxa"/>
            <w:vAlign w:val="top"/>
          </w:tcPr>
          <w:p w14:paraId="5DD1B940">
            <w:pPr>
              <w:pStyle w:val="6"/>
              <w:spacing w:before="49" w:line="210" w:lineRule="auto"/>
              <w:ind w:left="520"/>
            </w:pPr>
            <w:r>
              <w:rPr>
                <w:spacing w:val="7"/>
              </w:rPr>
              <w:t>产品取样</w:t>
            </w:r>
          </w:p>
        </w:tc>
        <w:tc>
          <w:tcPr>
            <w:tcW w:w="1552" w:type="dxa"/>
            <w:vAlign w:val="top"/>
          </w:tcPr>
          <w:p w14:paraId="16BD9DD0">
            <w:pPr>
              <w:spacing w:before="81" w:line="199" w:lineRule="auto"/>
              <w:ind w:left="7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71" w:type="dxa"/>
            <w:vAlign w:val="top"/>
          </w:tcPr>
          <w:p w14:paraId="72A7569F">
            <w:pPr>
              <w:pStyle w:val="6"/>
              <w:spacing w:before="49" w:line="210" w:lineRule="auto"/>
              <w:ind w:left="237"/>
            </w:pPr>
            <w:r>
              <w:rPr>
                <w:rFonts w:ascii="Times New Roman" w:hAnsi="Times New Roman" w:eastAsia="Times New Roman" w:cs="Times New Roman"/>
                <w:spacing w:val="4"/>
              </w:rPr>
              <w:t>S12</w:t>
            </w:r>
            <w:r>
              <w:rPr>
                <w:rFonts w:ascii="Times New Roman" w:hAnsi="Times New Roman" w:eastAsia="Times New Roman" w:cs="Times New Roman"/>
                <w:spacing w:val="13"/>
                <w:w w:val="101"/>
              </w:rPr>
              <w:t xml:space="preserve"> </w:t>
            </w:r>
            <w:r>
              <w:rPr>
                <w:spacing w:val="4"/>
              </w:rPr>
              <w:t>餐厨垃圾</w:t>
            </w:r>
          </w:p>
        </w:tc>
        <w:tc>
          <w:tcPr>
            <w:tcW w:w="1012" w:type="dxa"/>
            <w:vAlign w:val="top"/>
          </w:tcPr>
          <w:p w14:paraId="2B3A494C">
            <w:pPr>
              <w:spacing w:before="81" w:line="199"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63" w:type="dxa"/>
            <w:vAlign w:val="top"/>
          </w:tcPr>
          <w:p w14:paraId="26828D6D">
            <w:pPr>
              <w:spacing w:before="81" w:line="199" w:lineRule="auto"/>
              <w:ind w:left="7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 w:type="dxa"/>
            <w:tcBorders>
              <w:top w:val="nil"/>
              <w:bottom w:val="nil"/>
              <w:right w:val="single" w:color="000000" w:sz="6" w:space="0"/>
            </w:tcBorders>
            <w:vAlign w:val="top"/>
          </w:tcPr>
          <w:p w14:paraId="64717E8C">
            <w:pPr>
              <w:rPr>
                <w:rFonts w:ascii="Arial"/>
                <w:sz w:val="21"/>
              </w:rPr>
            </w:pPr>
          </w:p>
        </w:tc>
      </w:tr>
      <w:tr w14:paraId="1D19A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435" w:type="dxa"/>
            <w:vMerge w:val="continue"/>
            <w:tcBorders>
              <w:top w:val="nil"/>
              <w:left w:val="single" w:color="000000" w:sz="6" w:space="0"/>
              <w:bottom w:val="nil"/>
            </w:tcBorders>
            <w:vAlign w:val="top"/>
          </w:tcPr>
          <w:p w14:paraId="170EEF75">
            <w:pPr>
              <w:rPr>
                <w:rFonts w:ascii="Arial"/>
                <w:sz w:val="21"/>
              </w:rPr>
            </w:pPr>
          </w:p>
        </w:tc>
        <w:tc>
          <w:tcPr>
            <w:tcW w:w="113" w:type="dxa"/>
            <w:tcBorders>
              <w:top w:val="nil"/>
              <w:bottom w:val="nil"/>
            </w:tcBorders>
            <w:vAlign w:val="top"/>
          </w:tcPr>
          <w:p w14:paraId="771CEAD5">
            <w:pPr>
              <w:rPr>
                <w:rFonts w:ascii="Arial"/>
                <w:sz w:val="21"/>
              </w:rPr>
            </w:pPr>
          </w:p>
        </w:tc>
        <w:tc>
          <w:tcPr>
            <w:tcW w:w="819" w:type="dxa"/>
            <w:vMerge w:val="continue"/>
            <w:tcBorders>
              <w:top w:val="nil"/>
              <w:bottom w:val="nil"/>
            </w:tcBorders>
            <w:vAlign w:val="top"/>
          </w:tcPr>
          <w:p w14:paraId="47A9CBB7">
            <w:pPr>
              <w:rPr>
                <w:rFonts w:ascii="Arial"/>
                <w:sz w:val="21"/>
              </w:rPr>
            </w:pPr>
          </w:p>
        </w:tc>
        <w:tc>
          <w:tcPr>
            <w:tcW w:w="1877" w:type="dxa"/>
            <w:vAlign w:val="top"/>
          </w:tcPr>
          <w:p w14:paraId="77FB5161">
            <w:pPr>
              <w:pStyle w:val="6"/>
              <w:spacing w:before="38" w:line="204" w:lineRule="auto"/>
              <w:ind w:left="520"/>
            </w:pPr>
            <w:r>
              <w:rPr>
                <w:spacing w:val="7"/>
              </w:rPr>
              <w:t>观察计数</w:t>
            </w:r>
          </w:p>
        </w:tc>
        <w:tc>
          <w:tcPr>
            <w:tcW w:w="1552" w:type="dxa"/>
            <w:vAlign w:val="top"/>
          </w:tcPr>
          <w:p w14:paraId="44514678">
            <w:pPr>
              <w:spacing w:before="70" w:line="197" w:lineRule="auto"/>
              <w:ind w:left="7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71" w:type="dxa"/>
            <w:vAlign w:val="top"/>
          </w:tcPr>
          <w:p w14:paraId="110F0215">
            <w:pPr>
              <w:pStyle w:val="6"/>
              <w:spacing w:before="38" w:line="204" w:lineRule="auto"/>
              <w:ind w:left="132"/>
            </w:pPr>
            <w:r>
              <w:rPr>
                <w:rFonts w:ascii="Times New Roman" w:hAnsi="Times New Roman" w:eastAsia="Times New Roman" w:cs="Times New Roman"/>
                <w:spacing w:val="5"/>
              </w:rPr>
              <w:t xml:space="preserve">S13 </w:t>
            </w:r>
            <w:r>
              <w:rPr>
                <w:spacing w:val="5"/>
              </w:rPr>
              <w:t>检验室废物</w:t>
            </w:r>
          </w:p>
        </w:tc>
        <w:tc>
          <w:tcPr>
            <w:tcW w:w="1012" w:type="dxa"/>
            <w:vAlign w:val="top"/>
          </w:tcPr>
          <w:p w14:paraId="49C4D242">
            <w:pPr>
              <w:spacing w:before="70" w:line="197"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63" w:type="dxa"/>
            <w:vAlign w:val="top"/>
          </w:tcPr>
          <w:p w14:paraId="0F9E61A6">
            <w:pPr>
              <w:spacing w:before="70" w:line="197" w:lineRule="auto"/>
              <w:ind w:left="7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 w:type="dxa"/>
            <w:tcBorders>
              <w:top w:val="nil"/>
              <w:bottom w:val="nil"/>
              <w:right w:val="single" w:color="000000" w:sz="6" w:space="0"/>
            </w:tcBorders>
            <w:vAlign w:val="top"/>
          </w:tcPr>
          <w:p w14:paraId="69E2046D">
            <w:pPr>
              <w:rPr>
                <w:rFonts w:ascii="Arial"/>
                <w:sz w:val="21"/>
              </w:rPr>
            </w:pPr>
          </w:p>
        </w:tc>
      </w:tr>
      <w:tr w14:paraId="1F403B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35" w:type="dxa"/>
            <w:vMerge w:val="continue"/>
            <w:tcBorders>
              <w:top w:val="nil"/>
              <w:left w:val="single" w:color="000000" w:sz="6" w:space="0"/>
              <w:bottom w:val="nil"/>
            </w:tcBorders>
            <w:vAlign w:val="top"/>
          </w:tcPr>
          <w:p w14:paraId="1658BD68">
            <w:pPr>
              <w:rPr>
                <w:rFonts w:ascii="Arial"/>
                <w:sz w:val="21"/>
              </w:rPr>
            </w:pPr>
          </w:p>
        </w:tc>
        <w:tc>
          <w:tcPr>
            <w:tcW w:w="113" w:type="dxa"/>
            <w:tcBorders>
              <w:top w:val="nil"/>
              <w:bottom w:val="nil"/>
            </w:tcBorders>
            <w:vAlign w:val="top"/>
          </w:tcPr>
          <w:p w14:paraId="1C0EBF64">
            <w:pPr>
              <w:rPr>
                <w:rFonts w:ascii="Arial"/>
                <w:sz w:val="21"/>
              </w:rPr>
            </w:pPr>
          </w:p>
        </w:tc>
        <w:tc>
          <w:tcPr>
            <w:tcW w:w="819" w:type="dxa"/>
            <w:vMerge w:val="continue"/>
            <w:tcBorders>
              <w:top w:val="nil"/>
            </w:tcBorders>
            <w:vAlign w:val="top"/>
          </w:tcPr>
          <w:p w14:paraId="6280AC0D">
            <w:pPr>
              <w:rPr>
                <w:rFonts w:ascii="Arial"/>
                <w:sz w:val="21"/>
              </w:rPr>
            </w:pPr>
          </w:p>
        </w:tc>
        <w:tc>
          <w:tcPr>
            <w:tcW w:w="1877" w:type="dxa"/>
            <w:vAlign w:val="top"/>
          </w:tcPr>
          <w:p w14:paraId="30007AC8">
            <w:pPr>
              <w:pStyle w:val="6"/>
              <w:spacing w:before="47" w:line="213" w:lineRule="auto"/>
              <w:ind w:left="520"/>
            </w:pPr>
            <w:r>
              <w:rPr>
                <w:spacing w:val="7"/>
              </w:rPr>
              <w:t>清洗器具</w:t>
            </w:r>
          </w:p>
        </w:tc>
        <w:tc>
          <w:tcPr>
            <w:tcW w:w="1552" w:type="dxa"/>
            <w:vAlign w:val="top"/>
          </w:tcPr>
          <w:p w14:paraId="6AECCFEC">
            <w:pPr>
              <w:spacing w:before="79" w:line="199" w:lineRule="auto"/>
              <w:ind w:left="7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71" w:type="dxa"/>
            <w:vAlign w:val="top"/>
          </w:tcPr>
          <w:p w14:paraId="73D23AAA">
            <w:pPr>
              <w:spacing w:before="79" w:line="199" w:lineRule="auto"/>
              <w:ind w:left="8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12" w:type="dxa"/>
            <w:vAlign w:val="top"/>
          </w:tcPr>
          <w:p w14:paraId="62ECD02F">
            <w:pPr>
              <w:spacing w:before="79" w:line="199"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63" w:type="dxa"/>
            <w:vAlign w:val="top"/>
          </w:tcPr>
          <w:p w14:paraId="6CB404C5">
            <w:pPr>
              <w:pStyle w:val="6"/>
              <w:spacing w:before="47" w:line="213" w:lineRule="auto"/>
              <w:ind w:left="138"/>
            </w:pPr>
            <w:r>
              <w:rPr>
                <w:rFonts w:ascii="Times New Roman" w:hAnsi="Times New Roman" w:eastAsia="Times New Roman" w:cs="Times New Roman"/>
                <w:spacing w:val="7"/>
              </w:rPr>
              <w:t xml:space="preserve">W4 </w:t>
            </w:r>
            <w:r>
              <w:rPr>
                <w:spacing w:val="7"/>
              </w:rPr>
              <w:t>检验废水</w:t>
            </w:r>
          </w:p>
        </w:tc>
        <w:tc>
          <w:tcPr>
            <w:tcW w:w="122" w:type="dxa"/>
            <w:tcBorders>
              <w:top w:val="nil"/>
              <w:bottom w:val="nil"/>
              <w:right w:val="single" w:color="000000" w:sz="6" w:space="0"/>
            </w:tcBorders>
            <w:vAlign w:val="top"/>
          </w:tcPr>
          <w:p w14:paraId="4F0B3AFF">
            <w:pPr>
              <w:rPr>
                <w:rFonts w:ascii="Arial"/>
                <w:sz w:val="21"/>
              </w:rPr>
            </w:pPr>
          </w:p>
        </w:tc>
      </w:tr>
      <w:tr w14:paraId="035CD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435" w:type="dxa"/>
            <w:vMerge w:val="continue"/>
            <w:tcBorders>
              <w:top w:val="nil"/>
              <w:left w:val="single" w:color="000000" w:sz="6" w:space="0"/>
            </w:tcBorders>
            <w:vAlign w:val="top"/>
          </w:tcPr>
          <w:p w14:paraId="6EC9B19A">
            <w:pPr>
              <w:rPr>
                <w:rFonts w:ascii="Arial"/>
                <w:sz w:val="21"/>
              </w:rPr>
            </w:pPr>
          </w:p>
        </w:tc>
        <w:tc>
          <w:tcPr>
            <w:tcW w:w="8629" w:type="dxa"/>
            <w:gridSpan w:val="8"/>
            <w:tcBorders>
              <w:right w:val="single" w:color="000000" w:sz="6" w:space="0"/>
            </w:tcBorders>
            <w:vAlign w:val="top"/>
          </w:tcPr>
          <w:p w14:paraId="73385786">
            <w:pPr>
              <w:pStyle w:val="6"/>
              <w:spacing w:before="41" w:line="350" w:lineRule="auto"/>
              <w:ind w:left="106" w:right="104" w:firstLine="480"/>
              <w:jc w:val="both"/>
              <w:rPr>
                <w:sz w:val="24"/>
                <w:szCs w:val="24"/>
              </w:rPr>
            </w:pPr>
            <w:r>
              <w:rPr>
                <w:sz w:val="24"/>
                <w:szCs w:val="24"/>
              </w:rPr>
              <w:t>根据工艺流程，本项目稻谷烘干生产线和大米加工生产线生产过程产生的粉</w:t>
            </w:r>
            <w:r>
              <w:rPr>
                <w:spacing w:val="6"/>
                <w:sz w:val="24"/>
                <w:szCs w:val="24"/>
              </w:rPr>
              <w:t xml:space="preserve"> </w:t>
            </w:r>
            <w:r>
              <w:rPr>
                <w:sz w:val="24"/>
                <w:szCs w:val="24"/>
              </w:rPr>
              <w:t>尘经集气罩收集后，经相应除尘措施处理（布袋除尘、旋风除尘等）后排放，无</w:t>
            </w:r>
            <w:r>
              <w:rPr>
                <w:spacing w:val="6"/>
                <w:sz w:val="24"/>
                <w:szCs w:val="24"/>
              </w:rPr>
              <w:t xml:space="preserve"> </w:t>
            </w:r>
            <w:r>
              <w:rPr>
                <w:sz w:val="24"/>
                <w:szCs w:val="24"/>
              </w:rPr>
              <w:t>组织排放粉尘一部分在厂区内通过自然沉降收集，上述收集的粉尘均妥善分类收</w:t>
            </w:r>
            <w:r>
              <w:rPr>
                <w:spacing w:val="6"/>
                <w:sz w:val="24"/>
                <w:szCs w:val="24"/>
              </w:rPr>
              <w:t xml:space="preserve"> </w:t>
            </w:r>
            <w:r>
              <w:rPr>
                <w:spacing w:val="-1"/>
                <w:sz w:val="24"/>
                <w:szCs w:val="24"/>
              </w:rPr>
              <w:t>集后，作为副产品（统糠和油糠）外售处理，不作为固废处理。</w:t>
            </w:r>
          </w:p>
        </w:tc>
      </w:tr>
      <w:tr w14:paraId="7E1C9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7" w:hRule="atLeast"/>
        </w:trPr>
        <w:tc>
          <w:tcPr>
            <w:tcW w:w="435" w:type="dxa"/>
            <w:tcBorders>
              <w:left w:val="single" w:color="000000" w:sz="6" w:space="0"/>
              <w:bottom w:val="single" w:color="000000" w:sz="6" w:space="0"/>
            </w:tcBorders>
            <w:textDirection w:val="tbRlV"/>
            <w:vAlign w:val="top"/>
          </w:tcPr>
          <w:p w14:paraId="0EA36F80">
            <w:pPr>
              <w:pStyle w:val="6"/>
              <w:spacing w:before="113" w:line="207" w:lineRule="auto"/>
              <w:ind w:left="1320"/>
            </w:pPr>
            <w:r>
              <w:rPr>
                <w:spacing w:val="8"/>
              </w:rPr>
              <w:t>与</w:t>
            </w:r>
            <w:r>
              <w:rPr>
                <w:spacing w:val="-28"/>
              </w:rPr>
              <w:t xml:space="preserve"> </w:t>
            </w:r>
            <w:r>
              <w:rPr>
                <w:spacing w:val="8"/>
              </w:rPr>
              <w:t>项</w:t>
            </w:r>
            <w:r>
              <w:rPr>
                <w:spacing w:val="-35"/>
              </w:rPr>
              <w:t xml:space="preserve"> </w:t>
            </w:r>
            <w:r>
              <w:rPr>
                <w:spacing w:val="8"/>
                <w:position w:val="1"/>
              </w:rPr>
              <w:t>目</w:t>
            </w:r>
            <w:r>
              <w:rPr>
                <w:spacing w:val="-35"/>
                <w:position w:val="1"/>
              </w:rPr>
              <w:t xml:space="preserve"> </w:t>
            </w:r>
            <w:r>
              <w:rPr>
                <w:spacing w:val="8"/>
              </w:rPr>
              <w:t>有</w:t>
            </w:r>
            <w:r>
              <w:rPr>
                <w:spacing w:val="-38"/>
              </w:rPr>
              <w:t xml:space="preserve"> </w:t>
            </w:r>
            <w:r>
              <w:rPr>
                <w:spacing w:val="8"/>
              </w:rPr>
              <w:t>关</w:t>
            </w:r>
            <w:r>
              <w:rPr>
                <w:spacing w:val="-38"/>
              </w:rPr>
              <w:t xml:space="preserve"> </w:t>
            </w:r>
            <w:r>
              <w:rPr>
                <w:spacing w:val="8"/>
              </w:rPr>
              <w:t>的</w:t>
            </w:r>
            <w:r>
              <w:rPr>
                <w:spacing w:val="-35"/>
              </w:rPr>
              <w:t xml:space="preserve"> </w:t>
            </w:r>
            <w:r>
              <w:rPr>
                <w:spacing w:val="8"/>
              </w:rPr>
              <w:t>原</w:t>
            </w:r>
            <w:r>
              <w:rPr>
                <w:spacing w:val="-37"/>
              </w:rPr>
              <w:t xml:space="preserve"> </w:t>
            </w:r>
            <w:r>
              <w:rPr>
                <w:spacing w:val="8"/>
              </w:rPr>
              <w:t>有</w:t>
            </w:r>
            <w:r>
              <w:rPr>
                <w:spacing w:val="-36"/>
              </w:rPr>
              <w:t xml:space="preserve"> </w:t>
            </w:r>
            <w:r>
              <w:rPr>
                <w:spacing w:val="8"/>
              </w:rPr>
              <w:t>环</w:t>
            </w:r>
            <w:r>
              <w:rPr>
                <w:spacing w:val="-37"/>
              </w:rPr>
              <w:t xml:space="preserve"> </w:t>
            </w:r>
            <w:r>
              <w:rPr>
                <w:spacing w:val="8"/>
              </w:rPr>
              <w:t>境</w:t>
            </w:r>
            <w:r>
              <w:rPr>
                <w:spacing w:val="-35"/>
              </w:rPr>
              <w:t xml:space="preserve"> </w:t>
            </w:r>
            <w:r>
              <w:rPr>
                <w:spacing w:val="8"/>
              </w:rPr>
              <w:t>污</w:t>
            </w:r>
            <w:r>
              <w:rPr>
                <w:spacing w:val="-38"/>
              </w:rPr>
              <w:t xml:space="preserve"> </w:t>
            </w:r>
            <w:r>
              <w:rPr>
                <w:spacing w:val="8"/>
              </w:rPr>
              <w:t>染</w:t>
            </w:r>
            <w:r>
              <w:rPr>
                <w:spacing w:val="-35"/>
              </w:rPr>
              <w:t xml:space="preserve"> </w:t>
            </w:r>
            <w:r>
              <w:rPr>
                <w:spacing w:val="8"/>
              </w:rPr>
              <w:t>问</w:t>
            </w:r>
            <w:r>
              <w:rPr>
                <w:spacing w:val="-38"/>
              </w:rPr>
              <w:t xml:space="preserve"> </w:t>
            </w:r>
            <w:r>
              <w:rPr>
                <w:spacing w:val="8"/>
              </w:rPr>
              <w:t>题</w:t>
            </w:r>
          </w:p>
        </w:tc>
        <w:tc>
          <w:tcPr>
            <w:tcW w:w="8629" w:type="dxa"/>
            <w:gridSpan w:val="8"/>
            <w:tcBorders>
              <w:bottom w:val="single" w:color="000000" w:sz="6" w:space="0"/>
              <w:right w:val="single" w:color="000000" w:sz="6" w:space="0"/>
            </w:tcBorders>
            <w:vAlign w:val="top"/>
          </w:tcPr>
          <w:p w14:paraId="59BB55EA">
            <w:pPr>
              <w:pStyle w:val="6"/>
              <w:spacing w:before="43" w:line="359" w:lineRule="auto"/>
              <w:ind w:left="108" w:right="102" w:firstLine="479"/>
              <w:rPr>
                <w:sz w:val="24"/>
                <w:szCs w:val="24"/>
              </w:rPr>
            </w:pPr>
            <w:r>
              <w:rPr>
                <w:sz w:val="24"/>
                <w:szCs w:val="24"/>
              </w:rPr>
              <w:t>本项目选址为汕尾市海丰县生态科技城内，为新建项目，不存在原有污染情</w:t>
            </w:r>
            <w:r>
              <w:rPr>
                <w:spacing w:val="7"/>
                <w:sz w:val="24"/>
                <w:szCs w:val="24"/>
              </w:rPr>
              <w:t xml:space="preserve"> </w:t>
            </w:r>
            <w:r>
              <w:rPr>
                <w:spacing w:val="-6"/>
                <w:sz w:val="24"/>
                <w:szCs w:val="24"/>
              </w:rPr>
              <w:t>况。</w:t>
            </w:r>
          </w:p>
          <w:p w14:paraId="036E0D05">
            <w:pPr>
              <w:pStyle w:val="6"/>
              <w:spacing w:before="6" w:line="359" w:lineRule="auto"/>
              <w:ind w:left="106" w:right="40" w:firstLine="480"/>
              <w:jc w:val="both"/>
              <w:rPr>
                <w:sz w:val="24"/>
                <w:szCs w:val="24"/>
              </w:rPr>
            </w:pPr>
            <w:r>
              <w:rPr>
                <w:sz w:val="24"/>
                <w:szCs w:val="24"/>
              </w:rPr>
              <w:t>根据调查了解，项目所在地的项目北面、南面、东</w:t>
            </w:r>
            <w:r>
              <w:rPr>
                <w:spacing w:val="-1"/>
                <w:sz w:val="24"/>
                <w:szCs w:val="24"/>
              </w:rPr>
              <w:t>面均为海丰县生态科技城</w:t>
            </w:r>
            <w:r>
              <w:rPr>
                <w:sz w:val="24"/>
                <w:szCs w:val="24"/>
              </w:rPr>
              <w:t xml:space="preserve"> 待建设地块；西面为山地；本项目附近有其他的生产企业</w:t>
            </w:r>
            <w:r>
              <w:rPr>
                <w:spacing w:val="-1"/>
                <w:sz w:val="24"/>
                <w:szCs w:val="24"/>
              </w:rPr>
              <w:t>，其会带来一定量的废</w:t>
            </w:r>
            <w:r>
              <w:rPr>
                <w:sz w:val="24"/>
                <w:szCs w:val="24"/>
              </w:rPr>
              <w:t xml:space="preserve"> 水、废气、噪声和工业固体废弃物等污染问题。周边的工</w:t>
            </w:r>
            <w:r>
              <w:rPr>
                <w:spacing w:val="-1"/>
                <w:sz w:val="24"/>
                <w:szCs w:val="24"/>
              </w:rPr>
              <w:t>业企业生产过程中产生</w:t>
            </w:r>
            <w:r>
              <w:rPr>
                <w:sz w:val="24"/>
                <w:szCs w:val="24"/>
              </w:rPr>
              <w:t xml:space="preserve"> </w:t>
            </w:r>
            <w:r>
              <w:rPr>
                <w:spacing w:val="-5"/>
                <w:sz w:val="24"/>
                <w:szCs w:val="24"/>
              </w:rPr>
              <w:t>的污染，通过采取相应的环保措施，该部分的污染得到治理。根据调查资料显示，</w:t>
            </w:r>
            <w:r>
              <w:rPr>
                <w:spacing w:val="11"/>
                <w:sz w:val="24"/>
                <w:szCs w:val="24"/>
              </w:rPr>
              <w:t xml:space="preserve"> </w:t>
            </w:r>
            <w:r>
              <w:rPr>
                <w:sz w:val="24"/>
                <w:szCs w:val="24"/>
              </w:rPr>
              <w:t>本项目周边多为工业厂房、村庄和农庄，与本项目有关的</w:t>
            </w:r>
            <w:r>
              <w:rPr>
                <w:spacing w:val="-1"/>
                <w:sz w:val="24"/>
                <w:szCs w:val="24"/>
              </w:rPr>
              <w:t>主要环境问题是项目周</w:t>
            </w:r>
            <w:r>
              <w:rPr>
                <w:sz w:val="24"/>
                <w:szCs w:val="24"/>
              </w:rPr>
              <w:t xml:space="preserve"> 围道路上过往机动车产生的噪声和过往机动车排放的尾气</w:t>
            </w:r>
            <w:r>
              <w:rPr>
                <w:spacing w:val="-1"/>
                <w:sz w:val="24"/>
                <w:szCs w:val="24"/>
              </w:rPr>
              <w:t>；周边工厂厂房排放的</w:t>
            </w:r>
            <w:r>
              <w:rPr>
                <w:sz w:val="24"/>
                <w:szCs w:val="24"/>
              </w:rPr>
              <w:t xml:space="preserve"> </w:t>
            </w:r>
            <w:r>
              <w:rPr>
                <w:spacing w:val="-6"/>
                <w:sz w:val="24"/>
                <w:szCs w:val="24"/>
              </w:rPr>
              <w:t>废气（有机废气、粉尘、恶臭污染物）、废</w:t>
            </w:r>
            <w:r>
              <w:rPr>
                <w:spacing w:val="-7"/>
                <w:sz w:val="24"/>
                <w:szCs w:val="24"/>
              </w:rPr>
              <w:t>水（生产废水、生活污水）、噪声（生</w:t>
            </w:r>
            <w:r>
              <w:rPr>
                <w:sz w:val="24"/>
                <w:szCs w:val="24"/>
              </w:rPr>
              <w:t xml:space="preserve"> </w:t>
            </w:r>
            <w:r>
              <w:rPr>
                <w:spacing w:val="-1"/>
                <w:sz w:val="24"/>
                <w:szCs w:val="24"/>
              </w:rPr>
              <w:t>产设备噪声）及固废（生活垃圾、废包装材料、废原料桶、边角料等</w:t>
            </w:r>
            <w:r>
              <w:rPr>
                <w:spacing w:val="11"/>
                <w:sz w:val="24"/>
                <w:szCs w:val="24"/>
              </w:rPr>
              <w:t>）；</w:t>
            </w:r>
            <w:r>
              <w:rPr>
                <w:spacing w:val="-1"/>
                <w:sz w:val="24"/>
                <w:szCs w:val="24"/>
              </w:rPr>
              <w:t>周边居</w:t>
            </w:r>
            <w:r>
              <w:rPr>
                <w:spacing w:val="1"/>
                <w:sz w:val="24"/>
                <w:szCs w:val="24"/>
              </w:rPr>
              <w:t xml:space="preserve"> </w:t>
            </w:r>
            <w:r>
              <w:rPr>
                <w:spacing w:val="-1"/>
                <w:sz w:val="24"/>
                <w:szCs w:val="24"/>
              </w:rPr>
              <w:t>民和农庄产生的厨房油烟，生活污水和生活垃圾等。</w:t>
            </w:r>
          </w:p>
        </w:tc>
      </w:tr>
    </w:tbl>
    <w:p w14:paraId="7955EFD9">
      <w:pPr>
        <w:pStyle w:val="2"/>
      </w:pPr>
    </w:p>
    <w:p w14:paraId="2B8224DE">
      <w:pPr>
        <w:sectPr>
          <w:footerReference r:id="rId56" w:type="default"/>
          <w:pgSz w:w="11906" w:h="16839"/>
          <w:pgMar w:top="1431" w:right="1413" w:bottom="998" w:left="1413" w:header="0" w:footer="656" w:gutter="0"/>
          <w:cols w:space="720" w:num="1"/>
        </w:sectPr>
      </w:pPr>
    </w:p>
    <w:p w14:paraId="38601BE6">
      <w:pPr>
        <w:spacing w:before="2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5"/>
        <w:gridCol w:w="8629"/>
      </w:tblGrid>
      <w:tr w14:paraId="559E2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28" w:hRule="atLeast"/>
        </w:trPr>
        <w:tc>
          <w:tcPr>
            <w:tcW w:w="435" w:type="dxa"/>
            <w:tcBorders>
              <w:right w:val="single" w:color="000000" w:sz="2" w:space="0"/>
            </w:tcBorders>
            <w:vAlign w:val="top"/>
          </w:tcPr>
          <w:p w14:paraId="74CD11C9">
            <w:pPr>
              <w:rPr>
                <w:rFonts w:ascii="Arial"/>
                <w:sz w:val="21"/>
              </w:rPr>
            </w:pPr>
          </w:p>
        </w:tc>
        <w:tc>
          <w:tcPr>
            <w:tcW w:w="8629" w:type="dxa"/>
            <w:tcBorders>
              <w:left w:val="single" w:color="000000" w:sz="2" w:space="0"/>
            </w:tcBorders>
            <w:vAlign w:val="top"/>
          </w:tcPr>
          <w:p w14:paraId="514B69F2">
            <w:pPr>
              <w:rPr>
                <w:rFonts w:ascii="Arial"/>
                <w:sz w:val="21"/>
              </w:rPr>
            </w:pPr>
          </w:p>
        </w:tc>
      </w:tr>
    </w:tbl>
    <w:p w14:paraId="03EC65C1">
      <w:pPr>
        <w:pStyle w:val="2"/>
      </w:pPr>
    </w:p>
    <w:p w14:paraId="6B2BD55C">
      <w:pPr>
        <w:sectPr>
          <w:footerReference r:id="rId57" w:type="default"/>
          <w:pgSz w:w="11906" w:h="16839"/>
          <w:pgMar w:top="1431" w:right="1413" w:bottom="998" w:left="1413" w:header="0" w:footer="656" w:gutter="0"/>
          <w:cols w:space="720" w:num="1"/>
        </w:sectPr>
      </w:pPr>
    </w:p>
    <w:p w14:paraId="20403917">
      <w:pPr>
        <w:spacing w:before="315" w:line="222" w:lineRule="auto"/>
        <w:ind w:left="1256"/>
        <w:outlineLvl w:val="0"/>
        <w:rPr>
          <w:rFonts w:ascii="黑体" w:hAnsi="黑体" w:eastAsia="黑体" w:cs="黑体"/>
          <w:sz w:val="30"/>
          <w:szCs w:val="30"/>
        </w:rPr>
      </w:pPr>
      <w:bookmarkStart w:id="3" w:name="bookmark4"/>
      <w:bookmarkEnd w:id="3"/>
      <w:r>
        <w:rPr>
          <w:rFonts w:ascii="黑体" w:hAnsi="黑体" w:eastAsia="黑体" w:cs="黑体"/>
          <w:spacing w:val="-1"/>
          <w:sz w:val="30"/>
          <w:szCs w:val="30"/>
        </w:rPr>
        <w:t>三、区域环境质量现状、环境保护目标及评价标准</w:t>
      </w:r>
    </w:p>
    <w:p w14:paraId="1CED2D2C">
      <w:pPr>
        <w:spacing w:before="21"/>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63"/>
        <w:gridCol w:w="8701"/>
      </w:tblGrid>
      <w:tr w14:paraId="280C9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21" w:hRule="atLeast"/>
        </w:trPr>
        <w:tc>
          <w:tcPr>
            <w:tcW w:w="363" w:type="dxa"/>
            <w:tcBorders>
              <w:right w:val="single" w:color="000000" w:sz="2" w:space="0"/>
            </w:tcBorders>
            <w:textDirection w:val="tbRlV"/>
            <w:vAlign w:val="top"/>
          </w:tcPr>
          <w:p w14:paraId="27660869">
            <w:pPr>
              <w:pStyle w:val="6"/>
              <w:spacing w:before="40" w:line="216" w:lineRule="auto"/>
              <w:ind w:left="5253"/>
            </w:pPr>
            <w:r>
              <w:rPr>
                <w:spacing w:val="8"/>
              </w:rPr>
              <w:t>区</w:t>
            </w:r>
            <w:r>
              <w:rPr>
                <w:spacing w:val="-33"/>
              </w:rPr>
              <w:t xml:space="preserve"> </w:t>
            </w:r>
            <w:r>
              <w:rPr>
                <w:spacing w:val="8"/>
              </w:rPr>
              <w:t>域</w:t>
            </w:r>
            <w:r>
              <w:rPr>
                <w:spacing w:val="-35"/>
              </w:rPr>
              <w:t xml:space="preserve"> </w:t>
            </w:r>
            <w:r>
              <w:rPr>
                <w:spacing w:val="8"/>
              </w:rPr>
              <w:t>环</w:t>
            </w:r>
            <w:r>
              <w:rPr>
                <w:spacing w:val="-38"/>
              </w:rPr>
              <w:t xml:space="preserve"> </w:t>
            </w:r>
            <w:r>
              <w:rPr>
                <w:spacing w:val="8"/>
              </w:rPr>
              <w:t>境</w:t>
            </w:r>
            <w:r>
              <w:rPr>
                <w:spacing w:val="-35"/>
              </w:rPr>
              <w:t xml:space="preserve"> </w:t>
            </w:r>
            <w:r>
              <w:rPr>
                <w:spacing w:val="8"/>
              </w:rPr>
              <w:t>质</w:t>
            </w:r>
            <w:r>
              <w:rPr>
                <w:spacing w:val="-37"/>
              </w:rPr>
              <w:t xml:space="preserve"> </w:t>
            </w:r>
            <w:r>
              <w:rPr>
                <w:spacing w:val="8"/>
              </w:rPr>
              <w:t>量</w:t>
            </w:r>
            <w:r>
              <w:rPr>
                <w:spacing w:val="-36"/>
              </w:rPr>
              <w:t xml:space="preserve"> </w:t>
            </w:r>
            <w:r>
              <w:rPr>
                <w:spacing w:val="8"/>
              </w:rPr>
              <w:t>现</w:t>
            </w:r>
            <w:r>
              <w:rPr>
                <w:spacing w:val="-37"/>
              </w:rPr>
              <w:t xml:space="preserve"> </w:t>
            </w:r>
            <w:r>
              <w:rPr>
                <w:spacing w:val="8"/>
              </w:rPr>
              <w:t>状</w:t>
            </w:r>
          </w:p>
        </w:tc>
        <w:tc>
          <w:tcPr>
            <w:tcW w:w="8701" w:type="dxa"/>
            <w:tcBorders>
              <w:left w:val="single" w:color="000000" w:sz="2" w:space="0"/>
            </w:tcBorders>
            <w:vAlign w:val="top"/>
          </w:tcPr>
          <w:p w14:paraId="46A9035F">
            <w:pPr>
              <w:pStyle w:val="6"/>
              <w:spacing w:before="40" w:line="219" w:lineRule="auto"/>
              <w:ind w:left="110"/>
              <w:rPr>
                <w:sz w:val="24"/>
                <w:szCs w:val="24"/>
              </w:rPr>
            </w:pPr>
            <w:r>
              <w:rPr>
                <w:b/>
                <w:bCs/>
                <w:spacing w:val="-3"/>
                <w:sz w:val="24"/>
                <w:szCs w:val="24"/>
              </w:rPr>
              <w:t>一、大气环境质量现状</w:t>
            </w:r>
          </w:p>
          <w:p w14:paraId="1F312172">
            <w:pPr>
              <w:pStyle w:val="6"/>
              <w:spacing w:before="180" w:line="220" w:lineRule="auto"/>
              <w:ind w:left="593"/>
              <w:rPr>
                <w:sz w:val="24"/>
                <w:szCs w:val="24"/>
              </w:rPr>
            </w:pPr>
            <w:r>
              <w:rPr>
                <w:rFonts w:ascii="Times New Roman" w:hAnsi="Times New Roman" w:eastAsia="Times New Roman" w:cs="Times New Roman"/>
                <w:b/>
                <w:bCs/>
                <w:spacing w:val="-6"/>
                <w:sz w:val="24"/>
                <w:szCs w:val="24"/>
              </w:rPr>
              <w:t>1</w:t>
            </w:r>
            <w:r>
              <w:rPr>
                <w:rFonts w:ascii="Times New Roman" w:hAnsi="Times New Roman" w:eastAsia="Times New Roman" w:cs="Times New Roman"/>
                <w:b/>
                <w:bCs/>
                <w:spacing w:val="-27"/>
                <w:sz w:val="24"/>
                <w:szCs w:val="24"/>
              </w:rPr>
              <w:t xml:space="preserve"> </w:t>
            </w:r>
            <w:r>
              <w:rPr>
                <w:b/>
                <w:bCs/>
                <w:spacing w:val="-6"/>
                <w:sz w:val="24"/>
                <w:szCs w:val="24"/>
              </w:rPr>
              <w:t>、空气质量达标区判定</w:t>
            </w:r>
          </w:p>
          <w:p w14:paraId="322F760A">
            <w:pPr>
              <w:pStyle w:val="6"/>
              <w:spacing w:before="183" w:line="359" w:lineRule="auto"/>
              <w:ind w:left="106" w:right="102" w:firstLine="480"/>
              <w:jc w:val="both"/>
              <w:rPr>
                <w:sz w:val="24"/>
                <w:szCs w:val="24"/>
              </w:rPr>
            </w:pPr>
            <w:r>
              <w:rPr>
                <w:spacing w:val="-2"/>
                <w:sz w:val="24"/>
                <w:szCs w:val="24"/>
              </w:rPr>
              <w:t>根据《汕尾市环境保护规划纲要（</w:t>
            </w:r>
            <w:r>
              <w:rPr>
                <w:rFonts w:ascii="Times New Roman" w:hAnsi="Times New Roman" w:eastAsia="Times New Roman" w:cs="Times New Roman"/>
                <w:spacing w:val="-2"/>
                <w:sz w:val="24"/>
                <w:szCs w:val="24"/>
              </w:rPr>
              <w:t xml:space="preserve">2008-2020 </w:t>
            </w:r>
            <w:r>
              <w:rPr>
                <w:spacing w:val="-2"/>
                <w:sz w:val="24"/>
                <w:szCs w:val="24"/>
              </w:rPr>
              <w:t>年）》，项目所在区域大气环境</w:t>
            </w:r>
            <w:r>
              <w:rPr>
                <w:spacing w:val="18"/>
                <w:sz w:val="24"/>
                <w:szCs w:val="24"/>
              </w:rPr>
              <w:t xml:space="preserve"> </w:t>
            </w:r>
            <w:r>
              <w:rPr>
                <w:sz w:val="24"/>
                <w:szCs w:val="24"/>
              </w:rPr>
              <w:t>质量评价区域属二类区（详见附图</w:t>
            </w:r>
            <w:r>
              <w:rPr>
                <w:rFonts w:ascii="Times New Roman" w:hAnsi="Times New Roman" w:eastAsia="Times New Roman" w:cs="Times New Roman"/>
                <w:sz w:val="24"/>
                <w:szCs w:val="24"/>
              </w:rPr>
              <w:t>3</w:t>
            </w:r>
            <w:r>
              <w:rPr>
                <w:spacing w:val="-17"/>
                <w:sz w:val="24"/>
                <w:szCs w:val="24"/>
              </w:rPr>
              <w:t>），</w:t>
            </w:r>
            <w:r>
              <w:rPr>
                <w:sz w:val="24"/>
                <w:szCs w:val="24"/>
              </w:rPr>
              <w:t>大气环境质量现状评价执行</w:t>
            </w:r>
            <w:r>
              <w:rPr>
                <w:spacing w:val="-1"/>
                <w:sz w:val="24"/>
                <w:szCs w:val="24"/>
              </w:rPr>
              <w:t>《环境空气质</w:t>
            </w:r>
            <w:r>
              <w:rPr>
                <w:sz w:val="24"/>
                <w:szCs w:val="24"/>
              </w:rPr>
              <w:t xml:space="preserve"> </w:t>
            </w:r>
            <w:r>
              <w:rPr>
                <w:spacing w:val="-1"/>
                <w:sz w:val="24"/>
                <w:szCs w:val="24"/>
              </w:rPr>
              <w:t>量标准》（</w:t>
            </w:r>
            <w:r>
              <w:rPr>
                <w:rFonts w:ascii="Times New Roman" w:hAnsi="Times New Roman" w:eastAsia="Times New Roman" w:cs="Times New Roman"/>
                <w:spacing w:val="-1"/>
                <w:sz w:val="24"/>
                <w:szCs w:val="24"/>
              </w:rPr>
              <w:t>GB3095-2012</w:t>
            </w:r>
            <w:r>
              <w:rPr>
                <w:spacing w:val="-1"/>
                <w:sz w:val="24"/>
                <w:szCs w:val="24"/>
              </w:rPr>
              <w:t>）及其</w:t>
            </w:r>
            <w:r>
              <w:rPr>
                <w:spacing w:val="-38"/>
                <w:sz w:val="24"/>
                <w:szCs w:val="24"/>
              </w:rPr>
              <w:t xml:space="preserve"> </w:t>
            </w:r>
            <w:r>
              <w:rPr>
                <w:rFonts w:ascii="Times New Roman" w:hAnsi="Times New Roman" w:eastAsia="Times New Roman" w:cs="Times New Roman"/>
                <w:spacing w:val="-1"/>
                <w:sz w:val="24"/>
                <w:szCs w:val="24"/>
              </w:rPr>
              <w:t xml:space="preserve">2018 </w:t>
            </w:r>
            <w:r>
              <w:rPr>
                <w:spacing w:val="-1"/>
                <w:sz w:val="24"/>
                <w:szCs w:val="24"/>
              </w:rPr>
              <w:t>修改单的二级标准。</w:t>
            </w:r>
          </w:p>
          <w:p w14:paraId="7A377760">
            <w:pPr>
              <w:pStyle w:val="6"/>
              <w:spacing w:before="4" w:line="354" w:lineRule="auto"/>
              <w:ind w:left="102" w:firstLine="480"/>
              <w:jc w:val="both"/>
              <w:rPr>
                <w:sz w:val="24"/>
                <w:szCs w:val="24"/>
              </w:rPr>
            </w:pPr>
            <w:r>
              <w:rPr>
                <w:spacing w:val="16"/>
                <w:sz w:val="24"/>
                <w:szCs w:val="24"/>
              </w:rPr>
              <w:t>根据海丰县城</w:t>
            </w:r>
            <w:r>
              <w:rPr>
                <w:spacing w:val="-22"/>
                <w:sz w:val="24"/>
                <w:szCs w:val="24"/>
              </w:rPr>
              <w:t xml:space="preserve"> </w:t>
            </w:r>
            <w:r>
              <w:rPr>
                <w:rFonts w:ascii="Times New Roman" w:hAnsi="Times New Roman" w:eastAsia="Times New Roman" w:cs="Times New Roman"/>
                <w:spacing w:val="16"/>
                <w:sz w:val="24"/>
                <w:szCs w:val="24"/>
              </w:rPr>
              <w:t>2022</w:t>
            </w:r>
            <w:r>
              <w:rPr>
                <w:rFonts w:ascii="Times New Roman" w:hAnsi="Times New Roman" w:eastAsia="Times New Roman" w:cs="Times New Roman"/>
                <w:spacing w:val="46"/>
                <w:sz w:val="24"/>
                <w:szCs w:val="24"/>
              </w:rPr>
              <w:t xml:space="preserve"> </w:t>
            </w:r>
            <w:r>
              <w:rPr>
                <w:spacing w:val="16"/>
                <w:sz w:val="24"/>
                <w:szCs w:val="24"/>
              </w:rPr>
              <w:t>年第</w:t>
            </w:r>
            <w:r>
              <w:rPr>
                <w:spacing w:val="-72"/>
                <w:sz w:val="24"/>
                <w:szCs w:val="24"/>
              </w:rPr>
              <w:t xml:space="preserve"> </w:t>
            </w:r>
            <w:r>
              <w:rPr>
                <w:spacing w:val="16"/>
                <w:sz w:val="24"/>
                <w:szCs w:val="24"/>
              </w:rPr>
              <w:t>一季度至第</w:t>
            </w:r>
            <w:r>
              <w:rPr>
                <w:spacing w:val="-55"/>
                <w:sz w:val="24"/>
                <w:szCs w:val="24"/>
              </w:rPr>
              <w:t xml:space="preserve"> </w:t>
            </w:r>
            <w:r>
              <w:rPr>
                <w:spacing w:val="16"/>
                <w:sz w:val="24"/>
                <w:szCs w:val="24"/>
              </w:rPr>
              <w:t>四季度</w:t>
            </w:r>
            <w:r>
              <w:rPr>
                <w:spacing w:val="-55"/>
                <w:sz w:val="24"/>
                <w:szCs w:val="24"/>
              </w:rPr>
              <w:t xml:space="preserve"> </w:t>
            </w:r>
            <w:r>
              <w:rPr>
                <w:spacing w:val="16"/>
                <w:sz w:val="24"/>
                <w:szCs w:val="24"/>
              </w:rPr>
              <w:t>的环境</w:t>
            </w:r>
            <w:r>
              <w:rPr>
                <w:spacing w:val="-68"/>
                <w:sz w:val="24"/>
                <w:szCs w:val="24"/>
              </w:rPr>
              <w:t xml:space="preserve"> </w:t>
            </w:r>
            <w:r>
              <w:rPr>
                <w:spacing w:val="16"/>
                <w:sz w:val="24"/>
                <w:szCs w:val="24"/>
              </w:rPr>
              <w:t>空气质量季</w:t>
            </w:r>
            <w:r>
              <w:rPr>
                <w:spacing w:val="15"/>
                <w:sz w:val="24"/>
                <w:szCs w:val="24"/>
              </w:rPr>
              <w:t>报</w:t>
            </w:r>
            <w:r>
              <w:rPr>
                <w:spacing w:val="-69"/>
                <w:sz w:val="24"/>
                <w:szCs w:val="24"/>
              </w:rPr>
              <w:t xml:space="preserve"> </w:t>
            </w:r>
            <w:r>
              <w:rPr>
                <w:spacing w:val="15"/>
                <w:sz w:val="24"/>
                <w:szCs w:val="24"/>
              </w:rPr>
              <w:t>统计</w:t>
            </w:r>
            <w:r>
              <w:rPr>
                <w:sz w:val="24"/>
                <w:szCs w:val="24"/>
              </w:rPr>
              <w:t xml:space="preserve">  </w:t>
            </w:r>
            <w:r>
              <w:rPr>
                <w:spacing w:val="-1"/>
                <w:sz w:val="24"/>
                <w:szCs w:val="24"/>
              </w:rPr>
              <w:t>（</w:t>
            </w:r>
            <w:r>
              <w:rPr>
                <w:spacing w:val="-47"/>
                <w:sz w:val="24"/>
                <w:szCs w:val="24"/>
              </w:rPr>
              <w:t xml:space="preserve"> </w:t>
            </w:r>
            <w:r>
              <w:fldChar w:fldCharType="begin"/>
            </w:r>
            <w:r>
              <w:instrText xml:space="preserve"> HYPERLINK "http://search.gd.gov.cn/search/all/660003?keywords=%E7%8E%AF%E5%A2%83%" </w:instrText>
            </w:r>
            <w:r>
              <w:fldChar w:fldCharType="separate"/>
            </w:r>
            <w:r>
              <w:rPr>
                <w:rFonts w:ascii="Times New Roman" w:hAnsi="Times New Roman" w:eastAsia="Times New Roman" w:cs="Times New Roman"/>
                <w:spacing w:val="-1"/>
                <w:sz w:val="24"/>
                <w:szCs w:val="24"/>
              </w:rPr>
              <w:t>http://search.gd.gov.cn/search/all/660003?keywords=%E7%8E%AF%E5%A</w:t>
            </w:r>
            <w:r>
              <w:rPr>
                <w:rFonts w:ascii="Times New Roman" w:hAnsi="Times New Roman" w:eastAsia="Times New Roman" w:cs="Times New Roman"/>
                <w:spacing w:val="-2"/>
                <w:sz w:val="24"/>
                <w:szCs w:val="24"/>
              </w:rPr>
              <w:t>2%83%</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E7%A9%BA%E6%B0%94%E8%B4%A8%E9%87</w:t>
            </w:r>
            <w:r>
              <w:rPr>
                <w:rFonts w:ascii="Times New Roman" w:hAnsi="Times New Roman" w:eastAsia="Times New Roman" w:cs="Times New Roman"/>
                <w:spacing w:val="-2"/>
                <w:sz w:val="24"/>
                <w:szCs w:val="24"/>
              </w:rPr>
              <w:t>%8F%E5%B9%B4%E6%8A%A5</w:t>
            </w:r>
            <w:r>
              <w:rPr>
                <w:spacing w:val="-53"/>
                <w:w w:val="85"/>
                <w:sz w:val="24"/>
                <w:szCs w:val="24"/>
              </w:rPr>
              <w:t>），</w:t>
            </w:r>
            <w:r>
              <w:rPr>
                <w:sz w:val="24"/>
                <w:szCs w:val="24"/>
              </w:rPr>
              <w:t xml:space="preserve"> </w:t>
            </w:r>
            <w:r>
              <w:rPr>
                <w:rFonts w:ascii="Times New Roman" w:hAnsi="Times New Roman" w:eastAsia="Times New Roman" w:cs="Times New Roman"/>
                <w:spacing w:val="-1"/>
                <w:sz w:val="24"/>
                <w:szCs w:val="24"/>
              </w:rPr>
              <w:t xml:space="preserve">2022 </w:t>
            </w:r>
            <w:r>
              <w:rPr>
                <w:spacing w:val="-1"/>
                <w:sz w:val="24"/>
                <w:szCs w:val="24"/>
              </w:rPr>
              <w:t>年海丰县空气质量</w:t>
            </w:r>
            <w:r>
              <w:rPr>
                <w:spacing w:val="-48"/>
                <w:sz w:val="24"/>
                <w:szCs w:val="24"/>
              </w:rPr>
              <w:t xml:space="preserve"> </w:t>
            </w:r>
            <w:r>
              <w:rPr>
                <w:rFonts w:ascii="Times New Roman" w:hAnsi="Times New Roman" w:eastAsia="Times New Roman" w:cs="Times New Roman"/>
                <w:spacing w:val="-1"/>
                <w:sz w:val="24"/>
                <w:szCs w:val="24"/>
              </w:rPr>
              <w:t xml:space="preserve">6 </w:t>
            </w:r>
            <w:r>
              <w:rPr>
                <w:spacing w:val="-1"/>
                <w:sz w:val="24"/>
                <w:szCs w:val="24"/>
              </w:rPr>
              <w:t>项污染物年平均</w:t>
            </w:r>
            <w:r>
              <w:rPr>
                <w:spacing w:val="-2"/>
                <w:sz w:val="24"/>
                <w:szCs w:val="24"/>
              </w:rPr>
              <w:t>浓度达到国家二级标准，本项目所在区</w:t>
            </w:r>
            <w:r>
              <w:rPr>
                <w:sz w:val="24"/>
                <w:szCs w:val="24"/>
              </w:rPr>
              <w:t xml:space="preserve">  </w:t>
            </w:r>
            <w:r>
              <w:rPr>
                <w:spacing w:val="-3"/>
                <w:sz w:val="24"/>
                <w:szCs w:val="24"/>
              </w:rPr>
              <w:t>域汕尾市海丰县为环境空气质量达标区。</w:t>
            </w:r>
          </w:p>
          <w:p w14:paraId="765BA14E">
            <w:pPr>
              <w:pStyle w:val="6"/>
              <w:spacing w:before="26" w:line="219" w:lineRule="auto"/>
              <w:ind w:left="583"/>
              <w:rPr>
                <w:sz w:val="24"/>
                <w:szCs w:val="24"/>
              </w:rPr>
            </w:pPr>
            <w:r>
              <w:rPr>
                <w:rFonts w:ascii="Times New Roman" w:hAnsi="Times New Roman" w:eastAsia="Times New Roman" w:cs="Times New Roman"/>
                <w:b/>
                <w:bCs/>
                <w:spacing w:val="-5"/>
                <w:sz w:val="24"/>
                <w:szCs w:val="24"/>
              </w:rPr>
              <w:t>2</w:t>
            </w:r>
            <w:r>
              <w:rPr>
                <w:rFonts w:ascii="Times New Roman" w:hAnsi="Times New Roman" w:eastAsia="Times New Roman" w:cs="Times New Roman"/>
                <w:b/>
                <w:bCs/>
                <w:spacing w:val="-23"/>
                <w:sz w:val="24"/>
                <w:szCs w:val="24"/>
              </w:rPr>
              <w:t xml:space="preserve"> </w:t>
            </w:r>
            <w:r>
              <w:rPr>
                <w:b/>
                <w:bCs/>
                <w:spacing w:val="-5"/>
                <w:sz w:val="24"/>
                <w:szCs w:val="24"/>
              </w:rPr>
              <w:t>、基本污染物环境质量现状</w:t>
            </w:r>
          </w:p>
          <w:p w14:paraId="5EFEC643">
            <w:pPr>
              <w:pStyle w:val="6"/>
              <w:spacing w:before="185" w:line="357" w:lineRule="auto"/>
              <w:ind w:left="105" w:right="102" w:firstLine="480"/>
              <w:rPr>
                <w:sz w:val="24"/>
                <w:szCs w:val="24"/>
              </w:rPr>
            </w:pPr>
            <w:r>
              <w:rPr>
                <w:spacing w:val="-3"/>
                <w:sz w:val="24"/>
                <w:szCs w:val="24"/>
              </w:rPr>
              <w:t>根据海丰县城</w:t>
            </w:r>
            <w:r>
              <w:rPr>
                <w:spacing w:val="-43"/>
                <w:sz w:val="24"/>
                <w:szCs w:val="24"/>
              </w:rPr>
              <w:t xml:space="preserve"> </w:t>
            </w:r>
            <w:r>
              <w:rPr>
                <w:rFonts w:ascii="Times New Roman" w:hAnsi="Times New Roman" w:eastAsia="Times New Roman" w:cs="Times New Roman"/>
                <w:spacing w:val="-3"/>
                <w:sz w:val="24"/>
                <w:szCs w:val="24"/>
              </w:rPr>
              <w:t xml:space="preserve">2022 </w:t>
            </w:r>
            <w:r>
              <w:rPr>
                <w:spacing w:val="-3"/>
                <w:sz w:val="24"/>
                <w:szCs w:val="24"/>
              </w:rPr>
              <w:t>年第一季度至第四季度的环境空气质量季报统计，</w:t>
            </w:r>
            <w:r>
              <w:rPr>
                <w:rFonts w:ascii="Times New Roman" w:hAnsi="Times New Roman" w:eastAsia="Times New Roman" w:cs="Times New Roman"/>
                <w:spacing w:val="-3"/>
                <w:sz w:val="24"/>
                <w:szCs w:val="24"/>
              </w:rPr>
              <w:t xml:space="preserve">2022 </w:t>
            </w:r>
            <w:r>
              <w:rPr>
                <w:spacing w:val="-3"/>
                <w:sz w:val="24"/>
                <w:szCs w:val="24"/>
              </w:rPr>
              <w:t>年</w:t>
            </w:r>
            <w:r>
              <w:rPr>
                <w:sz w:val="24"/>
                <w:szCs w:val="24"/>
              </w:rPr>
              <w:t xml:space="preserve"> </w:t>
            </w:r>
            <w:r>
              <w:rPr>
                <w:spacing w:val="-1"/>
                <w:sz w:val="24"/>
                <w:szCs w:val="24"/>
              </w:rPr>
              <w:t>海丰县空气质量</w:t>
            </w:r>
            <w:r>
              <w:rPr>
                <w:spacing w:val="-45"/>
                <w:sz w:val="24"/>
                <w:szCs w:val="24"/>
              </w:rPr>
              <w:t xml:space="preserve"> </w:t>
            </w:r>
            <w:r>
              <w:rPr>
                <w:rFonts w:ascii="Times New Roman" w:hAnsi="Times New Roman" w:eastAsia="Times New Roman" w:cs="Times New Roman"/>
                <w:spacing w:val="-1"/>
                <w:sz w:val="24"/>
                <w:szCs w:val="24"/>
              </w:rPr>
              <w:t xml:space="preserve">6 </w:t>
            </w:r>
            <w:r>
              <w:rPr>
                <w:spacing w:val="-1"/>
                <w:sz w:val="24"/>
                <w:szCs w:val="24"/>
              </w:rPr>
              <w:t>项污染物年平均浓度达到国家二级标准，具体见表</w:t>
            </w:r>
            <w:r>
              <w:rPr>
                <w:spacing w:val="-51"/>
                <w:sz w:val="24"/>
                <w:szCs w:val="24"/>
              </w:rPr>
              <w:t xml:space="preserve"> </w:t>
            </w:r>
            <w:r>
              <w:rPr>
                <w:rFonts w:ascii="Times New Roman" w:hAnsi="Times New Roman" w:eastAsia="Times New Roman" w:cs="Times New Roman"/>
                <w:spacing w:val="-1"/>
                <w:sz w:val="24"/>
                <w:szCs w:val="24"/>
              </w:rPr>
              <w:t>3-1</w:t>
            </w:r>
            <w:r>
              <w:rPr>
                <w:spacing w:val="-1"/>
                <w:sz w:val="24"/>
                <w:szCs w:val="24"/>
              </w:rPr>
              <w:t>。</w:t>
            </w:r>
          </w:p>
          <w:p w14:paraId="5AC3C36C">
            <w:pPr>
              <w:pStyle w:val="6"/>
              <w:spacing w:line="221" w:lineRule="auto"/>
              <w:ind w:left="1549"/>
            </w:pPr>
            <w:r>
              <w:rPr>
                <w:b/>
                <w:bCs/>
                <w:spacing w:val="6"/>
              </w:rPr>
              <w:t>表</w:t>
            </w:r>
            <w:r>
              <w:rPr>
                <w:spacing w:val="-41"/>
              </w:rPr>
              <w:t xml:space="preserve"> </w:t>
            </w:r>
            <w:r>
              <w:rPr>
                <w:rFonts w:ascii="Times New Roman" w:hAnsi="Times New Roman" w:eastAsia="Times New Roman" w:cs="Times New Roman"/>
                <w:b/>
                <w:bCs/>
                <w:spacing w:val="6"/>
              </w:rPr>
              <w:t>3-1</w:t>
            </w:r>
            <w:r>
              <w:rPr>
                <w:rFonts w:ascii="Times New Roman" w:hAnsi="Times New Roman" w:eastAsia="Times New Roman" w:cs="Times New Roman"/>
                <w:b/>
                <w:bCs/>
                <w:spacing w:val="25"/>
              </w:rPr>
              <w:t xml:space="preserve"> </w:t>
            </w:r>
            <w:r>
              <w:rPr>
                <w:b/>
                <w:bCs/>
                <w:spacing w:val="6"/>
              </w:rPr>
              <w:t>区域空气质量现状评价表单位：</w:t>
            </w:r>
            <w:r>
              <w:rPr>
                <w:spacing w:val="-76"/>
              </w:rPr>
              <w:t xml:space="preserve"> </w:t>
            </w:r>
            <w:r>
              <w:rPr>
                <w:rFonts w:ascii="Times New Roman" w:hAnsi="Times New Roman" w:eastAsia="Times New Roman" w:cs="Times New Roman"/>
                <w:b/>
                <w:bCs/>
                <w:spacing w:val="6"/>
              </w:rPr>
              <w:t>μg/</w:t>
            </w:r>
            <w:r>
              <w:rPr>
                <w:rFonts w:ascii="Times New Roman" w:hAnsi="Times New Roman" w:eastAsia="Times New Roman" w:cs="Times New Roman"/>
                <w:b/>
                <w:bCs/>
                <w:spacing w:val="5"/>
              </w:rPr>
              <w:t>m</w:t>
            </w:r>
            <w:r>
              <w:rPr>
                <w:rFonts w:ascii="Times New Roman" w:hAnsi="Times New Roman" w:eastAsia="Times New Roman" w:cs="Times New Roman"/>
                <w:b/>
                <w:bCs/>
                <w:spacing w:val="5"/>
                <w:position w:val="6"/>
                <w:sz w:val="13"/>
                <w:szCs w:val="13"/>
              </w:rPr>
              <w:t>3</w:t>
            </w:r>
            <w:r>
              <w:rPr>
                <w:b/>
                <w:bCs/>
                <w:spacing w:val="5"/>
              </w:rPr>
              <w:t>（</w:t>
            </w:r>
            <w:r>
              <w:rPr>
                <w:rFonts w:ascii="Times New Roman" w:hAnsi="Times New Roman" w:eastAsia="Times New Roman" w:cs="Times New Roman"/>
                <w:b/>
                <w:bCs/>
              </w:rPr>
              <w:t>CO</w:t>
            </w:r>
            <w:r>
              <w:rPr>
                <w:b/>
                <w:bCs/>
                <w:spacing w:val="5"/>
              </w:rPr>
              <w:t>：</w:t>
            </w:r>
            <w:r>
              <w:rPr>
                <w:rFonts w:ascii="Times New Roman" w:hAnsi="Times New Roman" w:eastAsia="Times New Roman" w:cs="Times New Roman"/>
                <w:b/>
                <w:bCs/>
              </w:rPr>
              <w:t>mg</w:t>
            </w:r>
            <w:r>
              <w:rPr>
                <w:rFonts w:ascii="Times New Roman" w:hAnsi="Times New Roman" w:eastAsia="Times New Roman" w:cs="Times New Roman"/>
                <w:b/>
                <w:bCs/>
                <w:spacing w:val="5"/>
              </w:rPr>
              <w:t>/m</w:t>
            </w:r>
            <w:r>
              <w:rPr>
                <w:rFonts w:ascii="Times New Roman" w:hAnsi="Times New Roman" w:eastAsia="Times New Roman" w:cs="Times New Roman"/>
                <w:b/>
                <w:bCs/>
                <w:spacing w:val="5"/>
                <w:position w:val="6"/>
                <w:sz w:val="13"/>
                <w:szCs w:val="13"/>
              </w:rPr>
              <w:t>3</w:t>
            </w:r>
            <w:r>
              <w:rPr>
                <w:b/>
                <w:bCs/>
                <w:spacing w:val="5"/>
              </w:rPr>
              <w:t>）</w:t>
            </w:r>
          </w:p>
          <w:p w14:paraId="251FCCC0">
            <w:pPr>
              <w:spacing w:line="30" w:lineRule="auto"/>
              <w:rPr>
                <w:rFonts w:ascii="Arial"/>
                <w:sz w:val="2"/>
              </w:rPr>
            </w:pPr>
          </w:p>
          <w:tbl>
            <w:tblPr>
              <w:tblStyle w:val="5"/>
              <w:tblW w:w="8494" w:type="dxa"/>
              <w:tblInd w:w="10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2"/>
              <w:gridCol w:w="2569"/>
              <w:gridCol w:w="1207"/>
              <w:gridCol w:w="1209"/>
              <w:gridCol w:w="1209"/>
              <w:gridCol w:w="1228"/>
            </w:tblGrid>
            <w:tr w14:paraId="7A892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1072" w:type="dxa"/>
                  <w:vAlign w:val="top"/>
                </w:tcPr>
                <w:p w14:paraId="7C4B7C65">
                  <w:pPr>
                    <w:pStyle w:val="6"/>
                    <w:spacing w:before="146" w:line="228" w:lineRule="auto"/>
                    <w:ind w:left="221"/>
                  </w:pPr>
                  <w:r>
                    <w:rPr>
                      <w:b/>
                      <w:bCs/>
                      <w:spacing w:val="5"/>
                    </w:rPr>
                    <w:t>污染物</w:t>
                  </w:r>
                </w:p>
              </w:tc>
              <w:tc>
                <w:tcPr>
                  <w:tcW w:w="2569" w:type="dxa"/>
                  <w:vAlign w:val="top"/>
                </w:tcPr>
                <w:p w14:paraId="0F9A265D">
                  <w:pPr>
                    <w:pStyle w:val="6"/>
                    <w:spacing w:before="146" w:line="226" w:lineRule="auto"/>
                    <w:ind w:left="756"/>
                  </w:pPr>
                  <w:r>
                    <w:rPr>
                      <w:b/>
                      <w:bCs/>
                      <w:spacing w:val="6"/>
                    </w:rPr>
                    <w:t>年评价指标</w:t>
                  </w:r>
                </w:p>
              </w:tc>
              <w:tc>
                <w:tcPr>
                  <w:tcW w:w="1207" w:type="dxa"/>
                  <w:vAlign w:val="top"/>
                </w:tcPr>
                <w:p w14:paraId="37C001F5">
                  <w:pPr>
                    <w:pStyle w:val="6"/>
                    <w:spacing w:before="146" w:line="228" w:lineRule="auto"/>
                    <w:ind w:left="185"/>
                  </w:pPr>
                  <w:r>
                    <w:rPr>
                      <w:b/>
                      <w:bCs/>
                      <w:spacing w:val="6"/>
                    </w:rPr>
                    <w:t>现状浓度</w:t>
                  </w:r>
                </w:p>
              </w:tc>
              <w:tc>
                <w:tcPr>
                  <w:tcW w:w="1209" w:type="dxa"/>
                  <w:vAlign w:val="top"/>
                </w:tcPr>
                <w:p w14:paraId="6EE0E286">
                  <w:pPr>
                    <w:pStyle w:val="6"/>
                    <w:spacing w:before="146" w:line="228" w:lineRule="auto"/>
                    <w:ind w:left="292"/>
                  </w:pPr>
                  <w:r>
                    <w:rPr>
                      <w:b/>
                      <w:bCs/>
                      <w:spacing w:val="5"/>
                    </w:rPr>
                    <w:t>标准值</w:t>
                  </w:r>
                </w:p>
              </w:tc>
              <w:tc>
                <w:tcPr>
                  <w:tcW w:w="1209" w:type="dxa"/>
                  <w:vAlign w:val="top"/>
                </w:tcPr>
                <w:p w14:paraId="16262E9B">
                  <w:pPr>
                    <w:pStyle w:val="6"/>
                    <w:spacing w:before="146" w:line="228" w:lineRule="auto"/>
                    <w:ind w:left="192"/>
                    <w:rPr>
                      <w:rFonts w:ascii="Times New Roman" w:hAnsi="Times New Roman" w:eastAsia="Times New Roman" w:cs="Times New Roman"/>
                    </w:rPr>
                  </w:pPr>
                  <w:r>
                    <w:rPr>
                      <w:b/>
                      <w:bCs/>
                      <w:spacing w:val="-1"/>
                    </w:rPr>
                    <w:t>占标率</w:t>
                  </w:r>
                  <w:r>
                    <w:rPr>
                      <w:rFonts w:ascii="Times New Roman" w:hAnsi="Times New Roman" w:eastAsia="Times New Roman" w:cs="Times New Roman"/>
                      <w:b/>
                      <w:bCs/>
                      <w:spacing w:val="-1"/>
                    </w:rPr>
                    <w:t>/%</w:t>
                  </w:r>
                </w:p>
              </w:tc>
              <w:tc>
                <w:tcPr>
                  <w:tcW w:w="1228" w:type="dxa"/>
                  <w:vAlign w:val="top"/>
                </w:tcPr>
                <w:p w14:paraId="50FFC91E">
                  <w:pPr>
                    <w:pStyle w:val="6"/>
                    <w:spacing w:before="146" w:line="228" w:lineRule="auto"/>
                    <w:ind w:left="193"/>
                  </w:pPr>
                  <w:r>
                    <w:rPr>
                      <w:b/>
                      <w:bCs/>
                      <w:spacing w:val="6"/>
                    </w:rPr>
                    <w:t>达标情况</w:t>
                  </w:r>
                </w:p>
              </w:tc>
            </w:tr>
            <w:tr w14:paraId="6798F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8" w:hRule="atLeast"/>
              </w:trPr>
              <w:tc>
                <w:tcPr>
                  <w:tcW w:w="1072" w:type="dxa"/>
                  <w:vAlign w:val="top"/>
                </w:tcPr>
                <w:p w14:paraId="72585459">
                  <w:pPr>
                    <w:spacing w:before="85" w:line="202" w:lineRule="auto"/>
                    <w:ind w:left="371"/>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position w:val="-1"/>
                      <w:sz w:val="13"/>
                      <w:szCs w:val="13"/>
                    </w:rPr>
                    <w:t>2</w:t>
                  </w:r>
                </w:p>
              </w:tc>
              <w:tc>
                <w:tcPr>
                  <w:tcW w:w="2569" w:type="dxa"/>
                  <w:vMerge w:val="restart"/>
                  <w:tcBorders>
                    <w:bottom w:val="nil"/>
                  </w:tcBorders>
                  <w:vAlign w:val="top"/>
                </w:tcPr>
                <w:p w14:paraId="1DAB53A5">
                  <w:pPr>
                    <w:spacing w:line="241" w:lineRule="auto"/>
                    <w:rPr>
                      <w:rFonts w:ascii="Arial"/>
                      <w:sz w:val="21"/>
                    </w:rPr>
                  </w:pPr>
                </w:p>
                <w:p w14:paraId="673B9EAD">
                  <w:pPr>
                    <w:spacing w:line="241" w:lineRule="auto"/>
                    <w:rPr>
                      <w:rFonts w:ascii="Arial"/>
                      <w:sz w:val="21"/>
                    </w:rPr>
                  </w:pPr>
                </w:p>
                <w:p w14:paraId="07EC38AD">
                  <w:pPr>
                    <w:pStyle w:val="6"/>
                    <w:spacing w:before="65" w:line="228" w:lineRule="auto"/>
                    <w:ind w:left="756"/>
                  </w:pPr>
                  <w:r>
                    <w:rPr>
                      <w:spacing w:val="7"/>
                    </w:rPr>
                    <w:t>年平均浓度</w:t>
                  </w:r>
                </w:p>
              </w:tc>
              <w:tc>
                <w:tcPr>
                  <w:tcW w:w="1207" w:type="dxa"/>
                  <w:vAlign w:val="top"/>
                </w:tcPr>
                <w:p w14:paraId="2B8F2F26">
                  <w:pPr>
                    <w:spacing w:before="88" w:line="192"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5.75</w:t>
                  </w:r>
                </w:p>
              </w:tc>
              <w:tc>
                <w:tcPr>
                  <w:tcW w:w="1209" w:type="dxa"/>
                  <w:vAlign w:val="top"/>
                </w:tcPr>
                <w:p w14:paraId="0E2557A9">
                  <w:pPr>
                    <w:spacing w:before="85" w:line="195"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209" w:type="dxa"/>
                  <w:vAlign w:val="top"/>
                </w:tcPr>
                <w:p w14:paraId="6BE5F26B">
                  <w:pPr>
                    <w:spacing w:before="85"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9.6</w:t>
                  </w:r>
                </w:p>
              </w:tc>
              <w:tc>
                <w:tcPr>
                  <w:tcW w:w="1228" w:type="dxa"/>
                  <w:vAlign w:val="top"/>
                </w:tcPr>
                <w:p w14:paraId="4FEBC7BC">
                  <w:pPr>
                    <w:pStyle w:val="6"/>
                    <w:spacing w:before="49" w:line="228" w:lineRule="auto"/>
                    <w:ind w:left="404"/>
                  </w:pPr>
                  <w:r>
                    <w:rPr>
                      <w:spacing w:val="5"/>
                    </w:rPr>
                    <w:t>达标</w:t>
                  </w:r>
                </w:p>
              </w:tc>
            </w:tr>
            <w:tr w14:paraId="1EF7F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8" w:hRule="atLeast"/>
              </w:trPr>
              <w:tc>
                <w:tcPr>
                  <w:tcW w:w="1072" w:type="dxa"/>
                  <w:vAlign w:val="top"/>
                </w:tcPr>
                <w:p w14:paraId="6982F438">
                  <w:pPr>
                    <w:spacing w:before="88" w:line="202" w:lineRule="auto"/>
                    <w:ind w:left="338"/>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NO</w:t>
                  </w:r>
                  <w:r>
                    <w:rPr>
                      <w:rFonts w:ascii="Times New Roman" w:hAnsi="Times New Roman" w:eastAsia="Times New Roman" w:cs="Times New Roman"/>
                      <w:spacing w:val="6"/>
                      <w:position w:val="-1"/>
                      <w:sz w:val="13"/>
                      <w:szCs w:val="13"/>
                    </w:rPr>
                    <w:t>2</w:t>
                  </w:r>
                </w:p>
              </w:tc>
              <w:tc>
                <w:tcPr>
                  <w:tcW w:w="2569" w:type="dxa"/>
                  <w:vMerge w:val="continue"/>
                  <w:tcBorders>
                    <w:top w:val="nil"/>
                    <w:bottom w:val="nil"/>
                  </w:tcBorders>
                  <w:vAlign w:val="top"/>
                </w:tcPr>
                <w:p w14:paraId="0789F4C0">
                  <w:pPr>
                    <w:rPr>
                      <w:rFonts w:ascii="Arial"/>
                      <w:sz w:val="21"/>
                    </w:rPr>
                  </w:pPr>
                </w:p>
              </w:tc>
              <w:tc>
                <w:tcPr>
                  <w:tcW w:w="1207" w:type="dxa"/>
                  <w:vAlign w:val="top"/>
                </w:tcPr>
                <w:p w14:paraId="0165B587">
                  <w:pPr>
                    <w:spacing w:before="88" w:line="195" w:lineRule="auto"/>
                    <w:ind w:left="51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209" w:type="dxa"/>
                  <w:vAlign w:val="top"/>
                </w:tcPr>
                <w:p w14:paraId="59300AF7">
                  <w:pPr>
                    <w:spacing w:before="88" w:line="195"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209" w:type="dxa"/>
                  <w:vAlign w:val="top"/>
                </w:tcPr>
                <w:p w14:paraId="4BC9792C">
                  <w:pPr>
                    <w:spacing w:before="88"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c>
                <w:tcPr>
                  <w:tcW w:w="1228" w:type="dxa"/>
                  <w:vAlign w:val="top"/>
                </w:tcPr>
                <w:p w14:paraId="3E561F46">
                  <w:pPr>
                    <w:pStyle w:val="6"/>
                    <w:spacing w:before="52" w:line="228" w:lineRule="auto"/>
                    <w:ind w:left="404"/>
                  </w:pPr>
                  <w:r>
                    <w:rPr>
                      <w:spacing w:val="5"/>
                    </w:rPr>
                    <w:t>达标</w:t>
                  </w:r>
                </w:p>
              </w:tc>
            </w:tr>
            <w:tr w14:paraId="34E45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9" w:hRule="atLeast"/>
              </w:trPr>
              <w:tc>
                <w:tcPr>
                  <w:tcW w:w="1072" w:type="dxa"/>
                  <w:vAlign w:val="top"/>
                </w:tcPr>
                <w:p w14:paraId="31A0DDF3">
                  <w:pPr>
                    <w:spacing w:before="91" w:line="199" w:lineRule="auto"/>
                    <w:ind w:left="311"/>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tc>
              <w:tc>
                <w:tcPr>
                  <w:tcW w:w="2569" w:type="dxa"/>
                  <w:vMerge w:val="continue"/>
                  <w:tcBorders>
                    <w:top w:val="nil"/>
                    <w:bottom w:val="nil"/>
                  </w:tcBorders>
                  <w:vAlign w:val="top"/>
                </w:tcPr>
                <w:p w14:paraId="5D84E7EE">
                  <w:pPr>
                    <w:rPr>
                      <w:rFonts w:ascii="Arial"/>
                      <w:sz w:val="21"/>
                    </w:rPr>
                  </w:pPr>
                </w:p>
              </w:tc>
              <w:tc>
                <w:tcPr>
                  <w:tcW w:w="1207" w:type="dxa"/>
                  <w:vAlign w:val="top"/>
                </w:tcPr>
                <w:p w14:paraId="59390E4E">
                  <w:pPr>
                    <w:spacing w:before="88"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37.25</w:t>
                  </w:r>
                </w:p>
              </w:tc>
              <w:tc>
                <w:tcPr>
                  <w:tcW w:w="1209" w:type="dxa"/>
                  <w:vAlign w:val="top"/>
                </w:tcPr>
                <w:p w14:paraId="5BD0B2A5">
                  <w:pPr>
                    <w:spacing w:before="88" w:line="195" w:lineRule="auto"/>
                    <w:ind w:left="5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209" w:type="dxa"/>
                  <w:vAlign w:val="top"/>
                </w:tcPr>
                <w:p w14:paraId="4C0D8A78">
                  <w:pPr>
                    <w:spacing w:before="88" w:line="195"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53.2</w:t>
                  </w:r>
                </w:p>
              </w:tc>
              <w:tc>
                <w:tcPr>
                  <w:tcW w:w="1228" w:type="dxa"/>
                  <w:vAlign w:val="top"/>
                </w:tcPr>
                <w:p w14:paraId="44CFB211">
                  <w:pPr>
                    <w:pStyle w:val="6"/>
                    <w:spacing w:before="53" w:line="228" w:lineRule="auto"/>
                    <w:ind w:left="404"/>
                  </w:pPr>
                  <w:r>
                    <w:rPr>
                      <w:spacing w:val="5"/>
                    </w:rPr>
                    <w:t>达标</w:t>
                  </w:r>
                </w:p>
              </w:tc>
            </w:tr>
            <w:tr w14:paraId="289E5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8" w:hRule="atLeast"/>
              </w:trPr>
              <w:tc>
                <w:tcPr>
                  <w:tcW w:w="1072" w:type="dxa"/>
                  <w:vAlign w:val="top"/>
                </w:tcPr>
                <w:p w14:paraId="5E33285E">
                  <w:pPr>
                    <w:spacing w:before="93" w:line="199" w:lineRule="auto"/>
                    <w:ind w:left="291"/>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7"/>
                      <w:position w:val="-1"/>
                      <w:sz w:val="13"/>
                      <w:szCs w:val="13"/>
                    </w:rPr>
                    <w:t>2.5</w:t>
                  </w:r>
                </w:p>
              </w:tc>
              <w:tc>
                <w:tcPr>
                  <w:tcW w:w="2569" w:type="dxa"/>
                  <w:vMerge w:val="continue"/>
                  <w:tcBorders>
                    <w:top w:val="nil"/>
                  </w:tcBorders>
                  <w:vAlign w:val="top"/>
                </w:tcPr>
                <w:p w14:paraId="30718145">
                  <w:pPr>
                    <w:rPr>
                      <w:rFonts w:ascii="Arial"/>
                      <w:sz w:val="21"/>
                    </w:rPr>
                  </w:pPr>
                </w:p>
              </w:tc>
              <w:tc>
                <w:tcPr>
                  <w:tcW w:w="1207" w:type="dxa"/>
                  <w:vAlign w:val="top"/>
                </w:tcPr>
                <w:p w14:paraId="4D4D21BA">
                  <w:pPr>
                    <w:spacing w:before="90"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16.25</w:t>
                  </w:r>
                </w:p>
              </w:tc>
              <w:tc>
                <w:tcPr>
                  <w:tcW w:w="1209" w:type="dxa"/>
                  <w:vAlign w:val="top"/>
                </w:tcPr>
                <w:p w14:paraId="4F9D7A73">
                  <w:pPr>
                    <w:spacing w:before="90" w:line="195" w:lineRule="auto"/>
                    <w:ind w:left="500"/>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209" w:type="dxa"/>
                  <w:vAlign w:val="top"/>
                </w:tcPr>
                <w:p w14:paraId="1CB3B898">
                  <w:pPr>
                    <w:spacing w:before="90"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46.4</w:t>
                  </w:r>
                </w:p>
              </w:tc>
              <w:tc>
                <w:tcPr>
                  <w:tcW w:w="1228" w:type="dxa"/>
                  <w:vAlign w:val="top"/>
                </w:tcPr>
                <w:p w14:paraId="4E4B1EA4">
                  <w:pPr>
                    <w:pStyle w:val="6"/>
                    <w:spacing w:before="55" w:line="228" w:lineRule="auto"/>
                    <w:ind w:left="404"/>
                  </w:pPr>
                  <w:r>
                    <w:rPr>
                      <w:spacing w:val="5"/>
                    </w:rPr>
                    <w:t>达标</w:t>
                  </w:r>
                </w:p>
              </w:tc>
            </w:tr>
            <w:tr w14:paraId="6D21D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6" w:hRule="atLeast"/>
              </w:trPr>
              <w:tc>
                <w:tcPr>
                  <w:tcW w:w="1072" w:type="dxa"/>
                  <w:vAlign w:val="top"/>
                </w:tcPr>
                <w:p w14:paraId="55A9EA46">
                  <w:pPr>
                    <w:spacing w:before="206"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2569" w:type="dxa"/>
                  <w:vAlign w:val="top"/>
                </w:tcPr>
                <w:p w14:paraId="06706843">
                  <w:pPr>
                    <w:pStyle w:val="6"/>
                    <w:spacing w:before="35" w:line="228" w:lineRule="auto"/>
                    <w:ind w:left="215"/>
                  </w:pPr>
                  <w:r>
                    <w:rPr>
                      <w:spacing w:val="2"/>
                    </w:rPr>
                    <w:t>日平均值的第</w:t>
                  </w:r>
                  <w:r>
                    <w:rPr>
                      <w:spacing w:val="-34"/>
                    </w:rPr>
                    <w:t xml:space="preserve"> </w:t>
                  </w:r>
                  <w:r>
                    <w:rPr>
                      <w:rFonts w:ascii="Times New Roman" w:hAnsi="Times New Roman" w:eastAsia="Times New Roman" w:cs="Times New Roman"/>
                      <w:spacing w:val="2"/>
                    </w:rPr>
                    <w:t>95</w:t>
                  </w:r>
                  <w:r>
                    <w:rPr>
                      <w:rFonts w:ascii="Times New Roman" w:hAnsi="Times New Roman" w:eastAsia="Times New Roman" w:cs="Times New Roman"/>
                      <w:spacing w:val="20"/>
                    </w:rPr>
                    <w:t xml:space="preserve"> </w:t>
                  </w:r>
                  <w:r>
                    <w:rPr>
                      <w:spacing w:val="2"/>
                    </w:rPr>
                    <w:t>百分位</w:t>
                  </w:r>
                </w:p>
                <w:p w14:paraId="19FDD8C7">
                  <w:pPr>
                    <w:pStyle w:val="6"/>
                    <w:spacing w:before="24" w:line="211" w:lineRule="auto"/>
                    <w:ind w:left="968"/>
                  </w:pPr>
                  <w:r>
                    <w:rPr>
                      <w:spacing w:val="6"/>
                    </w:rPr>
                    <w:t>数浓度</w:t>
                  </w:r>
                </w:p>
              </w:tc>
              <w:tc>
                <w:tcPr>
                  <w:tcW w:w="1207" w:type="dxa"/>
                  <w:vAlign w:val="top"/>
                </w:tcPr>
                <w:p w14:paraId="213004A0">
                  <w:pPr>
                    <w:spacing w:before="206" w:line="195"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209" w:type="dxa"/>
                  <w:vAlign w:val="top"/>
                </w:tcPr>
                <w:p w14:paraId="09C01BE9">
                  <w:pPr>
                    <w:spacing w:before="206" w:line="195" w:lineRule="auto"/>
                    <w:ind w:left="5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09" w:type="dxa"/>
                  <w:vAlign w:val="top"/>
                </w:tcPr>
                <w:p w14:paraId="2B46A88D">
                  <w:pPr>
                    <w:spacing w:before="206"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228" w:type="dxa"/>
                  <w:vAlign w:val="top"/>
                </w:tcPr>
                <w:p w14:paraId="7A124A0E">
                  <w:pPr>
                    <w:pStyle w:val="6"/>
                    <w:spacing w:before="171" w:line="228" w:lineRule="auto"/>
                    <w:ind w:left="404"/>
                  </w:pPr>
                  <w:r>
                    <w:rPr>
                      <w:spacing w:val="5"/>
                    </w:rPr>
                    <w:t>达标</w:t>
                  </w:r>
                </w:p>
              </w:tc>
            </w:tr>
            <w:tr w14:paraId="15134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7" w:hRule="atLeast"/>
              </w:trPr>
              <w:tc>
                <w:tcPr>
                  <w:tcW w:w="1072" w:type="dxa"/>
                  <w:vAlign w:val="top"/>
                </w:tcPr>
                <w:p w14:paraId="75F9C383">
                  <w:pPr>
                    <w:spacing w:before="212" w:line="202" w:lineRule="auto"/>
                    <w:ind w:left="422"/>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O</w:t>
                  </w:r>
                  <w:r>
                    <w:rPr>
                      <w:rFonts w:ascii="Times New Roman" w:hAnsi="Times New Roman" w:eastAsia="Times New Roman" w:cs="Times New Roman"/>
                      <w:spacing w:val="1"/>
                      <w:position w:val="-1"/>
                      <w:sz w:val="13"/>
                      <w:szCs w:val="13"/>
                    </w:rPr>
                    <w:t>3</w:t>
                  </w:r>
                </w:p>
              </w:tc>
              <w:tc>
                <w:tcPr>
                  <w:tcW w:w="2569" w:type="dxa"/>
                  <w:vAlign w:val="top"/>
                </w:tcPr>
                <w:p w14:paraId="4CEA827E">
                  <w:pPr>
                    <w:pStyle w:val="6"/>
                    <w:spacing w:before="38" w:line="228" w:lineRule="auto"/>
                    <w:ind w:left="138"/>
                  </w:pPr>
                  <w:r>
                    <w:rPr>
                      <w:spacing w:val="2"/>
                    </w:rPr>
                    <w:t>日最大</w:t>
                  </w:r>
                  <w:r>
                    <w:rPr>
                      <w:spacing w:val="-26"/>
                    </w:rPr>
                    <w:t xml:space="preserve"> </w:t>
                  </w:r>
                  <w:r>
                    <w:rPr>
                      <w:rFonts w:ascii="Times New Roman" w:hAnsi="Times New Roman" w:eastAsia="Times New Roman" w:cs="Times New Roman"/>
                      <w:spacing w:val="2"/>
                    </w:rPr>
                    <w:t>8</w:t>
                  </w:r>
                  <w:r>
                    <w:rPr>
                      <w:rFonts w:ascii="Times New Roman" w:hAnsi="Times New Roman" w:eastAsia="Times New Roman" w:cs="Times New Roman"/>
                      <w:spacing w:val="17"/>
                      <w:w w:val="101"/>
                    </w:rPr>
                    <w:t xml:space="preserve"> </w:t>
                  </w:r>
                  <w:r>
                    <w:rPr>
                      <w:spacing w:val="2"/>
                    </w:rPr>
                    <w:t>小时平均值的第</w:t>
                  </w:r>
                </w:p>
                <w:p w14:paraId="3BFCE33D">
                  <w:pPr>
                    <w:pStyle w:val="6"/>
                    <w:spacing w:before="24" w:line="218" w:lineRule="auto"/>
                    <w:ind w:left="520"/>
                  </w:pPr>
                  <w:r>
                    <w:rPr>
                      <w:rFonts w:ascii="Times New Roman" w:hAnsi="Times New Roman" w:eastAsia="Times New Roman" w:cs="Times New Roman"/>
                      <w:spacing w:val="5"/>
                    </w:rPr>
                    <w:t>90</w:t>
                  </w:r>
                  <w:r>
                    <w:rPr>
                      <w:rFonts w:ascii="Times New Roman" w:hAnsi="Times New Roman" w:eastAsia="Times New Roman" w:cs="Times New Roman"/>
                      <w:spacing w:val="20"/>
                    </w:rPr>
                    <w:t xml:space="preserve"> </w:t>
                  </w:r>
                  <w:r>
                    <w:rPr>
                      <w:spacing w:val="5"/>
                    </w:rPr>
                    <w:t>百分位数浓度</w:t>
                  </w:r>
                </w:p>
              </w:tc>
              <w:tc>
                <w:tcPr>
                  <w:tcW w:w="1207" w:type="dxa"/>
                  <w:vAlign w:val="top"/>
                </w:tcPr>
                <w:p w14:paraId="0BE8589A">
                  <w:pPr>
                    <w:spacing w:before="212" w:line="195" w:lineRule="auto"/>
                    <w:ind w:left="4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124</w:t>
                  </w:r>
                </w:p>
              </w:tc>
              <w:tc>
                <w:tcPr>
                  <w:tcW w:w="1209" w:type="dxa"/>
                  <w:vAlign w:val="top"/>
                </w:tcPr>
                <w:p w14:paraId="5AF34A04">
                  <w:pPr>
                    <w:spacing w:before="211"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160</w:t>
                  </w:r>
                </w:p>
              </w:tc>
              <w:tc>
                <w:tcPr>
                  <w:tcW w:w="1209" w:type="dxa"/>
                  <w:vAlign w:val="top"/>
                </w:tcPr>
                <w:p w14:paraId="31E8551C">
                  <w:pPr>
                    <w:spacing w:before="214" w:line="192"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77.5</w:t>
                  </w:r>
                </w:p>
              </w:tc>
              <w:tc>
                <w:tcPr>
                  <w:tcW w:w="1228" w:type="dxa"/>
                  <w:vAlign w:val="top"/>
                </w:tcPr>
                <w:p w14:paraId="66E187D3">
                  <w:pPr>
                    <w:pStyle w:val="6"/>
                    <w:spacing w:before="174" w:line="228" w:lineRule="auto"/>
                    <w:ind w:left="404"/>
                  </w:pPr>
                  <w:r>
                    <w:rPr>
                      <w:spacing w:val="5"/>
                    </w:rPr>
                    <w:t>达标</w:t>
                  </w:r>
                </w:p>
              </w:tc>
            </w:tr>
          </w:tbl>
          <w:p w14:paraId="5C1FBBB1">
            <w:pPr>
              <w:pStyle w:val="6"/>
              <w:spacing w:before="36" w:line="219" w:lineRule="auto"/>
              <w:ind w:left="581"/>
              <w:outlineLvl w:val="1"/>
              <w:rPr>
                <w:sz w:val="24"/>
                <w:szCs w:val="24"/>
              </w:rPr>
            </w:pPr>
            <w:r>
              <w:rPr>
                <w:rFonts w:ascii="Times New Roman" w:hAnsi="Times New Roman" w:eastAsia="Times New Roman" w:cs="Times New Roman"/>
                <w:b/>
                <w:bCs/>
                <w:spacing w:val="-4"/>
                <w:sz w:val="24"/>
                <w:szCs w:val="24"/>
              </w:rPr>
              <w:t>3</w:t>
            </w:r>
            <w:r>
              <w:rPr>
                <w:rFonts w:ascii="Times New Roman" w:hAnsi="Times New Roman" w:eastAsia="Times New Roman" w:cs="Times New Roman"/>
                <w:b/>
                <w:bCs/>
                <w:spacing w:val="-34"/>
                <w:sz w:val="24"/>
                <w:szCs w:val="24"/>
              </w:rPr>
              <w:t xml:space="preserve"> </w:t>
            </w:r>
            <w:r>
              <w:rPr>
                <w:b/>
                <w:bCs/>
                <w:spacing w:val="-4"/>
                <w:sz w:val="24"/>
                <w:szCs w:val="24"/>
              </w:rPr>
              <w:t>、特征污染物环境质量现状</w:t>
            </w:r>
          </w:p>
          <w:p w14:paraId="2715036D">
            <w:pPr>
              <w:pStyle w:val="6"/>
              <w:spacing w:before="183" w:line="359" w:lineRule="auto"/>
              <w:ind w:left="104" w:right="102" w:firstLine="483"/>
              <w:jc w:val="both"/>
              <w:rPr>
                <w:sz w:val="24"/>
                <w:szCs w:val="24"/>
              </w:rPr>
            </w:pPr>
            <w:r>
              <w:rPr>
                <w:spacing w:val="1"/>
                <w:sz w:val="24"/>
                <w:szCs w:val="24"/>
              </w:rPr>
              <w:t>本项目排放的特征污染物为</w:t>
            </w:r>
            <w:r>
              <w:rPr>
                <w:spacing w:val="-35"/>
                <w:sz w:val="24"/>
                <w:szCs w:val="24"/>
              </w:rPr>
              <w:t xml:space="preserve"> </w:t>
            </w:r>
            <w:r>
              <w:rPr>
                <w:rFonts w:ascii="Times New Roman" w:hAnsi="Times New Roman" w:eastAsia="Times New Roman" w:cs="Times New Roman"/>
                <w:sz w:val="24"/>
                <w:szCs w:val="24"/>
              </w:rPr>
              <w:t>TSP</w:t>
            </w:r>
            <w:r>
              <w:rPr>
                <w:rFonts w:ascii="Times New Roman" w:hAnsi="Times New Roman" w:eastAsia="Times New Roman" w:cs="Times New Roman"/>
                <w:spacing w:val="-33"/>
                <w:sz w:val="24"/>
                <w:szCs w:val="24"/>
              </w:rPr>
              <w:t xml:space="preserve"> </w:t>
            </w:r>
            <w:r>
              <w:rPr>
                <w:spacing w:val="1"/>
                <w:sz w:val="24"/>
                <w:szCs w:val="24"/>
              </w:rPr>
              <w:t>、油烟和臭气浓度，其中油烟和臭气浓度没</w:t>
            </w:r>
            <w:r>
              <w:rPr>
                <w:sz w:val="24"/>
                <w:szCs w:val="24"/>
              </w:rPr>
              <w:t xml:space="preserve"> </w:t>
            </w:r>
            <w:r>
              <w:rPr>
                <w:spacing w:val="22"/>
                <w:sz w:val="24"/>
                <w:szCs w:val="24"/>
              </w:rPr>
              <w:t>有相关国家</w:t>
            </w:r>
            <w:r>
              <w:rPr>
                <w:spacing w:val="-65"/>
                <w:sz w:val="24"/>
                <w:szCs w:val="24"/>
              </w:rPr>
              <w:t xml:space="preserve"> </w:t>
            </w:r>
            <w:r>
              <w:rPr>
                <w:spacing w:val="22"/>
                <w:sz w:val="24"/>
                <w:szCs w:val="24"/>
              </w:rPr>
              <w:t>、地方环境空气质量标准限值</w:t>
            </w:r>
            <w:r>
              <w:rPr>
                <w:spacing w:val="-63"/>
                <w:sz w:val="24"/>
                <w:szCs w:val="24"/>
              </w:rPr>
              <w:t xml:space="preserve"> </w:t>
            </w:r>
            <w:r>
              <w:rPr>
                <w:spacing w:val="22"/>
                <w:sz w:val="24"/>
                <w:szCs w:val="24"/>
              </w:rPr>
              <w:t>，</w:t>
            </w:r>
            <w:r>
              <w:rPr>
                <w:rFonts w:ascii="Times New Roman" w:hAnsi="Times New Roman" w:eastAsia="Times New Roman" w:cs="Times New Roman"/>
                <w:sz w:val="24"/>
                <w:szCs w:val="24"/>
              </w:rPr>
              <w:t>TSP</w:t>
            </w:r>
            <w:r>
              <w:rPr>
                <w:rFonts w:ascii="Times New Roman" w:hAnsi="Times New Roman" w:eastAsia="Times New Roman" w:cs="Times New Roman"/>
                <w:spacing w:val="36"/>
                <w:w w:val="101"/>
                <w:sz w:val="24"/>
                <w:szCs w:val="24"/>
              </w:rPr>
              <w:t xml:space="preserve"> </w:t>
            </w:r>
            <w:r>
              <w:rPr>
                <w:spacing w:val="21"/>
                <w:sz w:val="24"/>
                <w:szCs w:val="24"/>
              </w:rPr>
              <w:t>在《环境空气质量标准》</w:t>
            </w:r>
            <w:r>
              <w:rPr>
                <w:sz w:val="24"/>
                <w:szCs w:val="24"/>
              </w:rPr>
              <w:t xml:space="preserve"> </w:t>
            </w:r>
            <w:r>
              <w:rPr>
                <w:spacing w:val="-3"/>
                <w:sz w:val="24"/>
                <w:szCs w:val="24"/>
              </w:rPr>
              <w:t>（</w:t>
            </w:r>
            <w:r>
              <w:rPr>
                <w:rFonts w:ascii="Times New Roman" w:hAnsi="Times New Roman" w:eastAsia="Times New Roman" w:cs="Times New Roman"/>
                <w:spacing w:val="-3"/>
                <w:sz w:val="24"/>
                <w:szCs w:val="24"/>
              </w:rPr>
              <w:t>GB3095-2012</w:t>
            </w:r>
            <w:r>
              <w:rPr>
                <w:spacing w:val="-3"/>
                <w:sz w:val="24"/>
                <w:szCs w:val="24"/>
              </w:rPr>
              <w:t>）中有浓度限值要求。综上述，根据“编制指南</w:t>
            </w:r>
            <w:r>
              <w:rPr>
                <w:spacing w:val="-88"/>
                <w:sz w:val="24"/>
                <w:szCs w:val="24"/>
              </w:rPr>
              <w:t xml:space="preserve"> </w:t>
            </w:r>
            <w:r>
              <w:rPr>
                <w:spacing w:val="-3"/>
                <w:sz w:val="24"/>
                <w:szCs w:val="24"/>
              </w:rPr>
              <w:t>”要求，本项目对</w:t>
            </w:r>
            <w:r>
              <w:rPr>
                <w:sz w:val="24"/>
                <w:szCs w:val="24"/>
              </w:rPr>
              <w:t xml:space="preserve"> </w:t>
            </w:r>
            <w:r>
              <w:rPr>
                <w:rFonts w:ascii="Times New Roman" w:hAnsi="Times New Roman" w:eastAsia="Times New Roman" w:cs="Times New Roman"/>
                <w:spacing w:val="-1"/>
                <w:sz w:val="24"/>
                <w:szCs w:val="24"/>
              </w:rPr>
              <w:t xml:space="preserve">TSP </w:t>
            </w:r>
            <w:r>
              <w:rPr>
                <w:spacing w:val="-1"/>
                <w:sz w:val="24"/>
                <w:szCs w:val="24"/>
              </w:rPr>
              <w:t>进行环境质量现状评价。</w:t>
            </w:r>
          </w:p>
          <w:p w14:paraId="6010C53C">
            <w:pPr>
              <w:pStyle w:val="6"/>
              <w:spacing w:before="1" w:line="342" w:lineRule="auto"/>
              <w:ind w:left="107" w:right="102" w:firstLine="481"/>
              <w:rPr>
                <w:sz w:val="24"/>
                <w:szCs w:val="24"/>
              </w:rPr>
            </w:pPr>
            <w:r>
              <w:rPr>
                <w:spacing w:val="-1"/>
                <w:sz w:val="24"/>
                <w:szCs w:val="24"/>
              </w:rPr>
              <w:t>为了解项目所在区域</w:t>
            </w:r>
            <w:r>
              <w:rPr>
                <w:spacing w:val="-32"/>
                <w:sz w:val="24"/>
                <w:szCs w:val="24"/>
              </w:rPr>
              <w:t xml:space="preserve"> </w:t>
            </w:r>
            <w:r>
              <w:rPr>
                <w:rFonts w:ascii="Times New Roman" w:hAnsi="Times New Roman" w:eastAsia="Times New Roman" w:cs="Times New Roman"/>
                <w:spacing w:val="-1"/>
                <w:sz w:val="24"/>
                <w:szCs w:val="24"/>
              </w:rPr>
              <w:t>TSP</w:t>
            </w:r>
            <w:r>
              <w:rPr>
                <w:rFonts w:ascii="Times New Roman" w:hAnsi="Times New Roman" w:eastAsia="Times New Roman" w:cs="Times New Roman"/>
                <w:spacing w:val="27"/>
                <w:w w:val="101"/>
                <w:sz w:val="24"/>
                <w:szCs w:val="24"/>
              </w:rPr>
              <w:t xml:space="preserve"> </w:t>
            </w:r>
            <w:r>
              <w:rPr>
                <w:spacing w:val="-1"/>
                <w:sz w:val="24"/>
                <w:szCs w:val="24"/>
              </w:rPr>
              <w:t>的环境空气质量现状，建设单位委托广东联创检测</w:t>
            </w:r>
            <w:r>
              <w:rPr>
                <w:sz w:val="24"/>
                <w:szCs w:val="24"/>
              </w:rPr>
              <w:t xml:space="preserve"> 技术有限公司对大气环境进行补充监测，监测时间为</w:t>
            </w:r>
            <w:r>
              <w:rPr>
                <w:spacing w:val="-44"/>
                <w:sz w:val="24"/>
                <w:szCs w:val="24"/>
              </w:rPr>
              <w:t xml:space="preserve"> </w:t>
            </w:r>
            <w:r>
              <w:rPr>
                <w:rFonts w:ascii="Times New Roman" w:hAnsi="Times New Roman" w:eastAsia="Times New Roman" w:cs="Times New Roman"/>
                <w:sz w:val="24"/>
                <w:szCs w:val="24"/>
              </w:rPr>
              <w:t>2022-09-07~2022-09-09</w:t>
            </w:r>
            <w:r>
              <w:rPr>
                <w:rFonts w:ascii="Times New Roman" w:hAnsi="Times New Roman" w:eastAsia="Times New Roman" w:cs="Times New Roman"/>
                <w:spacing w:val="-26"/>
                <w:sz w:val="24"/>
                <w:szCs w:val="24"/>
              </w:rPr>
              <w:t xml:space="preserve"> </w:t>
            </w:r>
            <w:r>
              <w:rPr>
                <w:sz w:val="24"/>
                <w:szCs w:val="24"/>
              </w:rPr>
              <w:t>，连</w:t>
            </w:r>
          </w:p>
        </w:tc>
      </w:tr>
    </w:tbl>
    <w:p w14:paraId="38FEB9BA">
      <w:pPr>
        <w:pStyle w:val="2"/>
      </w:pPr>
    </w:p>
    <w:p w14:paraId="4B8E3694">
      <w:pPr>
        <w:sectPr>
          <w:footerReference r:id="rId58" w:type="default"/>
          <w:pgSz w:w="11906" w:h="16839"/>
          <w:pgMar w:top="1431" w:right="1413" w:bottom="998" w:left="1413" w:header="0" w:footer="656" w:gutter="0"/>
          <w:cols w:space="720" w:num="1"/>
        </w:sectPr>
      </w:pPr>
    </w:p>
    <w:p w14:paraId="76F77B07">
      <w:pPr>
        <w:spacing w:before="2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63"/>
        <w:gridCol w:w="8701"/>
      </w:tblGrid>
      <w:tr w14:paraId="08761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902" w:hRule="atLeast"/>
        </w:trPr>
        <w:tc>
          <w:tcPr>
            <w:tcW w:w="363" w:type="dxa"/>
            <w:tcBorders>
              <w:right w:val="single" w:color="000000" w:sz="2" w:space="0"/>
            </w:tcBorders>
            <w:vAlign w:val="top"/>
          </w:tcPr>
          <w:p w14:paraId="69C240A8">
            <w:pPr>
              <w:rPr>
                <w:rFonts w:ascii="Arial"/>
                <w:sz w:val="21"/>
              </w:rPr>
            </w:pPr>
          </w:p>
        </w:tc>
        <w:tc>
          <w:tcPr>
            <w:tcW w:w="8701" w:type="dxa"/>
            <w:tcBorders>
              <w:left w:val="single" w:color="000000" w:sz="2" w:space="0"/>
            </w:tcBorders>
            <w:vAlign w:val="top"/>
          </w:tcPr>
          <w:p w14:paraId="1A3C8ED6">
            <w:pPr>
              <w:pStyle w:val="6"/>
              <w:spacing w:before="40" w:line="358" w:lineRule="auto"/>
              <w:ind w:left="102" w:right="42" w:firstLine="7"/>
              <w:jc w:val="both"/>
              <w:rPr>
                <w:sz w:val="24"/>
                <w:szCs w:val="24"/>
              </w:rPr>
            </w:pPr>
            <w:r>
              <w:rPr>
                <w:spacing w:val="-8"/>
                <w:sz w:val="24"/>
                <w:szCs w:val="24"/>
              </w:rPr>
              <w:t>续监测</w:t>
            </w:r>
            <w:r>
              <w:rPr>
                <w:spacing w:val="-37"/>
                <w:sz w:val="24"/>
                <w:szCs w:val="24"/>
              </w:rPr>
              <w:t xml:space="preserve"> </w:t>
            </w:r>
            <w:r>
              <w:rPr>
                <w:rFonts w:ascii="Times New Roman" w:hAnsi="Times New Roman" w:eastAsia="Times New Roman" w:cs="Times New Roman"/>
                <w:spacing w:val="-8"/>
                <w:sz w:val="24"/>
                <w:szCs w:val="24"/>
              </w:rPr>
              <w:t>3</w:t>
            </w:r>
            <w:r>
              <w:rPr>
                <w:rFonts w:ascii="Times New Roman" w:hAnsi="Times New Roman" w:eastAsia="Times New Roman" w:cs="Times New Roman"/>
                <w:spacing w:val="15"/>
                <w:sz w:val="24"/>
                <w:szCs w:val="24"/>
              </w:rPr>
              <w:t xml:space="preserve"> </w:t>
            </w:r>
            <w:r>
              <w:rPr>
                <w:spacing w:val="-8"/>
                <w:sz w:val="24"/>
                <w:szCs w:val="24"/>
              </w:rPr>
              <w:t>天，监测项目为</w:t>
            </w:r>
            <w:r>
              <w:rPr>
                <w:spacing w:val="-53"/>
                <w:sz w:val="24"/>
                <w:szCs w:val="24"/>
              </w:rPr>
              <w:t xml:space="preserve"> </w:t>
            </w:r>
            <w:r>
              <w:rPr>
                <w:rFonts w:ascii="Times New Roman" w:hAnsi="Times New Roman" w:eastAsia="Times New Roman" w:cs="Times New Roman"/>
                <w:spacing w:val="-8"/>
                <w:sz w:val="24"/>
                <w:szCs w:val="24"/>
              </w:rPr>
              <w:t>TSP</w:t>
            </w:r>
            <w:r>
              <w:rPr>
                <w:spacing w:val="-8"/>
                <w:sz w:val="24"/>
                <w:szCs w:val="24"/>
              </w:rPr>
              <w:t>，监测点位</w:t>
            </w:r>
            <w:r>
              <w:rPr>
                <w:spacing w:val="-58"/>
                <w:sz w:val="24"/>
                <w:szCs w:val="24"/>
              </w:rPr>
              <w:t xml:space="preserve"> </w:t>
            </w:r>
            <w:r>
              <w:rPr>
                <w:rFonts w:ascii="Times New Roman" w:hAnsi="Times New Roman" w:eastAsia="Times New Roman" w:cs="Times New Roman"/>
                <w:spacing w:val="-8"/>
                <w:sz w:val="24"/>
                <w:szCs w:val="24"/>
              </w:rPr>
              <w:t xml:space="preserve">A1 </w:t>
            </w:r>
            <w:r>
              <w:rPr>
                <w:spacing w:val="-8"/>
                <w:sz w:val="24"/>
                <w:szCs w:val="24"/>
              </w:rPr>
              <w:t>位于项目东北面约</w:t>
            </w:r>
            <w:r>
              <w:rPr>
                <w:spacing w:val="-55"/>
                <w:sz w:val="24"/>
                <w:szCs w:val="24"/>
              </w:rPr>
              <w:t xml:space="preserve"> </w:t>
            </w:r>
            <w:r>
              <w:rPr>
                <w:rFonts w:ascii="Times New Roman" w:hAnsi="Times New Roman" w:eastAsia="Times New Roman" w:cs="Times New Roman"/>
                <w:spacing w:val="-8"/>
                <w:sz w:val="24"/>
                <w:szCs w:val="24"/>
              </w:rPr>
              <w:t>2000m</w:t>
            </w:r>
            <w:r>
              <w:rPr>
                <w:spacing w:val="-8"/>
                <w:sz w:val="24"/>
                <w:szCs w:val="24"/>
              </w:rPr>
              <w:t>（报告编号：</w:t>
            </w:r>
            <w:r>
              <w:rPr>
                <w:sz w:val="24"/>
                <w:szCs w:val="24"/>
              </w:rPr>
              <w:t xml:space="preserve"> </w:t>
            </w:r>
            <w:r>
              <w:rPr>
                <w:rFonts w:ascii="Times New Roman" w:hAnsi="Times New Roman" w:eastAsia="Times New Roman" w:cs="Times New Roman"/>
                <w:spacing w:val="-2"/>
                <w:sz w:val="24"/>
                <w:szCs w:val="24"/>
              </w:rPr>
              <w:t>LCT202209025</w:t>
            </w:r>
            <w:r>
              <w:rPr>
                <w:rFonts w:ascii="Times New Roman" w:hAnsi="Times New Roman" w:eastAsia="Times New Roman" w:cs="Times New Roman"/>
                <w:spacing w:val="-26"/>
                <w:sz w:val="24"/>
                <w:szCs w:val="24"/>
              </w:rPr>
              <w:t xml:space="preserve"> </w:t>
            </w:r>
            <w:r>
              <w:rPr>
                <w:spacing w:val="-2"/>
                <w:sz w:val="24"/>
                <w:szCs w:val="24"/>
              </w:rPr>
              <w:t>，监测点位于当季主导风向下风向</w:t>
            </w:r>
            <w:r>
              <w:rPr>
                <w:spacing w:val="-49"/>
                <w:sz w:val="24"/>
                <w:szCs w:val="24"/>
              </w:rPr>
              <w:t xml:space="preserve"> </w:t>
            </w:r>
            <w:r>
              <w:rPr>
                <w:rFonts w:ascii="Times New Roman" w:hAnsi="Times New Roman" w:eastAsia="Times New Roman" w:cs="Times New Roman"/>
                <w:spacing w:val="-2"/>
                <w:sz w:val="24"/>
                <w:szCs w:val="24"/>
              </w:rPr>
              <w:t>5km</w:t>
            </w:r>
            <w:r>
              <w:rPr>
                <w:rFonts w:ascii="Times New Roman" w:hAnsi="Times New Roman" w:eastAsia="Times New Roman" w:cs="Times New Roman"/>
                <w:spacing w:val="16"/>
                <w:sz w:val="24"/>
                <w:szCs w:val="24"/>
              </w:rPr>
              <w:t xml:space="preserve"> </w:t>
            </w:r>
            <w:r>
              <w:rPr>
                <w:spacing w:val="-2"/>
                <w:sz w:val="24"/>
                <w:szCs w:val="24"/>
              </w:rPr>
              <w:t>范围内，且为近</w:t>
            </w:r>
            <w:r>
              <w:rPr>
                <w:spacing w:val="-50"/>
                <w:sz w:val="24"/>
                <w:szCs w:val="24"/>
              </w:rPr>
              <w:t xml:space="preserve"> </w:t>
            </w:r>
            <w:r>
              <w:rPr>
                <w:rFonts w:ascii="Times New Roman" w:hAnsi="Times New Roman" w:eastAsia="Times New Roman" w:cs="Times New Roman"/>
                <w:spacing w:val="-2"/>
                <w:sz w:val="24"/>
                <w:szCs w:val="24"/>
              </w:rPr>
              <w:t xml:space="preserve">3 </w:t>
            </w:r>
            <w:r>
              <w:rPr>
                <w:spacing w:val="-2"/>
                <w:sz w:val="24"/>
                <w:szCs w:val="24"/>
              </w:rPr>
              <w:t>年数据，</w:t>
            </w:r>
            <w:r>
              <w:rPr>
                <w:sz w:val="24"/>
                <w:szCs w:val="24"/>
              </w:rPr>
              <w:t xml:space="preserve"> </w:t>
            </w:r>
            <w:r>
              <w:rPr>
                <w:spacing w:val="-1"/>
                <w:sz w:val="24"/>
                <w:szCs w:val="24"/>
              </w:rPr>
              <w:t>故上述监测数据有效）。现状监测报告详见附件</w:t>
            </w:r>
            <w:r>
              <w:rPr>
                <w:spacing w:val="-35"/>
                <w:sz w:val="24"/>
                <w:szCs w:val="24"/>
              </w:rPr>
              <w:t xml:space="preserve"> </w:t>
            </w:r>
            <w:r>
              <w:rPr>
                <w:rFonts w:ascii="Times New Roman" w:hAnsi="Times New Roman" w:eastAsia="Times New Roman" w:cs="Times New Roman"/>
                <w:spacing w:val="-1"/>
                <w:sz w:val="24"/>
                <w:szCs w:val="24"/>
              </w:rPr>
              <w:t>5</w:t>
            </w:r>
            <w:r>
              <w:rPr>
                <w:rFonts w:ascii="Times New Roman" w:hAnsi="Times New Roman" w:eastAsia="Times New Roman" w:cs="Times New Roman"/>
                <w:spacing w:val="-26"/>
                <w:sz w:val="24"/>
                <w:szCs w:val="24"/>
              </w:rPr>
              <w:t xml:space="preserve"> </w:t>
            </w:r>
            <w:r>
              <w:rPr>
                <w:spacing w:val="-1"/>
                <w:sz w:val="24"/>
                <w:szCs w:val="24"/>
              </w:rPr>
              <w:t>，监测点位见附图</w:t>
            </w:r>
            <w:r>
              <w:rPr>
                <w:spacing w:val="-32"/>
                <w:sz w:val="24"/>
                <w:szCs w:val="24"/>
              </w:rPr>
              <w:t xml:space="preserve"> </w:t>
            </w:r>
            <w:r>
              <w:rPr>
                <w:rFonts w:ascii="Times New Roman" w:hAnsi="Times New Roman" w:eastAsia="Times New Roman" w:cs="Times New Roman"/>
                <w:spacing w:val="-1"/>
                <w:sz w:val="24"/>
                <w:szCs w:val="24"/>
              </w:rPr>
              <w:t>15</w:t>
            </w:r>
            <w:r>
              <w:rPr>
                <w:rFonts w:ascii="Times New Roman" w:hAnsi="Times New Roman" w:eastAsia="Times New Roman" w:cs="Times New Roman"/>
                <w:spacing w:val="-26"/>
                <w:sz w:val="24"/>
                <w:szCs w:val="24"/>
              </w:rPr>
              <w:t xml:space="preserve"> </w:t>
            </w:r>
            <w:r>
              <w:rPr>
                <w:spacing w:val="-1"/>
                <w:sz w:val="24"/>
                <w:szCs w:val="24"/>
              </w:rPr>
              <w:t>，监测数</w:t>
            </w:r>
            <w:r>
              <w:rPr>
                <w:sz w:val="24"/>
                <w:szCs w:val="24"/>
              </w:rPr>
              <w:t xml:space="preserve"> </w:t>
            </w:r>
            <w:r>
              <w:rPr>
                <w:spacing w:val="-1"/>
                <w:sz w:val="24"/>
                <w:szCs w:val="24"/>
              </w:rPr>
              <w:t>据见下表。</w:t>
            </w:r>
          </w:p>
          <w:p w14:paraId="124F2325">
            <w:pPr>
              <w:pStyle w:val="6"/>
              <w:spacing w:line="224" w:lineRule="auto"/>
              <w:ind w:left="2471"/>
            </w:pPr>
            <w:r>
              <w:rPr>
                <w:b/>
                <w:bCs/>
                <w:spacing w:val="7"/>
              </w:rPr>
              <w:t>表</w:t>
            </w:r>
            <w:r>
              <w:rPr>
                <w:spacing w:val="-42"/>
              </w:rPr>
              <w:t xml:space="preserve"> </w:t>
            </w:r>
            <w:r>
              <w:rPr>
                <w:rFonts w:ascii="Times New Roman" w:hAnsi="Times New Roman" w:eastAsia="Times New Roman" w:cs="Times New Roman"/>
                <w:b/>
                <w:bCs/>
                <w:spacing w:val="7"/>
              </w:rPr>
              <w:t xml:space="preserve">3-2 </w:t>
            </w:r>
            <w:r>
              <w:rPr>
                <w:b/>
                <w:bCs/>
                <w:spacing w:val="7"/>
              </w:rPr>
              <w:t>其他污染物补充监测点位基本信息</w:t>
            </w:r>
          </w:p>
          <w:tbl>
            <w:tblPr>
              <w:tblStyle w:val="5"/>
              <w:tblW w:w="8484"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5"/>
              <w:gridCol w:w="1127"/>
              <w:gridCol w:w="1228"/>
              <w:gridCol w:w="1122"/>
              <w:gridCol w:w="2289"/>
              <w:gridCol w:w="708"/>
              <w:gridCol w:w="915"/>
            </w:tblGrid>
            <w:tr w14:paraId="5F3C9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095" w:type="dxa"/>
                  <w:vMerge w:val="restart"/>
                  <w:tcBorders>
                    <w:bottom w:val="nil"/>
                  </w:tcBorders>
                  <w:vAlign w:val="top"/>
                </w:tcPr>
                <w:p w14:paraId="1C48AB69">
                  <w:pPr>
                    <w:pStyle w:val="6"/>
                    <w:spacing w:before="172" w:line="229" w:lineRule="auto"/>
                    <w:ind w:left="134"/>
                  </w:pPr>
                  <w:r>
                    <w:rPr>
                      <w:spacing w:val="7"/>
                    </w:rPr>
                    <w:t>监测点名</w:t>
                  </w:r>
                </w:p>
                <w:p w14:paraId="63EF769E">
                  <w:pPr>
                    <w:pStyle w:val="6"/>
                    <w:spacing w:before="22" w:line="230" w:lineRule="auto"/>
                    <w:ind w:left="447"/>
                  </w:pPr>
                  <w:r>
                    <w:rPr>
                      <w:spacing w:val="1"/>
                    </w:rPr>
                    <w:t>称</w:t>
                  </w:r>
                </w:p>
              </w:tc>
              <w:tc>
                <w:tcPr>
                  <w:tcW w:w="2355" w:type="dxa"/>
                  <w:gridSpan w:val="2"/>
                  <w:vAlign w:val="top"/>
                </w:tcPr>
                <w:p w14:paraId="53263A13">
                  <w:pPr>
                    <w:pStyle w:val="6"/>
                    <w:spacing w:before="36" w:line="216" w:lineRule="auto"/>
                    <w:ind w:left="546"/>
                    <w:rPr>
                      <w:rFonts w:ascii="Times New Roman" w:hAnsi="Times New Roman" w:eastAsia="Times New Roman" w:cs="Times New Roman"/>
                    </w:rPr>
                  </w:pPr>
                  <w:r>
                    <w:rPr>
                      <w:spacing w:val="6"/>
                    </w:rPr>
                    <w:t>监测点坐标</w:t>
                  </w:r>
                  <w:r>
                    <w:rPr>
                      <w:rFonts w:ascii="Times New Roman" w:hAnsi="Times New Roman" w:eastAsia="Times New Roman" w:cs="Times New Roman"/>
                      <w:spacing w:val="6"/>
                    </w:rPr>
                    <w:t>/m</w:t>
                  </w:r>
                </w:p>
              </w:tc>
              <w:tc>
                <w:tcPr>
                  <w:tcW w:w="1122" w:type="dxa"/>
                  <w:vMerge w:val="restart"/>
                  <w:tcBorders>
                    <w:bottom w:val="nil"/>
                  </w:tcBorders>
                  <w:vAlign w:val="top"/>
                </w:tcPr>
                <w:p w14:paraId="4599FAF1">
                  <w:pPr>
                    <w:rPr>
                      <w:rFonts w:ascii="Arial"/>
                      <w:sz w:val="21"/>
                    </w:rPr>
                  </w:pPr>
                </w:p>
                <w:p w14:paraId="3B0FBC65">
                  <w:pPr>
                    <w:pStyle w:val="6"/>
                    <w:spacing w:before="65" w:line="228" w:lineRule="auto"/>
                    <w:ind w:left="147"/>
                  </w:pPr>
                  <w:r>
                    <w:rPr>
                      <w:spacing w:val="7"/>
                    </w:rPr>
                    <w:t>监测因子</w:t>
                  </w:r>
                </w:p>
              </w:tc>
              <w:tc>
                <w:tcPr>
                  <w:tcW w:w="2289" w:type="dxa"/>
                  <w:vMerge w:val="restart"/>
                  <w:tcBorders>
                    <w:bottom w:val="nil"/>
                  </w:tcBorders>
                  <w:vAlign w:val="top"/>
                </w:tcPr>
                <w:p w14:paraId="5A738E26">
                  <w:pPr>
                    <w:rPr>
                      <w:rFonts w:ascii="Arial"/>
                      <w:sz w:val="21"/>
                    </w:rPr>
                  </w:pPr>
                </w:p>
                <w:p w14:paraId="063BFD2F">
                  <w:pPr>
                    <w:pStyle w:val="6"/>
                    <w:spacing w:before="65" w:line="229" w:lineRule="auto"/>
                    <w:ind w:left="732"/>
                  </w:pPr>
                  <w:r>
                    <w:rPr>
                      <w:spacing w:val="7"/>
                    </w:rPr>
                    <w:t>监测时段</w:t>
                  </w:r>
                </w:p>
              </w:tc>
              <w:tc>
                <w:tcPr>
                  <w:tcW w:w="708" w:type="dxa"/>
                  <w:vMerge w:val="restart"/>
                  <w:tcBorders>
                    <w:bottom w:val="nil"/>
                  </w:tcBorders>
                  <w:vAlign w:val="top"/>
                </w:tcPr>
                <w:p w14:paraId="55ECC10B">
                  <w:pPr>
                    <w:pStyle w:val="6"/>
                    <w:spacing w:before="35" w:line="229" w:lineRule="auto"/>
                    <w:ind w:left="151"/>
                  </w:pPr>
                  <w:r>
                    <w:rPr>
                      <w:spacing w:val="4"/>
                    </w:rPr>
                    <w:t>相对</w:t>
                  </w:r>
                </w:p>
                <w:p w14:paraId="389B2273">
                  <w:pPr>
                    <w:pStyle w:val="6"/>
                    <w:spacing w:before="23" w:line="228" w:lineRule="auto"/>
                    <w:ind w:left="153"/>
                  </w:pPr>
                  <w:r>
                    <w:rPr>
                      <w:spacing w:val="3"/>
                    </w:rPr>
                    <w:t>厂址</w:t>
                  </w:r>
                </w:p>
                <w:p w14:paraId="2B774F90">
                  <w:pPr>
                    <w:pStyle w:val="6"/>
                    <w:spacing w:before="26" w:line="215" w:lineRule="auto"/>
                    <w:ind w:left="152"/>
                  </w:pPr>
                  <w:r>
                    <w:rPr>
                      <w:spacing w:val="4"/>
                    </w:rPr>
                    <w:t>方位</w:t>
                  </w:r>
                </w:p>
              </w:tc>
              <w:tc>
                <w:tcPr>
                  <w:tcW w:w="915" w:type="dxa"/>
                  <w:vMerge w:val="restart"/>
                  <w:tcBorders>
                    <w:bottom w:val="nil"/>
                  </w:tcBorders>
                  <w:vAlign w:val="top"/>
                </w:tcPr>
                <w:p w14:paraId="4EEE6C66">
                  <w:pPr>
                    <w:pStyle w:val="6"/>
                    <w:spacing w:before="50" w:line="228" w:lineRule="auto"/>
                    <w:ind w:left="148"/>
                  </w:pPr>
                  <w:r>
                    <w:rPr>
                      <w:spacing w:val="6"/>
                    </w:rPr>
                    <w:t>相对厂</w:t>
                  </w:r>
                </w:p>
                <w:p w14:paraId="3B660793">
                  <w:pPr>
                    <w:pStyle w:val="6"/>
                    <w:spacing w:before="26" w:line="228" w:lineRule="auto"/>
                    <w:ind w:left="153"/>
                  </w:pPr>
                  <w:r>
                    <w:rPr>
                      <w:spacing w:val="5"/>
                    </w:rPr>
                    <w:t>界距离</w:t>
                  </w:r>
                </w:p>
                <w:p w14:paraId="49A7A25A">
                  <w:pPr>
                    <w:spacing w:before="41" w:line="199"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w:t>
                  </w:r>
                </w:p>
              </w:tc>
            </w:tr>
            <w:tr w14:paraId="65BF7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095" w:type="dxa"/>
                  <w:vMerge w:val="continue"/>
                  <w:tcBorders>
                    <w:top w:val="nil"/>
                  </w:tcBorders>
                  <w:vAlign w:val="top"/>
                </w:tcPr>
                <w:p w14:paraId="4854DDBC">
                  <w:pPr>
                    <w:rPr>
                      <w:rFonts w:ascii="Arial"/>
                      <w:sz w:val="21"/>
                    </w:rPr>
                  </w:pPr>
                </w:p>
              </w:tc>
              <w:tc>
                <w:tcPr>
                  <w:tcW w:w="1127" w:type="dxa"/>
                  <w:vAlign w:val="top"/>
                </w:tcPr>
                <w:p w14:paraId="332964E6">
                  <w:pPr>
                    <w:spacing w:before="202" w:line="192" w:lineRule="auto"/>
                    <w:ind w:left="48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1228" w:type="dxa"/>
                  <w:vAlign w:val="top"/>
                </w:tcPr>
                <w:p w14:paraId="7C1225D6">
                  <w:pPr>
                    <w:spacing w:before="202" w:line="192"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1122" w:type="dxa"/>
                  <w:vMerge w:val="continue"/>
                  <w:tcBorders>
                    <w:top w:val="nil"/>
                  </w:tcBorders>
                  <w:vAlign w:val="top"/>
                </w:tcPr>
                <w:p w14:paraId="4B623C21">
                  <w:pPr>
                    <w:rPr>
                      <w:rFonts w:ascii="Arial"/>
                      <w:sz w:val="21"/>
                    </w:rPr>
                  </w:pPr>
                </w:p>
              </w:tc>
              <w:tc>
                <w:tcPr>
                  <w:tcW w:w="2289" w:type="dxa"/>
                  <w:vMerge w:val="continue"/>
                  <w:tcBorders>
                    <w:top w:val="nil"/>
                  </w:tcBorders>
                  <w:vAlign w:val="top"/>
                </w:tcPr>
                <w:p w14:paraId="33A34379">
                  <w:pPr>
                    <w:rPr>
                      <w:rFonts w:ascii="Arial"/>
                      <w:sz w:val="21"/>
                    </w:rPr>
                  </w:pPr>
                </w:p>
              </w:tc>
              <w:tc>
                <w:tcPr>
                  <w:tcW w:w="708" w:type="dxa"/>
                  <w:vMerge w:val="continue"/>
                  <w:tcBorders>
                    <w:top w:val="nil"/>
                  </w:tcBorders>
                  <w:vAlign w:val="top"/>
                </w:tcPr>
                <w:p w14:paraId="4B88556F">
                  <w:pPr>
                    <w:rPr>
                      <w:rFonts w:ascii="Arial"/>
                      <w:sz w:val="21"/>
                    </w:rPr>
                  </w:pPr>
                </w:p>
              </w:tc>
              <w:tc>
                <w:tcPr>
                  <w:tcW w:w="915" w:type="dxa"/>
                  <w:vMerge w:val="continue"/>
                  <w:tcBorders>
                    <w:top w:val="nil"/>
                  </w:tcBorders>
                  <w:vAlign w:val="top"/>
                </w:tcPr>
                <w:p w14:paraId="7EB15536">
                  <w:pPr>
                    <w:rPr>
                      <w:rFonts w:ascii="Arial"/>
                      <w:sz w:val="21"/>
                    </w:rPr>
                  </w:pPr>
                </w:p>
              </w:tc>
            </w:tr>
            <w:tr w14:paraId="416CD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095" w:type="dxa"/>
                  <w:vAlign w:val="top"/>
                </w:tcPr>
                <w:p w14:paraId="616C2B69">
                  <w:pPr>
                    <w:pStyle w:val="6"/>
                    <w:spacing w:before="169" w:line="227" w:lineRule="auto"/>
                    <w:ind w:left="244"/>
                  </w:pPr>
                  <w:r>
                    <w:rPr>
                      <w:spacing w:val="4"/>
                    </w:rPr>
                    <w:t>东桥村</w:t>
                  </w:r>
                </w:p>
              </w:tc>
              <w:tc>
                <w:tcPr>
                  <w:tcW w:w="1127" w:type="dxa"/>
                  <w:vAlign w:val="top"/>
                </w:tcPr>
                <w:p w14:paraId="52F4C879">
                  <w:pPr>
                    <w:spacing w:before="205"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950</w:t>
                  </w:r>
                </w:p>
              </w:tc>
              <w:tc>
                <w:tcPr>
                  <w:tcW w:w="1228" w:type="dxa"/>
                  <w:vAlign w:val="top"/>
                </w:tcPr>
                <w:p w14:paraId="04B13E53">
                  <w:pPr>
                    <w:spacing w:before="205"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1700</w:t>
                  </w:r>
                </w:p>
              </w:tc>
              <w:tc>
                <w:tcPr>
                  <w:tcW w:w="1122" w:type="dxa"/>
                  <w:vAlign w:val="top"/>
                </w:tcPr>
                <w:p w14:paraId="3DD9344B">
                  <w:pPr>
                    <w:spacing w:before="205" w:line="195"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2289" w:type="dxa"/>
                  <w:vAlign w:val="top"/>
                </w:tcPr>
                <w:p w14:paraId="3431C0CA">
                  <w:pPr>
                    <w:spacing w:before="205" w:line="195" w:lineRule="auto"/>
                    <w:ind w:left="1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2022-09-07~2022-09-09</w:t>
                  </w:r>
                </w:p>
              </w:tc>
              <w:tc>
                <w:tcPr>
                  <w:tcW w:w="708" w:type="dxa"/>
                  <w:vAlign w:val="top"/>
                </w:tcPr>
                <w:p w14:paraId="57123C1E">
                  <w:pPr>
                    <w:pStyle w:val="6"/>
                    <w:spacing w:before="36" w:line="234" w:lineRule="auto"/>
                    <w:ind w:left="257" w:right="142" w:hanging="99"/>
                  </w:pPr>
                  <w:r>
                    <w:rPr>
                      <w:spacing w:val="1"/>
                    </w:rPr>
                    <w:t>东北</w:t>
                  </w:r>
                  <w:r>
                    <w:t xml:space="preserve"> 面</w:t>
                  </w:r>
                </w:p>
              </w:tc>
              <w:tc>
                <w:tcPr>
                  <w:tcW w:w="915" w:type="dxa"/>
                  <w:vAlign w:val="top"/>
                </w:tcPr>
                <w:p w14:paraId="257821FB">
                  <w:pPr>
                    <w:spacing w:before="205"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w:t>
                  </w:r>
                </w:p>
              </w:tc>
            </w:tr>
          </w:tbl>
          <w:p w14:paraId="513A4C06">
            <w:pPr>
              <w:pStyle w:val="6"/>
              <w:spacing w:before="30" w:line="223" w:lineRule="auto"/>
              <w:ind w:left="2394"/>
            </w:pPr>
            <w:r>
              <w:rPr>
                <w:b/>
                <w:bCs/>
                <w:spacing w:val="7"/>
              </w:rPr>
              <w:t>表</w:t>
            </w:r>
            <w:r>
              <w:rPr>
                <w:spacing w:val="-39"/>
              </w:rPr>
              <w:t xml:space="preserve"> </w:t>
            </w:r>
            <w:r>
              <w:rPr>
                <w:rFonts w:ascii="Times New Roman" w:hAnsi="Times New Roman" w:eastAsia="Times New Roman" w:cs="Times New Roman"/>
                <w:b/>
                <w:bCs/>
                <w:spacing w:val="7"/>
              </w:rPr>
              <w:t xml:space="preserve">3-3 </w:t>
            </w:r>
            <w:r>
              <w:rPr>
                <w:b/>
                <w:bCs/>
                <w:spacing w:val="7"/>
              </w:rPr>
              <w:t>项目所在地大气环境质量现状监测结果表</w:t>
            </w:r>
          </w:p>
          <w:tbl>
            <w:tblPr>
              <w:tblStyle w:val="5"/>
              <w:tblW w:w="8484"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4"/>
              <w:gridCol w:w="725"/>
              <w:gridCol w:w="755"/>
              <w:gridCol w:w="755"/>
              <w:gridCol w:w="904"/>
              <w:gridCol w:w="1077"/>
              <w:gridCol w:w="1209"/>
              <w:gridCol w:w="947"/>
              <w:gridCol w:w="687"/>
              <w:gridCol w:w="711"/>
            </w:tblGrid>
            <w:tr w14:paraId="36691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14" w:type="dxa"/>
                  <w:vMerge w:val="restart"/>
                  <w:tcBorders>
                    <w:bottom w:val="nil"/>
                  </w:tcBorders>
                  <w:vAlign w:val="top"/>
                </w:tcPr>
                <w:p w14:paraId="191EE1D7">
                  <w:pPr>
                    <w:pStyle w:val="6"/>
                    <w:spacing w:before="195" w:line="229" w:lineRule="auto"/>
                    <w:ind w:left="151"/>
                  </w:pPr>
                  <w:r>
                    <w:rPr>
                      <w:b/>
                      <w:bCs/>
                      <w:spacing w:val="3"/>
                    </w:rPr>
                    <w:t>监测</w:t>
                  </w:r>
                </w:p>
                <w:p w14:paraId="5FEAAEEE">
                  <w:pPr>
                    <w:pStyle w:val="6"/>
                    <w:spacing w:before="23" w:line="229" w:lineRule="auto"/>
                    <w:ind w:left="161"/>
                  </w:pPr>
                  <w:r>
                    <w:rPr>
                      <w:b/>
                      <w:bCs/>
                      <w:spacing w:val="-2"/>
                    </w:rPr>
                    <w:t>点位</w:t>
                  </w:r>
                </w:p>
              </w:tc>
              <w:tc>
                <w:tcPr>
                  <w:tcW w:w="1480" w:type="dxa"/>
                  <w:gridSpan w:val="2"/>
                  <w:vAlign w:val="top"/>
                </w:tcPr>
                <w:p w14:paraId="65073DAC">
                  <w:pPr>
                    <w:pStyle w:val="6"/>
                    <w:spacing w:before="35" w:line="228" w:lineRule="auto"/>
                    <w:ind w:left="217"/>
                  </w:pPr>
                  <w:r>
                    <w:rPr>
                      <w:b/>
                      <w:bCs/>
                      <w:spacing w:val="6"/>
                    </w:rPr>
                    <w:t>监测点坐标</w:t>
                  </w:r>
                </w:p>
                <w:p w14:paraId="698CBF58">
                  <w:pPr>
                    <w:spacing w:before="45" w:line="193" w:lineRule="auto"/>
                    <w:ind w:left="619"/>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/m</w:t>
                  </w:r>
                </w:p>
              </w:tc>
              <w:tc>
                <w:tcPr>
                  <w:tcW w:w="755" w:type="dxa"/>
                  <w:vMerge w:val="restart"/>
                  <w:tcBorders>
                    <w:bottom w:val="nil"/>
                  </w:tcBorders>
                  <w:vAlign w:val="top"/>
                </w:tcPr>
                <w:p w14:paraId="4B816E89">
                  <w:pPr>
                    <w:pStyle w:val="6"/>
                    <w:spacing w:before="196" w:line="252" w:lineRule="auto"/>
                    <w:ind w:left="274" w:right="168" w:hanging="103"/>
                  </w:pPr>
                  <w:r>
                    <w:rPr>
                      <w:b/>
                      <w:bCs/>
                      <w:spacing w:val="3"/>
                    </w:rPr>
                    <w:t>污染</w:t>
                  </w:r>
                  <w:r>
                    <w:t xml:space="preserve"> </w:t>
                  </w:r>
                  <w:r>
                    <w:rPr>
                      <w:b/>
                      <w:bCs/>
                      <w:spacing w:val="-2"/>
                    </w:rPr>
                    <w:t>物</w:t>
                  </w:r>
                </w:p>
              </w:tc>
              <w:tc>
                <w:tcPr>
                  <w:tcW w:w="904" w:type="dxa"/>
                  <w:vMerge w:val="restart"/>
                  <w:tcBorders>
                    <w:bottom w:val="nil"/>
                  </w:tcBorders>
                  <w:vAlign w:val="top"/>
                </w:tcPr>
                <w:p w14:paraId="466A56D9">
                  <w:pPr>
                    <w:pStyle w:val="6"/>
                    <w:spacing w:before="195" w:line="228" w:lineRule="auto"/>
                    <w:ind w:left="138"/>
                  </w:pPr>
                  <w:r>
                    <w:rPr>
                      <w:b/>
                      <w:bCs/>
                      <w:spacing w:val="5"/>
                    </w:rPr>
                    <w:t>平均时</w:t>
                  </w:r>
                </w:p>
                <w:p w14:paraId="077C2E2F">
                  <w:pPr>
                    <w:pStyle w:val="6"/>
                    <w:spacing w:before="23" w:line="231" w:lineRule="auto"/>
                    <w:ind w:left="366"/>
                  </w:pPr>
                  <w:r>
                    <w:rPr>
                      <w:b/>
                      <w:bCs/>
                      <w:spacing w:val="-3"/>
                    </w:rPr>
                    <w:t>间</w:t>
                  </w:r>
                </w:p>
              </w:tc>
              <w:tc>
                <w:tcPr>
                  <w:tcW w:w="1077" w:type="dxa"/>
                  <w:vMerge w:val="restart"/>
                  <w:tcBorders>
                    <w:bottom w:val="nil"/>
                  </w:tcBorders>
                  <w:vAlign w:val="top"/>
                </w:tcPr>
                <w:p w14:paraId="55B20A47">
                  <w:pPr>
                    <w:pStyle w:val="6"/>
                    <w:spacing w:before="210" w:line="250" w:lineRule="auto"/>
                    <w:ind w:left="172" w:right="116" w:hanging="52"/>
                    <w:rPr>
                      <w:rFonts w:ascii="Times New Roman" w:hAnsi="Times New Roman" w:eastAsia="Times New Roman" w:cs="Times New Roman"/>
                    </w:rPr>
                  </w:pPr>
                  <w:r>
                    <w:rPr>
                      <w:b/>
                      <w:bCs/>
                      <w:spacing w:val="6"/>
                    </w:rPr>
                    <w:t>评价标准</w:t>
                  </w:r>
                  <w:r>
                    <w:rPr>
                      <w:spacing w:val="1"/>
                    </w:rPr>
                    <w:t xml:space="preserve"> </w:t>
                  </w:r>
                  <w:r>
                    <w:rPr>
                      <w:rFonts w:ascii="Times New Roman" w:hAnsi="Times New Roman" w:eastAsia="Times New Roman" w:cs="Times New Roman"/>
                      <w:b/>
                      <w:bCs/>
                      <w:spacing w:val="4"/>
                    </w:rPr>
                    <w:t>/(μg/m</w:t>
                  </w:r>
                  <w:r>
                    <w:rPr>
                      <w:rFonts w:ascii="Times New Roman" w:hAnsi="Times New Roman" w:eastAsia="Times New Roman" w:cs="Times New Roman"/>
                      <w:b/>
                      <w:bCs/>
                      <w:spacing w:val="4"/>
                      <w:position w:val="6"/>
                      <w:sz w:val="13"/>
                      <w:szCs w:val="13"/>
                    </w:rPr>
                    <w:t>3</w:t>
                  </w:r>
                  <w:r>
                    <w:rPr>
                      <w:rFonts w:ascii="Times New Roman" w:hAnsi="Times New Roman" w:eastAsia="Times New Roman" w:cs="Times New Roman"/>
                      <w:b/>
                      <w:bCs/>
                      <w:spacing w:val="4"/>
                    </w:rPr>
                    <w:t>)</w:t>
                  </w:r>
                </w:p>
              </w:tc>
              <w:tc>
                <w:tcPr>
                  <w:tcW w:w="1209" w:type="dxa"/>
                  <w:vMerge w:val="restart"/>
                  <w:tcBorders>
                    <w:bottom w:val="nil"/>
                  </w:tcBorders>
                  <w:vAlign w:val="top"/>
                </w:tcPr>
                <w:p w14:paraId="6FDF08BF">
                  <w:pPr>
                    <w:pStyle w:val="6"/>
                    <w:spacing w:before="73" w:line="228" w:lineRule="auto"/>
                    <w:ind w:left="189"/>
                  </w:pPr>
                  <w:r>
                    <w:rPr>
                      <w:b/>
                      <w:bCs/>
                      <w:spacing w:val="6"/>
                    </w:rPr>
                    <w:t>监测浓度</w:t>
                  </w:r>
                </w:p>
                <w:p w14:paraId="463EDBF9">
                  <w:pPr>
                    <w:pStyle w:val="6"/>
                    <w:spacing w:before="24" w:line="228" w:lineRule="auto"/>
                    <w:ind w:left="404"/>
                  </w:pPr>
                  <w:r>
                    <w:rPr>
                      <w:b/>
                      <w:bCs/>
                      <w:spacing w:val="1"/>
                    </w:rPr>
                    <w:t>范围</w:t>
                  </w:r>
                </w:p>
                <w:p w14:paraId="19AD1594">
                  <w:pPr>
                    <w:spacing w:before="27" w:line="218" w:lineRule="auto"/>
                    <w:ind w:left="240"/>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/(μg/m</w:t>
                  </w:r>
                  <w:r>
                    <w:rPr>
                      <w:rFonts w:ascii="Times New Roman" w:hAnsi="Times New Roman" w:eastAsia="Times New Roman" w:cs="Times New Roman"/>
                      <w:b/>
                      <w:bCs/>
                      <w:spacing w:val="4"/>
                      <w:position w:val="6"/>
                      <w:sz w:val="13"/>
                      <w:szCs w:val="13"/>
                    </w:rPr>
                    <w:t>3</w:t>
                  </w:r>
                  <w:r>
                    <w:rPr>
                      <w:rFonts w:ascii="Times New Roman" w:hAnsi="Times New Roman" w:eastAsia="Times New Roman" w:cs="Times New Roman"/>
                      <w:b/>
                      <w:bCs/>
                      <w:spacing w:val="4"/>
                      <w:sz w:val="20"/>
                      <w:szCs w:val="20"/>
                    </w:rPr>
                    <w:t>)</w:t>
                  </w:r>
                </w:p>
              </w:tc>
              <w:tc>
                <w:tcPr>
                  <w:tcW w:w="947" w:type="dxa"/>
                  <w:vMerge w:val="restart"/>
                  <w:tcBorders>
                    <w:bottom w:val="nil"/>
                  </w:tcBorders>
                  <w:vAlign w:val="top"/>
                </w:tcPr>
                <w:p w14:paraId="499AD21D">
                  <w:pPr>
                    <w:pStyle w:val="6"/>
                    <w:spacing w:before="55" w:line="228" w:lineRule="auto"/>
                    <w:ind w:left="167"/>
                  </w:pPr>
                  <w:r>
                    <w:rPr>
                      <w:b/>
                      <w:bCs/>
                      <w:spacing w:val="4"/>
                    </w:rPr>
                    <w:t>最大浓</w:t>
                  </w:r>
                </w:p>
                <w:p w14:paraId="1DACC483">
                  <w:pPr>
                    <w:pStyle w:val="6"/>
                    <w:spacing w:before="27" w:line="228" w:lineRule="auto"/>
                    <w:ind w:left="164"/>
                  </w:pPr>
                  <w:r>
                    <w:rPr>
                      <w:b/>
                      <w:bCs/>
                      <w:spacing w:val="5"/>
                    </w:rPr>
                    <w:t>度占标</w:t>
                  </w:r>
                </w:p>
                <w:p w14:paraId="5A8CC7F5">
                  <w:pPr>
                    <w:pStyle w:val="6"/>
                    <w:spacing w:before="23" w:line="228" w:lineRule="auto"/>
                    <w:ind w:left="241"/>
                    <w:rPr>
                      <w:rFonts w:ascii="Times New Roman" w:hAnsi="Times New Roman" w:eastAsia="Times New Roman" w:cs="Times New Roman"/>
                    </w:rPr>
                  </w:pPr>
                  <w:r>
                    <w:rPr>
                      <w:b/>
                      <w:bCs/>
                      <w:spacing w:val="3"/>
                    </w:rPr>
                    <w:t>率</w:t>
                  </w:r>
                  <w:r>
                    <w:rPr>
                      <w:rFonts w:ascii="Times New Roman" w:hAnsi="Times New Roman" w:eastAsia="Times New Roman" w:cs="Times New Roman"/>
                      <w:b/>
                      <w:bCs/>
                      <w:spacing w:val="3"/>
                    </w:rPr>
                    <w:t>/%</w:t>
                  </w:r>
                </w:p>
              </w:tc>
              <w:tc>
                <w:tcPr>
                  <w:tcW w:w="687" w:type="dxa"/>
                  <w:vMerge w:val="restart"/>
                  <w:tcBorders>
                    <w:bottom w:val="nil"/>
                  </w:tcBorders>
                  <w:vAlign w:val="top"/>
                </w:tcPr>
                <w:p w14:paraId="4F19914C">
                  <w:pPr>
                    <w:pStyle w:val="6"/>
                    <w:spacing w:before="73" w:line="228" w:lineRule="auto"/>
                    <w:ind w:left="139"/>
                  </w:pPr>
                  <w:r>
                    <w:rPr>
                      <w:b/>
                      <w:bCs/>
                      <w:spacing w:val="4"/>
                    </w:rPr>
                    <w:t>超标</w:t>
                  </w:r>
                </w:p>
                <w:p w14:paraId="0B872256">
                  <w:pPr>
                    <w:pStyle w:val="6"/>
                    <w:spacing w:before="23" w:line="228" w:lineRule="auto"/>
                    <w:ind w:left="247"/>
                  </w:pPr>
                  <w:r>
                    <w:rPr>
                      <w:b/>
                      <w:bCs/>
                      <w:spacing w:val="-3"/>
                    </w:rPr>
                    <w:t>率</w:t>
                  </w:r>
                </w:p>
                <w:p w14:paraId="51BFEC34">
                  <w:pPr>
                    <w:spacing w:before="48" w:line="195" w:lineRule="auto"/>
                    <w:ind w:left="208"/>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w:t>
                  </w:r>
                </w:p>
              </w:tc>
              <w:tc>
                <w:tcPr>
                  <w:tcW w:w="711" w:type="dxa"/>
                  <w:vMerge w:val="restart"/>
                  <w:tcBorders>
                    <w:bottom w:val="nil"/>
                  </w:tcBorders>
                  <w:vAlign w:val="top"/>
                </w:tcPr>
                <w:p w14:paraId="652E6308">
                  <w:pPr>
                    <w:pStyle w:val="6"/>
                    <w:spacing w:before="195" w:line="228" w:lineRule="auto"/>
                    <w:ind w:left="148"/>
                  </w:pPr>
                  <w:r>
                    <w:rPr>
                      <w:b/>
                      <w:bCs/>
                      <w:spacing w:val="4"/>
                    </w:rPr>
                    <w:t>达标</w:t>
                  </w:r>
                </w:p>
                <w:p w14:paraId="036437A2">
                  <w:pPr>
                    <w:pStyle w:val="6"/>
                    <w:spacing w:before="24" w:line="228" w:lineRule="auto"/>
                    <w:ind w:left="149"/>
                  </w:pPr>
                  <w:r>
                    <w:rPr>
                      <w:b/>
                      <w:bCs/>
                      <w:spacing w:val="3"/>
                    </w:rPr>
                    <w:t>情况</w:t>
                  </w:r>
                </w:p>
              </w:tc>
            </w:tr>
            <w:tr w14:paraId="2DBD9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14" w:type="dxa"/>
                  <w:vMerge w:val="continue"/>
                  <w:tcBorders>
                    <w:top w:val="nil"/>
                  </w:tcBorders>
                  <w:vAlign w:val="top"/>
                </w:tcPr>
                <w:p w14:paraId="24276CBF">
                  <w:pPr>
                    <w:rPr>
                      <w:rFonts w:ascii="Arial"/>
                      <w:sz w:val="21"/>
                    </w:rPr>
                  </w:pPr>
                </w:p>
              </w:tc>
              <w:tc>
                <w:tcPr>
                  <w:tcW w:w="725" w:type="dxa"/>
                  <w:vAlign w:val="top"/>
                </w:tcPr>
                <w:p w14:paraId="028C8ECB">
                  <w:pPr>
                    <w:spacing w:before="105" w:line="192" w:lineRule="auto"/>
                    <w:ind w:left="282"/>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X</w:t>
                  </w:r>
                </w:p>
              </w:tc>
              <w:tc>
                <w:tcPr>
                  <w:tcW w:w="755" w:type="dxa"/>
                  <w:vAlign w:val="top"/>
                </w:tcPr>
                <w:p w14:paraId="3E2BFF17">
                  <w:pPr>
                    <w:spacing w:before="105" w:line="192" w:lineRule="auto"/>
                    <w:ind w:left="299"/>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Y</w:t>
                  </w:r>
                </w:p>
              </w:tc>
              <w:tc>
                <w:tcPr>
                  <w:tcW w:w="755" w:type="dxa"/>
                  <w:vMerge w:val="continue"/>
                  <w:tcBorders>
                    <w:top w:val="nil"/>
                  </w:tcBorders>
                  <w:vAlign w:val="top"/>
                </w:tcPr>
                <w:p w14:paraId="5E805131">
                  <w:pPr>
                    <w:rPr>
                      <w:rFonts w:ascii="Arial"/>
                      <w:sz w:val="21"/>
                    </w:rPr>
                  </w:pPr>
                </w:p>
              </w:tc>
              <w:tc>
                <w:tcPr>
                  <w:tcW w:w="904" w:type="dxa"/>
                  <w:vMerge w:val="continue"/>
                  <w:tcBorders>
                    <w:top w:val="nil"/>
                  </w:tcBorders>
                  <w:vAlign w:val="top"/>
                </w:tcPr>
                <w:p w14:paraId="629ED0B8">
                  <w:pPr>
                    <w:rPr>
                      <w:rFonts w:ascii="Arial"/>
                      <w:sz w:val="21"/>
                    </w:rPr>
                  </w:pPr>
                </w:p>
              </w:tc>
              <w:tc>
                <w:tcPr>
                  <w:tcW w:w="1077" w:type="dxa"/>
                  <w:vMerge w:val="continue"/>
                  <w:tcBorders>
                    <w:top w:val="nil"/>
                  </w:tcBorders>
                  <w:vAlign w:val="top"/>
                </w:tcPr>
                <w:p w14:paraId="208089AF">
                  <w:pPr>
                    <w:rPr>
                      <w:rFonts w:ascii="Arial"/>
                      <w:sz w:val="21"/>
                    </w:rPr>
                  </w:pPr>
                </w:p>
              </w:tc>
              <w:tc>
                <w:tcPr>
                  <w:tcW w:w="1209" w:type="dxa"/>
                  <w:vMerge w:val="continue"/>
                  <w:tcBorders>
                    <w:top w:val="nil"/>
                  </w:tcBorders>
                  <w:vAlign w:val="top"/>
                </w:tcPr>
                <w:p w14:paraId="5DB4FD99">
                  <w:pPr>
                    <w:rPr>
                      <w:rFonts w:ascii="Arial"/>
                      <w:sz w:val="21"/>
                    </w:rPr>
                  </w:pPr>
                </w:p>
              </w:tc>
              <w:tc>
                <w:tcPr>
                  <w:tcW w:w="947" w:type="dxa"/>
                  <w:vMerge w:val="continue"/>
                  <w:tcBorders>
                    <w:top w:val="nil"/>
                  </w:tcBorders>
                  <w:vAlign w:val="top"/>
                </w:tcPr>
                <w:p w14:paraId="7539EEBB">
                  <w:pPr>
                    <w:rPr>
                      <w:rFonts w:ascii="Arial"/>
                      <w:sz w:val="21"/>
                    </w:rPr>
                  </w:pPr>
                </w:p>
              </w:tc>
              <w:tc>
                <w:tcPr>
                  <w:tcW w:w="687" w:type="dxa"/>
                  <w:vMerge w:val="continue"/>
                  <w:tcBorders>
                    <w:top w:val="nil"/>
                  </w:tcBorders>
                  <w:vAlign w:val="top"/>
                </w:tcPr>
                <w:p w14:paraId="639490A3">
                  <w:pPr>
                    <w:rPr>
                      <w:rFonts w:ascii="Arial"/>
                      <w:sz w:val="21"/>
                    </w:rPr>
                  </w:pPr>
                </w:p>
              </w:tc>
              <w:tc>
                <w:tcPr>
                  <w:tcW w:w="711" w:type="dxa"/>
                  <w:vMerge w:val="continue"/>
                  <w:tcBorders>
                    <w:top w:val="nil"/>
                  </w:tcBorders>
                  <w:vAlign w:val="top"/>
                </w:tcPr>
                <w:p w14:paraId="4D6C93B9">
                  <w:pPr>
                    <w:rPr>
                      <w:rFonts w:ascii="Arial"/>
                      <w:sz w:val="21"/>
                    </w:rPr>
                  </w:pPr>
                </w:p>
              </w:tc>
            </w:tr>
            <w:tr w14:paraId="1D31A8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14" w:type="dxa"/>
                  <w:vAlign w:val="top"/>
                </w:tcPr>
                <w:p w14:paraId="31432B05">
                  <w:pPr>
                    <w:pStyle w:val="6"/>
                    <w:spacing w:before="32" w:line="235" w:lineRule="auto"/>
                    <w:ind w:left="259" w:right="146" w:hanging="99"/>
                  </w:pPr>
                  <w:r>
                    <w:rPr>
                      <w:spacing w:val="1"/>
                    </w:rPr>
                    <w:t>东桥</w:t>
                  </w:r>
                  <w:r>
                    <w:t xml:space="preserve"> 村</w:t>
                  </w:r>
                </w:p>
              </w:tc>
              <w:tc>
                <w:tcPr>
                  <w:tcW w:w="725" w:type="dxa"/>
                  <w:vAlign w:val="top"/>
                </w:tcPr>
                <w:p w14:paraId="77111B34">
                  <w:pPr>
                    <w:spacing w:before="205"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950</w:t>
                  </w:r>
                </w:p>
              </w:tc>
              <w:tc>
                <w:tcPr>
                  <w:tcW w:w="755" w:type="dxa"/>
                  <w:vAlign w:val="top"/>
                </w:tcPr>
                <w:p w14:paraId="09994C76">
                  <w:pPr>
                    <w:spacing w:before="205"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1700</w:t>
                  </w:r>
                </w:p>
              </w:tc>
              <w:tc>
                <w:tcPr>
                  <w:tcW w:w="755" w:type="dxa"/>
                  <w:vAlign w:val="top"/>
                </w:tcPr>
                <w:p w14:paraId="292689FC">
                  <w:pPr>
                    <w:spacing w:before="205"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TSP</w:t>
                  </w:r>
                </w:p>
              </w:tc>
              <w:tc>
                <w:tcPr>
                  <w:tcW w:w="904" w:type="dxa"/>
                  <w:vAlign w:val="top"/>
                </w:tcPr>
                <w:p w14:paraId="1AFE24CC">
                  <w:pPr>
                    <w:pStyle w:val="6"/>
                    <w:spacing w:before="169" w:line="228" w:lineRule="auto"/>
                    <w:ind w:left="177"/>
                  </w:pPr>
                  <w:r>
                    <w:rPr>
                      <w:spacing w:val="-6"/>
                    </w:rPr>
                    <w:t>日均值</w:t>
                  </w:r>
                </w:p>
              </w:tc>
              <w:tc>
                <w:tcPr>
                  <w:tcW w:w="1077" w:type="dxa"/>
                  <w:vAlign w:val="top"/>
                </w:tcPr>
                <w:p w14:paraId="699D01A4">
                  <w:pPr>
                    <w:spacing w:before="205" w:line="195"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209" w:type="dxa"/>
                  <w:vAlign w:val="top"/>
                </w:tcPr>
                <w:p w14:paraId="1A215E0F">
                  <w:pPr>
                    <w:spacing w:before="205"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61~73</w:t>
                  </w:r>
                </w:p>
              </w:tc>
              <w:tc>
                <w:tcPr>
                  <w:tcW w:w="947" w:type="dxa"/>
                  <w:vAlign w:val="top"/>
                </w:tcPr>
                <w:p w14:paraId="7D97129F">
                  <w:pPr>
                    <w:spacing w:before="205"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24.33</w:t>
                  </w:r>
                </w:p>
              </w:tc>
              <w:tc>
                <w:tcPr>
                  <w:tcW w:w="687" w:type="dxa"/>
                  <w:vAlign w:val="top"/>
                </w:tcPr>
                <w:p w14:paraId="792CF6A5">
                  <w:pPr>
                    <w:spacing w:before="205"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11" w:type="dxa"/>
                  <w:vAlign w:val="top"/>
                </w:tcPr>
                <w:p w14:paraId="180BC186">
                  <w:pPr>
                    <w:pStyle w:val="6"/>
                    <w:spacing w:before="170" w:line="228" w:lineRule="auto"/>
                    <w:ind w:left="150"/>
                  </w:pPr>
                  <w:r>
                    <w:rPr>
                      <w:spacing w:val="5"/>
                    </w:rPr>
                    <w:t>达标</w:t>
                  </w:r>
                </w:p>
              </w:tc>
            </w:tr>
          </w:tbl>
          <w:p w14:paraId="084401B2">
            <w:pPr>
              <w:pStyle w:val="6"/>
              <w:spacing w:before="62" w:line="234" w:lineRule="auto"/>
              <w:ind w:left="105" w:right="104"/>
            </w:pPr>
            <w:r>
              <w:rPr>
                <w:b/>
                <w:bCs/>
                <w:spacing w:val="3"/>
              </w:rPr>
              <w:t>注：监测点坐标为以项目中心（</w:t>
            </w:r>
            <w:r>
              <w:rPr>
                <w:rFonts w:ascii="Times New Roman" w:hAnsi="Times New Roman" w:eastAsia="Times New Roman" w:cs="Times New Roman"/>
                <w:b/>
                <w:bCs/>
                <w:spacing w:val="3"/>
              </w:rPr>
              <w:t>E</w:t>
            </w:r>
            <w:r>
              <w:rPr>
                <w:rFonts w:ascii="Times New Roman" w:hAnsi="Times New Roman" w:eastAsia="Times New Roman" w:cs="Times New Roman"/>
                <w:b/>
                <w:bCs/>
                <w:spacing w:val="3"/>
                <w:sz w:val="24"/>
                <w:szCs w:val="24"/>
              </w:rPr>
              <w:t>115°21′8.76639″</w:t>
            </w:r>
            <w:r>
              <w:rPr>
                <w:rFonts w:ascii="Times New Roman" w:hAnsi="Times New Roman" w:eastAsia="Times New Roman" w:cs="Times New Roman"/>
                <w:b/>
                <w:bCs/>
                <w:spacing w:val="-31"/>
                <w:sz w:val="24"/>
                <w:szCs w:val="24"/>
              </w:rPr>
              <w:t xml:space="preserve"> </w:t>
            </w:r>
            <w:r>
              <w:rPr>
                <w:b/>
                <w:bCs/>
                <w:spacing w:val="3"/>
                <w:sz w:val="24"/>
                <w:szCs w:val="24"/>
              </w:rPr>
              <w:t>，</w:t>
            </w:r>
            <w:r>
              <w:rPr>
                <w:rFonts w:ascii="Times New Roman" w:hAnsi="Times New Roman" w:eastAsia="Times New Roman" w:cs="Times New Roman"/>
                <w:b/>
                <w:bCs/>
                <w:spacing w:val="2"/>
                <w:sz w:val="24"/>
                <w:szCs w:val="24"/>
              </w:rPr>
              <w:t>N23°1′21.27479″</w:t>
            </w:r>
            <w:r>
              <w:rPr>
                <w:rFonts w:ascii="Times New Roman" w:hAnsi="Times New Roman" w:eastAsia="Times New Roman" w:cs="Times New Roman"/>
                <w:b/>
                <w:bCs/>
                <w:spacing w:val="-28"/>
                <w:sz w:val="24"/>
                <w:szCs w:val="24"/>
              </w:rPr>
              <w:t xml:space="preserve"> </w:t>
            </w:r>
            <w:r>
              <w:rPr>
                <w:b/>
                <w:bCs/>
                <w:spacing w:val="2"/>
              </w:rPr>
              <w:t>）为原点（</w:t>
            </w:r>
            <w:r>
              <w:rPr>
                <w:rFonts w:ascii="Times New Roman" w:hAnsi="Times New Roman" w:eastAsia="Times New Roman" w:cs="Times New Roman"/>
                <w:b/>
                <w:bCs/>
                <w:spacing w:val="2"/>
              </w:rPr>
              <w:t>0,0</w:t>
            </w:r>
            <w:r>
              <w:rPr>
                <w:b/>
                <w:bCs/>
                <w:spacing w:val="2"/>
              </w:rPr>
              <w:t>）的</w:t>
            </w:r>
            <w:r>
              <w:t xml:space="preserve"> </w:t>
            </w:r>
            <w:r>
              <w:rPr>
                <w:b/>
                <w:bCs/>
                <w:spacing w:val="4"/>
              </w:rPr>
              <w:t>相对坐标。</w:t>
            </w:r>
          </w:p>
          <w:p w14:paraId="7BE43BF2">
            <w:pPr>
              <w:pStyle w:val="6"/>
              <w:spacing w:line="359" w:lineRule="auto"/>
              <w:ind w:left="101" w:right="102" w:firstLine="485"/>
              <w:rPr>
                <w:sz w:val="24"/>
                <w:szCs w:val="24"/>
              </w:rPr>
            </w:pPr>
            <w:r>
              <w:rPr>
                <w:sz w:val="24"/>
                <w:szCs w:val="24"/>
              </w:rPr>
              <w:t>根据表</w:t>
            </w:r>
            <w:r>
              <w:rPr>
                <w:spacing w:val="-34"/>
                <w:sz w:val="24"/>
                <w:szCs w:val="24"/>
              </w:rPr>
              <w:t xml:space="preserve"> </w:t>
            </w:r>
            <w:r>
              <w:rPr>
                <w:rFonts w:ascii="Times New Roman" w:hAnsi="Times New Roman" w:eastAsia="Times New Roman" w:cs="Times New Roman"/>
                <w:sz w:val="24"/>
                <w:szCs w:val="24"/>
              </w:rPr>
              <w:t xml:space="preserve">3-1 </w:t>
            </w:r>
            <w:r>
              <w:rPr>
                <w:sz w:val="24"/>
                <w:szCs w:val="24"/>
              </w:rPr>
              <w:t>和表</w:t>
            </w:r>
            <w:r>
              <w:rPr>
                <w:spacing w:val="-47"/>
                <w:sz w:val="24"/>
                <w:szCs w:val="24"/>
              </w:rPr>
              <w:t xml:space="preserve"> </w:t>
            </w:r>
            <w:r>
              <w:rPr>
                <w:rFonts w:ascii="Times New Roman" w:hAnsi="Times New Roman" w:eastAsia="Times New Roman" w:cs="Times New Roman"/>
                <w:sz w:val="24"/>
                <w:szCs w:val="24"/>
              </w:rPr>
              <w:t xml:space="preserve">3-3 </w:t>
            </w:r>
            <w:r>
              <w:rPr>
                <w:sz w:val="24"/>
                <w:szCs w:val="24"/>
              </w:rPr>
              <w:t>数据可知，本项目所在区域二氧化硫、</w:t>
            </w:r>
            <w:r>
              <w:t>二氧化氮</w:t>
            </w:r>
            <w:r>
              <w:rPr>
                <w:sz w:val="24"/>
                <w:szCs w:val="24"/>
              </w:rPr>
              <w:t>、</w:t>
            </w:r>
            <w:r>
              <w:rPr>
                <w:rFonts w:ascii="Times New Roman" w:hAnsi="Times New Roman" w:eastAsia="Times New Roman" w:cs="Times New Roman"/>
                <w:sz w:val="24"/>
                <w:szCs w:val="24"/>
              </w:rPr>
              <w:t>PM</w:t>
            </w:r>
            <w:r>
              <w:rPr>
                <w:rFonts w:ascii="Times New Roman" w:hAnsi="Times New Roman" w:eastAsia="Times New Roman" w:cs="Times New Roman"/>
                <w:position w:val="-1"/>
                <w:sz w:val="15"/>
                <w:szCs w:val="15"/>
              </w:rPr>
              <w:t>10</w:t>
            </w:r>
            <w:r>
              <w:rPr>
                <w:rFonts w:ascii="Times New Roman" w:hAnsi="Times New Roman" w:eastAsia="Times New Roman" w:cs="Times New Roman"/>
                <w:spacing w:val="-13"/>
                <w:position w:val="-1"/>
                <w:sz w:val="15"/>
                <w:szCs w:val="15"/>
              </w:rPr>
              <w:t xml:space="preserve"> </w:t>
            </w:r>
            <w:r>
              <w:rPr>
                <w:sz w:val="24"/>
                <w:szCs w:val="24"/>
              </w:rPr>
              <w:t xml:space="preserve">、 </w:t>
            </w:r>
            <w:r>
              <w:rPr>
                <w:rFonts w:ascii="Times New Roman" w:hAnsi="Times New Roman" w:eastAsia="Times New Roman" w:cs="Times New Roman"/>
                <w:sz w:val="24"/>
                <w:szCs w:val="24"/>
              </w:rPr>
              <w:t>PM</w:t>
            </w:r>
            <w:r>
              <w:rPr>
                <w:rFonts w:ascii="Times New Roman" w:hAnsi="Times New Roman" w:eastAsia="Times New Roman" w:cs="Times New Roman"/>
                <w:position w:val="-1"/>
                <w:sz w:val="15"/>
                <w:szCs w:val="15"/>
              </w:rPr>
              <w:t>2.5</w:t>
            </w:r>
            <w:r>
              <w:rPr>
                <w:rFonts w:ascii="Times New Roman" w:hAnsi="Times New Roman" w:eastAsia="Times New Roman" w:cs="Times New Roman"/>
                <w:spacing w:val="-8"/>
                <w:position w:val="-1"/>
                <w:sz w:val="15"/>
                <w:szCs w:val="15"/>
              </w:rPr>
              <w:t xml:space="preserve"> </w:t>
            </w:r>
            <w:r>
              <w:rPr>
                <w:sz w:val="24"/>
                <w:szCs w:val="24"/>
              </w:rPr>
              <w:t>、一氧化碳、臭氧和</w:t>
            </w:r>
            <w:r>
              <w:rPr>
                <w:spacing w:val="-50"/>
                <w:sz w:val="24"/>
                <w:szCs w:val="24"/>
              </w:rPr>
              <w:t xml:space="preserve"> </w:t>
            </w:r>
            <w:r>
              <w:rPr>
                <w:rFonts w:ascii="Times New Roman" w:hAnsi="Times New Roman" w:eastAsia="Times New Roman" w:cs="Times New Roman"/>
                <w:sz w:val="24"/>
                <w:szCs w:val="24"/>
              </w:rPr>
              <w:t xml:space="preserve">TSP </w:t>
            </w:r>
            <w:r>
              <w:rPr>
                <w:sz w:val="24"/>
                <w:szCs w:val="24"/>
              </w:rPr>
              <w:t>均能达到《环境空气质量标准》（</w:t>
            </w:r>
            <w:r>
              <w:rPr>
                <w:rFonts w:ascii="Times New Roman" w:hAnsi="Times New Roman" w:eastAsia="Times New Roman" w:cs="Times New Roman"/>
                <w:sz w:val="24"/>
                <w:szCs w:val="24"/>
              </w:rPr>
              <w:t>GB3095-2012</w:t>
            </w:r>
            <w:r>
              <w:rPr>
                <w:sz w:val="24"/>
                <w:szCs w:val="24"/>
              </w:rPr>
              <w:t xml:space="preserve">） </w:t>
            </w:r>
            <w:r>
              <w:rPr>
                <w:spacing w:val="1"/>
                <w:sz w:val="24"/>
                <w:szCs w:val="24"/>
              </w:rPr>
              <w:t>及其修改单（生态环境部</w:t>
            </w:r>
            <w:r>
              <w:rPr>
                <w:spacing w:val="-40"/>
                <w:sz w:val="24"/>
                <w:szCs w:val="24"/>
              </w:rPr>
              <w:t xml:space="preserve"> </w:t>
            </w:r>
            <w:r>
              <w:rPr>
                <w:rFonts w:ascii="Times New Roman" w:hAnsi="Times New Roman" w:eastAsia="Times New Roman" w:cs="Times New Roman"/>
                <w:spacing w:val="1"/>
                <w:sz w:val="24"/>
                <w:szCs w:val="24"/>
              </w:rPr>
              <w:t xml:space="preserve">2018 </w:t>
            </w:r>
            <w:r>
              <w:rPr>
                <w:spacing w:val="1"/>
                <w:sz w:val="24"/>
                <w:szCs w:val="24"/>
              </w:rPr>
              <w:t>年第</w:t>
            </w:r>
            <w:r>
              <w:rPr>
                <w:spacing w:val="-50"/>
                <w:sz w:val="24"/>
                <w:szCs w:val="24"/>
              </w:rPr>
              <w:t xml:space="preserve"> </w:t>
            </w:r>
            <w:r>
              <w:rPr>
                <w:rFonts w:ascii="Times New Roman" w:hAnsi="Times New Roman" w:eastAsia="Times New Roman" w:cs="Times New Roman"/>
                <w:spacing w:val="1"/>
                <w:sz w:val="24"/>
                <w:szCs w:val="24"/>
              </w:rPr>
              <w:t>29</w:t>
            </w:r>
            <w:r>
              <w:rPr>
                <w:rFonts w:ascii="Times New Roman" w:hAnsi="Times New Roman" w:eastAsia="Times New Roman" w:cs="Times New Roman"/>
                <w:spacing w:val="18"/>
                <w:sz w:val="24"/>
                <w:szCs w:val="24"/>
              </w:rPr>
              <w:t xml:space="preserve"> </w:t>
            </w:r>
            <w:r>
              <w:rPr>
                <w:spacing w:val="1"/>
                <w:sz w:val="24"/>
                <w:szCs w:val="24"/>
              </w:rPr>
              <w:t>号）的二级标准，项目所在区域环境空气</w:t>
            </w:r>
            <w:r>
              <w:rPr>
                <w:sz w:val="24"/>
                <w:szCs w:val="24"/>
              </w:rPr>
              <w:t xml:space="preserve"> </w:t>
            </w:r>
            <w:r>
              <w:rPr>
                <w:spacing w:val="-1"/>
                <w:sz w:val="24"/>
                <w:szCs w:val="24"/>
              </w:rPr>
              <w:t>质量良好。</w:t>
            </w:r>
          </w:p>
          <w:p w14:paraId="04984128">
            <w:pPr>
              <w:pStyle w:val="6"/>
              <w:spacing w:line="219" w:lineRule="auto"/>
              <w:ind w:left="590"/>
              <w:rPr>
                <w:sz w:val="24"/>
                <w:szCs w:val="24"/>
              </w:rPr>
            </w:pPr>
            <w:r>
              <w:rPr>
                <w:b/>
                <w:bCs/>
                <w:spacing w:val="-4"/>
                <w:sz w:val="24"/>
                <w:szCs w:val="24"/>
              </w:rPr>
              <w:t>二、水环境质量现状</w:t>
            </w:r>
          </w:p>
          <w:p w14:paraId="6F64A19B">
            <w:pPr>
              <w:pStyle w:val="6"/>
              <w:spacing w:before="182" w:line="359" w:lineRule="auto"/>
              <w:ind w:left="107" w:right="102" w:firstLine="480"/>
              <w:jc w:val="both"/>
              <w:rPr>
                <w:sz w:val="24"/>
                <w:szCs w:val="24"/>
              </w:rPr>
            </w:pPr>
            <w:r>
              <w:rPr>
                <w:spacing w:val="2"/>
                <w:sz w:val="24"/>
                <w:szCs w:val="24"/>
              </w:rPr>
              <w:t>本项目周边水体为竹仔坑水库、黄江，纳污水体为黄江。根据《汕尾市环境</w:t>
            </w:r>
            <w:r>
              <w:rPr>
                <w:spacing w:val="13"/>
                <w:sz w:val="24"/>
                <w:szCs w:val="24"/>
              </w:rPr>
              <w:t xml:space="preserve"> </w:t>
            </w:r>
            <w:r>
              <w:rPr>
                <w:spacing w:val="15"/>
                <w:sz w:val="24"/>
                <w:szCs w:val="24"/>
              </w:rPr>
              <w:t>保护规划纲要（</w:t>
            </w:r>
            <w:r>
              <w:rPr>
                <w:rFonts w:ascii="Times New Roman" w:hAnsi="Times New Roman" w:eastAsia="Times New Roman" w:cs="Times New Roman"/>
                <w:spacing w:val="15"/>
                <w:sz w:val="24"/>
                <w:szCs w:val="24"/>
              </w:rPr>
              <w:t>2008-2020</w:t>
            </w:r>
            <w:r>
              <w:rPr>
                <w:rFonts w:ascii="Times New Roman" w:hAnsi="Times New Roman" w:eastAsia="Times New Roman" w:cs="Times New Roman"/>
                <w:spacing w:val="34"/>
                <w:w w:val="101"/>
                <w:sz w:val="24"/>
                <w:szCs w:val="24"/>
              </w:rPr>
              <w:t xml:space="preserve"> </w:t>
            </w:r>
            <w:r>
              <w:rPr>
                <w:spacing w:val="15"/>
                <w:sz w:val="24"/>
                <w:szCs w:val="24"/>
              </w:rPr>
              <w:t>年）</w:t>
            </w:r>
            <w:r>
              <w:rPr>
                <w:spacing w:val="-50"/>
                <w:sz w:val="24"/>
                <w:szCs w:val="24"/>
              </w:rPr>
              <w:t xml:space="preserve"> </w:t>
            </w:r>
            <w:r>
              <w:rPr>
                <w:spacing w:val="15"/>
                <w:sz w:val="24"/>
                <w:szCs w:val="24"/>
              </w:rPr>
              <w:t>》竹仔坑水库执</w:t>
            </w:r>
            <w:r>
              <w:rPr>
                <w:spacing w:val="14"/>
                <w:sz w:val="24"/>
                <w:szCs w:val="24"/>
              </w:rPr>
              <w:t>行《地表水环境质量标准》</w:t>
            </w:r>
            <w:r>
              <w:rPr>
                <w:sz w:val="24"/>
                <w:szCs w:val="24"/>
              </w:rPr>
              <w:t xml:space="preserve"> </w:t>
            </w:r>
            <w:r>
              <w:rPr>
                <w:spacing w:val="14"/>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14"/>
                <w:sz w:val="24"/>
                <w:szCs w:val="24"/>
              </w:rPr>
              <w:t xml:space="preserve">3838-2002 </w:t>
            </w:r>
            <w:r>
              <w:rPr>
                <w:spacing w:val="14"/>
                <w:sz w:val="24"/>
                <w:szCs w:val="24"/>
              </w:rPr>
              <w:t>）</w:t>
            </w:r>
            <w:r>
              <w:rPr>
                <w:spacing w:val="-68"/>
                <w:sz w:val="24"/>
                <w:szCs w:val="24"/>
              </w:rPr>
              <w:t xml:space="preserve"> </w:t>
            </w:r>
            <w:r>
              <w:rPr>
                <w:rFonts w:ascii="Times New Roman" w:hAnsi="Times New Roman" w:eastAsia="Times New Roman" w:cs="Times New Roman"/>
                <w:spacing w:val="14"/>
                <w:sz w:val="24"/>
                <w:szCs w:val="24"/>
              </w:rPr>
              <w:t>Ⅳ</w:t>
            </w:r>
            <w:r>
              <w:rPr>
                <w:rFonts w:ascii="Times New Roman" w:hAnsi="Times New Roman" w:eastAsia="Times New Roman" w:cs="Times New Roman"/>
                <w:spacing w:val="-17"/>
                <w:sz w:val="24"/>
                <w:szCs w:val="24"/>
              </w:rPr>
              <w:t xml:space="preserve"> </w:t>
            </w:r>
            <w:r>
              <w:rPr>
                <w:spacing w:val="14"/>
                <w:sz w:val="24"/>
                <w:szCs w:val="24"/>
              </w:rPr>
              <w:t>类水质标准</w:t>
            </w:r>
            <w:r>
              <w:rPr>
                <w:spacing w:val="-57"/>
                <w:sz w:val="24"/>
                <w:szCs w:val="24"/>
              </w:rPr>
              <w:t xml:space="preserve"> </w:t>
            </w:r>
            <w:r>
              <w:rPr>
                <w:spacing w:val="14"/>
                <w:sz w:val="24"/>
                <w:szCs w:val="24"/>
              </w:rPr>
              <w:t>，黄江水质执行《</w:t>
            </w:r>
            <w:r>
              <w:rPr>
                <w:spacing w:val="-54"/>
                <w:sz w:val="24"/>
                <w:szCs w:val="24"/>
              </w:rPr>
              <w:t xml:space="preserve"> </w:t>
            </w:r>
            <w:r>
              <w:rPr>
                <w:spacing w:val="14"/>
                <w:sz w:val="24"/>
                <w:szCs w:val="24"/>
              </w:rPr>
              <w:t>地表水环境质量标准</w:t>
            </w:r>
            <w:r>
              <w:rPr>
                <w:spacing w:val="-64"/>
                <w:sz w:val="24"/>
                <w:szCs w:val="24"/>
              </w:rPr>
              <w:t xml:space="preserve"> </w:t>
            </w:r>
            <w:r>
              <w:rPr>
                <w:spacing w:val="14"/>
                <w:sz w:val="24"/>
                <w:szCs w:val="24"/>
              </w:rPr>
              <w:t>》</w:t>
            </w:r>
          </w:p>
          <w:p w14:paraId="15F10317">
            <w:pPr>
              <w:pStyle w:val="6"/>
              <w:spacing w:before="1" w:line="219" w:lineRule="auto"/>
              <w:ind w:left="118"/>
              <w:rPr>
                <w:sz w:val="24"/>
                <w:szCs w:val="24"/>
              </w:rPr>
            </w:pPr>
            <w:r>
              <w:rPr>
                <w:spacing w:val="-2"/>
                <w:sz w:val="24"/>
                <w:szCs w:val="24"/>
              </w:rPr>
              <w:t>（</w:t>
            </w:r>
            <w:r>
              <w:rPr>
                <w:rFonts w:ascii="Times New Roman" w:hAnsi="Times New Roman" w:eastAsia="Times New Roman" w:cs="Times New Roman"/>
                <w:spacing w:val="-2"/>
                <w:sz w:val="24"/>
                <w:szCs w:val="24"/>
              </w:rPr>
              <w:t>GB3838-2002</w:t>
            </w:r>
            <w:r>
              <w:rPr>
                <w:spacing w:val="-2"/>
                <w:sz w:val="24"/>
                <w:szCs w:val="24"/>
              </w:rPr>
              <w:t>）</w:t>
            </w:r>
            <w:r>
              <w:rPr>
                <w:rFonts w:ascii="Times New Roman" w:hAnsi="Times New Roman" w:eastAsia="Times New Roman" w:cs="Times New Roman"/>
                <w:spacing w:val="-2"/>
                <w:sz w:val="24"/>
                <w:szCs w:val="24"/>
              </w:rPr>
              <w:t>Ⅲ</w:t>
            </w:r>
            <w:r>
              <w:rPr>
                <w:spacing w:val="-2"/>
                <w:sz w:val="24"/>
                <w:szCs w:val="24"/>
              </w:rPr>
              <w:t>类水质标准。</w:t>
            </w:r>
          </w:p>
          <w:p w14:paraId="228A7F61">
            <w:pPr>
              <w:pStyle w:val="6"/>
              <w:spacing w:before="180" w:line="346" w:lineRule="auto"/>
              <w:ind w:left="106" w:right="193" w:firstLine="482"/>
              <w:rPr>
                <w:sz w:val="24"/>
                <w:szCs w:val="24"/>
              </w:rPr>
            </w:pPr>
            <w:r>
              <w:rPr>
                <w:sz w:val="24"/>
                <w:szCs w:val="24"/>
              </w:rPr>
              <w:t>为了解本项目所在区域的水环境质量现状，</w:t>
            </w:r>
            <w:r>
              <w:rPr>
                <w:spacing w:val="-1"/>
                <w:sz w:val="24"/>
                <w:szCs w:val="24"/>
              </w:rPr>
              <w:t>本报告引用广东省生态环境厅发</w:t>
            </w:r>
            <w:r>
              <w:rPr>
                <w:sz w:val="24"/>
                <w:szCs w:val="24"/>
              </w:rPr>
              <w:t xml:space="preserve"> 布的广东省入海河流</w:t>
            </w:r>
            <w:r>
              <w:rPr>
                <w:spacing w:val="-55"/>
                <w:sz w:val="24"/>
                <w:szCs w:val="24"/>
              </w:rPr>
              <w:t xml:space="preserve"> </w:t>
            </w:r>
            <w:r>
              <w:rPr>
                <w:rFonts w:ascii="Times New Roman" w:hAnsi="Times New Roman" w:eastAsia="Times New Roman" w:cs="Times New Roman"/>
                <w:sz w:val="24"/>
                <w:szCs w:val="24"/>
              </w:rPr>
              <w:t xml:space="preserve">2022 </w:t>
            </w:r>
            <w:r>
              <w:rPr>
                <w:sz w:val="24"/>
                <w:szCs w:val="24"/>
              </w:rPr>
              <w:t>年第四季度监</w:t>
            </w:r>
            <w:r>
              <w:rPr>
                <w:spacing w:val="-1"/>
                <w:sz w:val="24"/>
                <w:szCs w:val="24"/>
              </w:rPr>
              <w:t>测信息——黄江河（海丰西闸断面）</w:t>
            </w:r>
          </w:p>
          <w:p w14:paraId="5D15F326">
            <w:pPr>
              <w:pStyle w:val="6"/>
              <w:spacing w:before="2" w:line="316" w:lineRule="auto"/>
              <w:ind w:left="106" w:right="102" w:firstLine="11"/>
              <w:rPr>
                <w:sz w:val="24"/>
                <w:szCs w:val="24"/>
              </w:rPr>
            </w:pPr>
            <w:r>
              <w:rPr>
                <w:sz w:val="24"/>
                <w:szCs w:val="24"/>
              </w:rPr>
              <w:t>（</w:t>
            </w:r>
            <w:r>
              <w:fldChar w:fldCharType="begin"/>
            </w:r>
            <w:r>
              <w:instrText xml:space="preserve"> HYPERLINK "http://gdee.gd.gov.cn/gkmlpt/content/4/4093/post_4093128.html" </w:instrText>
            </w:r>
            <w:r>
              <w:fldChar w:fldCharType="separate"/>
            </w:r>
            <w:r>
              <w:rPr>
                <w:rFonts w:ascii="Times New Roman" w:hAnsi="Times New Roman" w:eastAsia="Times New Roman" w:cs="Times New Roman"/>
                <w:sz w:val="24"/>
                <w:szCs w:val="24"/>
                <w:u w:val="single" w:color="auto"/>
              </w:rPr>
              <w:t>http://gdee.gd.gov.cn/</w:t>
            </w:r>
            <w:r>
              <w:rPr>
                <w:rFonts w:ascii="Times New Roman" w:hAnsi="Times New Roman" w:eastAsia="Times New Roman" w:cs="Times New Roman"/>
                <w:spacing w:val="-1"/>
                <w:sz w:val="24"/>
                <w:szCs w:val="24"/>
                <w:u w:val="single" w:color="auto"/>
              </w:rPr>
              <w:t>gkmlpt/content/4/4093/post_4093128.html - 3194</w:t>
            </w:r>
            <w:r>
              <w:rPr>
                <w:rFonts w:ascii="Times New Roman" w:hAnsi="Times New Roman" w:eastAsia="Times New Roman" w:cs="Times New Roman"/>
                <w:spacing w:val="-1"/>
                <w:sz w:val="24"/>
                <w:szCs w:val="24"/>
                <w:u w:val="single" w:color="auto"/>
              </w:rPr>
              <w:fldChar w:fldCharType="end"/>
            </w:r>
            <w:r>
              <w:rPr>
                <w:spacing w:val="-27"/>
                <w:sz w:val="24"/>
                <w:szCs w:val="24"/>
              </w:rPr>
              <w:t>），</w:t>
            </w:r>
            <w:r>
              <w:rPr>
                <w:spacing w:val="-1"/>
                <w:sz w:val="24"/>
                <w:szCs w:val="24"/>
              </w:rPr>
              <w:t>项目所在</w:t>
            </w:r>
            <w:r>
              <w:rPr>
                <w:sz w:val="24"/>
                <w:szCs w:val="24"/>
              </w:rPr>
              <w:t xml:space="preserve"> </w:t>
            </w:r>
            <w:r>
              <w:rPr>
                <w:spacing w:val="-1"/>
                <w:sz w:val="24"/>
                <w:szCs w:val="24"/>
              </w:rPr>
              <w:t>地黄江河水环境质量情况如下图所示。</w:t>
            </w:r>
          </w:p>
        </w:tc>
      </w:tr>
    </w:tbl>
    <w:p w14:paraId="18229F34">
      <w:pPr>
        <w:pStyle w:val="2"/>
      </w:pPr>
    </w:p>
    <w:p w14:paraId="4FB29D57">
      <w:pPr>
        <w:sectPr>
          <w:footerReference r:id="rId59" w:type="default"/>
          <w:pgSz w:w="11906" w:h="16839"/>
          <w:pgMar w:top="1431" w:right="1413" w:bottom="998" w:left="1413" w:header="0" w:footer="656" w:gutter="0"/>
          <w:cols w:space="720" w:num="1"/>
        </w:sectPr>
      </w:pPr>
    </w:p>
    <w:p w14:paraId="4BC0B47B">
      <w:pPr>
        <w:spacing w:before="2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63"/>
        <w:gridCol w:w="8701"/>
      </w:tblGrid>
      <w:tr w14:paraId="13B00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39" w:hRule="atLeast"/>
        </w:trPr>
        <w:tc>
          <w:tcPr>
            <w:tcW w:w="363" w:type="dxa"/>
            <w:tcBorders>
              <w:bottom w:val="nil"/>
              <w:right w:val="single" w:color="000000" w:sz="2" w:space="0"/>
            </w:tcBorders>
            <w:vAlign w:val="top"/>
          </w:tcPr>
          <w:p w14:paraId="160DA375">
            <w:pPr>
              <w:rPr>
                <w:rFonts w:ascii="Arial"/>
                <w:sz w:val="21"/>
              </w:rPr>
            </w:pPr>
          </w:p>
        </w:tc>
        <w:tc>
          <w:tcPr>
            <w:tcW w:w="8701" w:type="dxa"/>
            <w:tcBorders>
              <w:left w:val="single" w:color="000000" w:sz="2" w:space="0"/>
              <w:bottom w:val="nil"/>
            </w:tcBorders>
            <w:vAlign w:val="top"/>
          </w:tcPr>
          <w:p w14:paraId="37E7869E">
            <w:pPr>
              <w:spacing w:before="4" w:line="2100" w:lineRule="exact"/>
              <w:ind w:firstLine="54"/>
            </w:pPr>
            <w:r>
              <w:rPr>
                <w:position w:val="-42"/>
              </w:rPr>
              <w:drawing>
                <wp:inline distT="0" distB="0" distL="0" distR="0">
                  <wp:extent cx="5483860" cy="133350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76"/>
                          <a:stretch>
                            <a:fillRect/>
                          </a:stretch>
                        </pic:blipFill>
                        <pic:spPr>
                          <a:xfrm>
                            <a:off x="0" y="0"/>
                            <a:ext cx="5484114" cy="1333500"/>
                          </a:xfrm>
                          <a:prstGeom prst="rect">
                            <a:avLst/>
                          </a:prstGeom>
                        </pic:spPr>
                      </pic:pic>
                    </a:graphicData>
                  </a:graphic>
                </wp:inline>
              </w:drawing>
            </w:r>
          </w:p>
        </w:tc>
      </w:tr>
      <w:tr w14:paraId="25570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23" w:hRule="atLeast"/>
        </w:trPr>
        <w:tc>
          <w:tcPr>
            <w:tcW w:w="363" w:type="dxa"/>
            <w:tcBorders>
              <w:top w:val="nil"/>
              <w:bottom w:val="nil"/>
              <w:right w:val="single" w:color="000000" w:sz="2" w:space="0"/>
            </w:tcBorders>
            <w:vAlign w:val="top"/>
          </w:tcPr>
          <w:p w14:paraId="4AF41279">
            <w:pPr>
              <w:rPr>
                <w:rFonts w:ascii="Arial"/>
                <w:sz w:val="21"/>
              </w:rPr>
            </w:pPr>
          </w:p>
        </w:tc>
        <w:tc>
          <w:tcPr>
            <w:tcW w:w="8701" w:type="dxa"/>
            <w:tcBorders>
              <w:top w:val="nil"/>
              <w:left w:val="single" w:color="000000" w:sz="2" w:space="0"/>
              <w:bottom w:val="nil"/>
            </w:tcBorders>
            <w:vAlign w:val="top"/>
          </w:tcPr>
          <w:p w14:paraId="6907B659">
            <w:pPr>
              <w:spacing w:before="2" w:line="2011" w:lineRule="exact"/>
              <w:ind w:firstLine="97"/>
            </w:pPr>
            <w:r>
              <w:rPr>
                <w:position w:val="-40"/>
              </w:rPr>
              <w:drawing>
                <wp:inline distT="0" distB="0" distL="0" distR="0">
                  <wp:extent cx="5456555" cy="127635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77"/>
                          <a:stretch>
                            <a:fillRect/>
                          </a:stretch>
                        </pic:blipFill>
                        <pic:spPr>
                          <a:xfrm>
                            <a:off x="0" y="0"/>
                            <a:ext cx="5456808" cy="1276604"/>
                          </a:xfrm>
                          <a:prstGeom prst="rect">
                            <a:avLst/>
                          </a:prstGeom>
                        </pic:spPr>
                      </pic:pic>
                    </a:graphicData>
                  </a:graphic>
                </wp:inline>
              </w:drawing>
            </w:r>
          </w:p>
        </w:tc>
      </w:tr>
      <w:tr w14:paraId="6722D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61" w:hRule="atLeast"/>
        </w:trPr>
        <w:tc>
          <w:tcPr>
            <w:tcW w:w="363" w:type="dxa"/>
            <w:tcBorders>
              <w:top w:val="nil"/>
              <w:right w:val="single" w:color="000000" w:sz="2" w:space="0"/>
            </w:tcBorders>
            <w:vAlign w:val="top"/>
          </w:tcPr>
          <w:p w14:paraId="030C24AD">
            <w:pPr>
              <w:rPr>
                <w:rFonts w:ascii="Arial"/>
                <w:sz w:val="21"/>
              </w:rPr>
            </w:pPr>
          </w:p>
        </w:tc>
        <w:tc>
          <w:tcPr>
            <w:tcW w:w="8701" w:type="dxa"/>
            <w:tcBorders>
              <w:top w:val="nil"/>
              <w:left w:val="single" w:color="000000" w:sz="2" w:space="0"/>
            </w:tcBorders>
            <w:vAlign w:val="top"/>
          </w:tcPr>
          <w:p w14:paraId="2FFCA443">
            <w:pPr>
              <w:pStyle w:val="6"/>
              <w:spacing w:before="179" w:line="219" w:lineRule="auto"/>
              <w:ind w:left="2595"/>
              <w:rPr>
                <w:sz w:val="24"/>
                <w:szCs w:val="24"/>
              </w:rPr>
            </w:pPr>
            <w:r>
              <w:rPr>
                <w:b/>
                <w:bCs/>
                <w:spacing w:val="-4"/>
                <w:sz w:val="24"/>
                <w:szCs w:val="24"/>
              </w:rPr>
              <w:t>图</w:t>
            </w:r>
            <w:r>
              <w:rPr>
                <w:spacing w:val="-42"/>
                <w:sz w:val="24"/>
                <w:szCs w:val="24"/>
              </w:rPr>
              <w:t xml:space="preserve"> </w:t>
            </w:r>
            <w:r>
              <w:rPr>
                <w:rFonts w:ascii="Times New Roman" w:hAnsi="Times New Roman" w:eastAsia="Times New Roman" w:cs="Times New Roman"/>
                <w:b/>
                <w:bCs/>
                <w:spacing w:val="-4"/>
                <w:sz w:val="24"/>
                <w:szCs w:val="24"/>
              </w:rPr>
              <w:t xml:space="preserve">3-1  </w:t>
            </w:r>
            <w:r>
              <w:rPr>
                <w:b/>
                <w:bCs/>
                <w:spacing w:val="-4"/>
                <w:sz w:val="24"/>
                <w:szCs w:val="24"/>
              </w:rPr>
              <w:t>项目地表水水质监测结果截图</w:t>
            </w:r>
          </w:p>
          <w:p w14:paraId="220E5EE4">
            <w:pPr>
              <w:pStyle w:val="6"/>
              <w:spacing w:before="180" w:line="360" w:lineRule="auto"/>
              <w:ind w:left="107" w:right="103" w:firstLine="479"/>
              <w:rPr>
                <w:sz w:val="24"/>
                <w:szCs w:val="24"/>
              </w:rPr>
            </w:pPr>
            <w:r>
              <w:rPr>
                <w:spacing w:val="15"/>
                <w:sz w:val="24"/>
                <w:szCs w:val="24"/>
              </w:rPr>
              <w:t>根据上表监测结果，黄江河各监测指标符合《地表水环境质量标准（</w:t>
            </w:r>
            <w:r>
              <w:rPr>
                <w:rFonts w:ascii="Times New Roman" w:hAnsi="Times New Roman" w:eastAsia="Times New Roman" w:cs="Times New Roman"/>
                <w:sz w:val="24"/>
                <w:szCs w:val="24"/>
              </w:rPr>
              <w:t>GB</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3838-2002</w:t>
            </w:r>
            <w:r>
              <w:rPr>
                <w:sz w:val="24"/>
                <w:szCs w:val="24"/>
              </w:rPr>
              <w:t>）》</w:t>
            </w:r>
            <w:r>
              <w:rPr>
                <w:rFonts w:ascii="Times New Roman" w:hAnsi="Times New Roman" w:eastAsia="Times New Roman" w:cs="Times New Roman"/>
                <w:sz w:val="24"/>
                <w:szCs w:val="24"/>
              </w:rPr>
              <w:t xml:space="preserve">III </w:t>
            </w:r>
            <w:r>
              <w:rPr>
                <w:sz w:val="24"/>
                <w:szCs w:val="24"/>
              </w:rPr>
              <w:t>类标准限值，黄江河</w:t>
            </w:r>
            <w:r>
              <w:rPr>
                <w:spacing w:val="-1"/>
                <w:sz w:val="24"/>
                <w:szCs w:val="24"/>
              </w:rPr>
              <w:t>水体为水环境质量达标区。</w:t>
            </w:r>
          </w:p>
          <w:p w14:paraId="6FE7DF1D">
            <w:pPr>
              <w:pStyle w:val="6"/>
              <w:spacing w:line="219" w:lineRule="auto"/>
              <w:ind w:left="586"/>
              <w:rPr>
                <w:sz w:val="24"/>
                <w:szCs w:val="24"/>
              </w:rPr>
            </w:pPr>
            <w:r>
              <w:rPr>
                <w:b/>
                <w:bCs/>
                <w:spacing w:val="-3"/>
                <w:sz w:val="24"/>
                <w:szCs w:val="24"/>
              </w:rPr>
              <w:t>三、声环境质量现状</w:t>
            </w:r>
          </w:p>
          <w:p w14:paraId="46A64319">
            <w:pPr>
              <w:pStyle w:val="6"/>
              <w:spacing w:before="178" w:line="359" w:lineRule="auto"/>
              <w:ind w:left="105" w:right="102" w:firstLine="480"/>
              <w:jc w:val="both"/>
              <w:rPr>
                <w:sz w:val="24"/>
                <w:szCs w:val="24"/>
              </w:rPr>
            </w:pPr>
            <w:r>
              <w:rPr>
                <w:spacing w:val="-1"/>
                <w:sz w:val="24"/>
                <w:szCs w:val="24"/>
              </w:rPr>
              <w:t>根据《汕尾市声环境功能区区划方案》（汕环</w:t>
            </w:r>
            <w:r>
              <w:rPr>
                <w:rFonts w:ascii="Times New Roman" w:hAnsi="Times New Roman" w:eastAsia="Times New Roman" w:cs="Times New Roman"/>
                <w:spacing w:val="-1"/>
                <w:sz w:val="24"/>
                <w:szCs w:val="24"/>
              </w:rPr>
              <w:t xml:space="preserve">[2021]109 </w:t>
            </w:r>
            <w:r>
              <w:rPr>
                <w:spacing w:val="-1"/>
                <w:sz w:val="24"/>
                <w:szCs w:val="24"/>
              </w:rPr>
              <w:t>号</w:t>
            </w:r>
            <w:r>
              <w:rPr>
                <w:spacing w:val="8"/>
                <w:sz w:val="24"/>
                <w:szCs w:val="24"/>
              </w:rPr>
              <w:t>），</w:t>
            </w:r>
            <w:r>
              <w:rPr>
                <w:spacing w:val="-1"/>
                <w:sz w:val="24"/>
                <w:szCs w:val="24"/>
              </w:rPr>
              <w:t>确定本项目所</w:t>
            </w:r>
            <w:r>
              <w:rPr>
                <w:spacing w:val="1"/>
                <w:sz w:val="24"/>
                <w:szCs w:val="24"/>
              </w:rPr>
              <w:t xml:space="preserve"> </w:t>
            </w:r>
            <w:r>
              <w:rPr>
                <w:spacing w:val="-2"/>
                <w:sz w:val="24"/>
                <w:szCs w:val="24"/>
              </w:rPr>
              <w:t>在区域声环境功能区为《声环境质量标准》（</w:t>
            </w:r>
            <w:r>
              <w:rPr>
                <w:rFonts w:ascii="Times New Roman" w:hAnsi="Times New Roman" w:eastAsia="Times New Roman" w:cs="Times New Roman"/>
                <w:spacing w:val="-2"/>
                <w:sz w:val="24"/>
                <w:szCs w:val="24"/>
              </w:rPr>
              <w:t>GB30</w:t>
            </w:r>
            <w:r>
              <w:rPr>
                <w:rFonts w:ascii="Times New Roman" w:hAnsi="Times New Roman" w:eastAsia="Times New Roman" w:cs="Times New Roman"/>
                <w:spacing w:val="-3"/>
                <w:sz w:val="24"/>
                <w:szCs w:val="24"/>
              </w:rPr>
              <w:t>96-2008</w:t>
            </w:r>
            <w:r>
              <w:rPr>
                <w:spacing w:val="-3"/>
                <w:sz w:val="24"/>
                <w:szCs w:val="24"/>
              </w:rPr>
              <w:t>）中的</w:t>
            </w:r>
            <w:r>
              <w:rPr>
                <w:spacing w:val="-50"/>
                <w:sz w:val="24"/>
                <w:szCs w:val="24"/>
              </w:rPr>
              <w:t xml:space="preserve"> </w:t>
            </w:r>
            <w:r>
              <w:rPr>
                <w:rFonts w:ascii="Times New Roman" w:hAnsi="Times New Roman" w:eastAsia="Times New Roman" w:cs="Times New Roman"/>
                <w:spacing w:val="-3"/>
                <w:sz w:val="24"/>
                <w:szCs w:val="24"/>
              </w:rPr>
              <w:t xml:space="preserve">3 </w:t>
            </w:r>
            <w:r>
              <w:rPr>
                <w:spacing w:val="-3"/>
                <w:sz w:val="24"/>
                <w:szCs w:val="24"/>
              </w:rPr>
              <w:t>类功能区（详</w:t>
            </w:r>
            <w:r>
              <w:rPr>
                <w:sz w:val="24"/>
                <w:szCs w:val="24"/>
              </w:rPr>
              <w:t xml:space="preserve"> </w:t>
            </w:r>
            <w:r>
              <w:rPr>
                <w:spacing w:val="-6"/>
                <w:sz w:val="24"/>
                <w:szCs w:val="24"/>
              </w:rPr>
              <w:t>见附图</w:t>
            </w:r>
            <w:r>
              <w:rPr>
                <w:spacing w:val="-48"/>
                <w:sz w:val="24"/>
                <w:szCs w:val="24"/>
              </w:rPr>
              <w:t xml:space="preserve"> </w:t>
            </w:r>
            <w:r>
              <w:rPr>
                <w:rFonts w:ascii="Times New Roman" w:hAnsi="Times New Roman" w:eastAsia="Times New Roman" w:cs="Times New Roman"/>
                <w:spacing w:val="-6"/>
                <w:sz w:val="24"/>
                <w:szCs w:val="24"/>
              </w:rPr>
              <w:t>5</w:t>
            </w:r>
            <w:r>
              <w:rPr>
                <w:spacing w:val="-24"/>
                <w:sz w:val="24"/>
                <w:szCs w:val="24"/>
              </w:rPr>
              <w:t>），</w:t>
            </w:r>
            <w:r>
              <w:rPr>
                <w:spacing w:val="-6"/>
                <w:sz w:val="24"/>
                <w:szCs w:val="24"/>
              </w:rPr>
              <w:t>声环境评价执行《声环境质量标准》（</w:t>
            </w:r>
            <w:r>
              <w:rPr>
                <w:rFonts w:ascii="Times New Roman" w:hAnsi="Times New Roman" w:eastAsia="Times New Roman" w:cs="Times New Roman"/>
                <w:spacing w:val="-6"/>
                <w:sz w:val="24"/>
                <w:szCs w:val="24"/>
              </w:rPr>
              <w:t>GB3096-2008</w:t>
            </w:r>
            <w:r>
              <w:rPr>
                <w:spacing w:val="-6"/>
                <w:sz w:val="24"/>
                <w:szCs w:val="24"/>
              </w:rPr>
              <w:t>）中</w:t>
            </w:r>
            <w:r>
              <w:rPr>
                <w:spacing w:val="-50"/>
                <w:sz w:val="24"/>
                <w:szCs w:val="24"/>
              </w:rPr>
              <w:t xml:space="preserve"> </w:t>
            </w:r>
            <w:r>
              <w:rPr>
                <w:rFonts w:ascii="Times New Roman" w:hAnsi="Times New Roman" w:eastAsia="Times New Roman" w:cs="Times New Roman"/>
                <w:spacing w:val="-6"/>
                <w:sz w:val="24"/>
                <w:szCs w:val="24"/>
              </w:rPr>
              <w:t xml:space="preserve">3 </w:t>
            </w:r>
            <w:r>
              <w:rPr>
                <w:spacing w:val="-6"/>
                <w:sz w:val="24"/>
                <w:szCs w:val="24"/>
              </w:rPr>
              <w:t>类标准（即</w:t>
            </w:r>
            <w:r>
              <w:rPr>
                <w:sz w:val="24"/>
                <w:szCs w:val="24"/>
              </w:rPr>
              <w:t xml:space="preserve"> </w:t>
            </w:r>
            <w:r>
              <w:rPr>
                <w:spacing w:val="-2"/>
                <w:sz w:val="24"/>
                <w:szCs w:val="24"/>
              </w:rPr>
              <w:t>昼间</w:t>
            </w:r>
            <w:r>
              <w:rPr>
                <w:rFonts w:ascii="Times New Roman" w:hAnsi="Times New Roman" w:eastAsia="Times New Roman" w:cs="Times New Roman"/>
                <w:spacing w:val="-2"/>
                <w:sz w:val="24"/>
                <w:szCs w:val="24"/>
              </w:rPr>
              <w:t>≤65dB(A)</w:t>
            </w:r>
            <w:r>
              <w:rPr>
                <w:rFonts w:ascii="Times New Roman" w:hAnsi="Times New Roman" w:eastAsia="Times New Roman" w:cs="Times New Roman"/>
                <w:spacing w:val="-25"/>
                <w:sz w:val="24"/>
                <w:szCs w:val="24"/>
              </w:rPr>
              <w:t xml:space="preserve"> </w:t>
            </w:r>
            <w:r>
              <w:rPr>
                <w:spacing w:val="-2"/>
                <w:sz w:val="24"/>
                <w:szCs w:val="24"/>
              </w:rPr>
              <w:t>，夜间</w:t>
            </w:r>
            <w:r>
              <w:rPr>
                <w:rFonts w:ascii="Times New Roman" w:hAnsi="Times New Roman" w:eastAsia="Times New Roman" w:cs="Times New Roman"/>
                <w:spacing w:val="-2"/>
                <w:sz w:val="24"/>
                <w:szCs w:val="24"/>
              </w:rPr>
              <w:t>≤55dB(A)</w:t>
            </w:r>
            <w:r>
              <w:rPr>
                <w:spacing w:val="-2"/>
                <w:sz w:val="24"/>
                <w:szCs w:val="24"/>
              </w:rPr>
              <w:t>）。</w:t>
            </w:r>
          </w:p>
          <w:p w14:paraId="18A2049C">
            <w:pPr>
              <w:pStyle w:val="6"/>
              <w:spacing w:before="2" w:line="359" w:lineRule="auto"/>
              <w:ind w:left="107" w:right="22" w:firstLine="479"/>
              <w:jc w:val="both"/>
              <w:rPr>
                <w:sz w:val="24"/>
                <w:szCs w:val="24"/>
              </w:rPr>
            </w:pPr>
            <w:r>
              <w:rPr>
                <w:spacing w:val="-2"/>
                <w:sz w:val="24"/>
                <w:szCs w:val="24"/>
              </w:rPr>
              <w:t>根据《建设项目环境影响报告表编制技术指南（污染影</w:t>
            </w:r>
            <w:r>
              <w:rPr>
                <w:spacing w:val="-3"/>
                <w:sz w:val="24"/>
                <w:szCs w:val="24"/>
              </w:rPr>
              <w:t>响类</w:t>
            </w:r>
            <w:r>
              <w:rPr>
                <w:spacing w:val="-43"/>
                <w:sz w:val="24"/>
                <w:szCs w:val="24"/>
              </w:rPr>
              <w:t>）（</w:t>
            </w:r>
            <w:r>
              <w:rPr>
                <w:spacing w:val="-3"/>
                <w:sz w:val="24"/>
                <w:szCs w:val="24"/>
              </w:rPr>
              <w:t>试行）》</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 xml:space="preserve">  </w:t>
            </w:r>
            <w:r>
              <w:rPr>
                <w:sz w:val="24"/>
                <w:szCs w:val="24"/>
              </w:rPr>
              <w:t>厂界外周边</w:t>
            </w:r>
            <w:r>
              <w:rPr>
                <w:spacing w:val="-46"/>
                <w:sz w:val="24"/>
                <w:szCs w:val="24"/>
              </w:rPr>
              <w:t xml:space="preserve"> </w:t>
            </w:r>
            <w:r>
              <w:rPr>
                <w:rFonts w:ascii="Times New Roman" w:hAnsi="Times New Roman" w:eastAsia="Times New Roman" w:cs="Times New Roman"/>
                <w:sz w:val="24"/>
                <w:szCs w:val="24"/>
              </w:rPr>
              <w:t>50m</w:t>
            </w:r>
            <w:r>
              <w:rPr>
                <w:rFonts w:ascii="Times New Roman" w:hAnsi="Times New Roman" w:eastAsia="Times New Roman" w:cs="Times New Roman"/>
                <w:spacing w:val="16"/>
                <w:sz w:val="24"/>
                <w:szCs w:val="24"/>
              </w:rPr>
              <w:t xml:space="preserve"> </w:t>
            </w:r>
            <w:r>
              <w:rPr>
                <w:sz w:val="24"/>
                <w:szCs w:val="24"/>
              </w:rPr>
              <w:t>范围内存在声环境保护目</w:t>
            </w:r>
            <w:r>
              <w:rPr>
                <w:spacing w:val="-1"/>
                <w:sz w:val="24"/>
                <w:szCs w:val="24"/>
              </w:rPr>
              <w:t>标的建设项目，应监测保护目标声环境</w:t>
            </w:r>
            <w:r>
              <w:rPr>
                <w:sz w:val="24"/>
                <w:szCs w:val="24"/>
              </w:rPr>
              <w:t xml:space="preserve"> </w:t>
            </w:r>
            <w:r>
              <w:rPr>
                <w:spacing w:val="-5"/>
                <w:sz w:val="24"/>
                <w:szCs w:val="24"/>
              </w:rPr>
              <w:t>质量现状并评价达标情况。本项目厂界外周边</w:t>
            </w:r>
            <w:r>
              <w:rPr>
                <w:spacing w:val="-62"/>
                <w:sz w:val="24"/>
                <w:szCs w:val="24"/>
              </w:rPr>
              <w:t xml:space="preserve"> </w:t>
            </w:r>
            <w:r>
              <w:rPr>
                <w:rFonts w:ascii="Times New Roman" w:hAnsi="Times New Roman" w:eastAsia="Times New Roman" w:cs="Times New Roman"/>
                <w:spacing w:val="-5"/>
                <w:sz w:val="24"/>
                <w:szCs w:val="24"/>
              </w:rPr>
              <w:t xml:space="preserve">50 </w:t>
            </w:r>
            <w:r>
              <w:rPr>
                <w:spacing w:val="-5"/>
                <w:sz w:val="24"/>
                <w:szCs w:val="24"/>
              </w:rPr>
              <w:t>米范围内不存在</w:t>
            </w:r>
            <w:r>
              <w:rPr>
                <w:spacing w:val="-6"/>
                <w:sz w:val="24"/>
                <w:szCs w:val="24"/>
              </w:rPr>
              <w:t>声环境保护目标。</w:t>
            </w:r>
            <w:r>
              <w:rPr>
                <w:sz w:val="24"/>
                <w:szCs w:val="24"/>
              </w:rPr>
              <w:t xml:space="preserve"> </w:t>
            </w:r>
            <w:r>
              <w:rPr>
                <w:spacing w:val="-1"/>
                <w:sz w:val="24"/>
                <w:szCs w:val="24"/>
              </w:rPr>
              <w:t>因此，项目无需进行声环境质量现状调查。</w:t>
            </w:r>
          </w:p>
          <w:p w14:paraId="0ACD7BBC">
            <w:pPr>
              <w:pStyle w:val="6"/>
              <w:spacing w:line="220" w:lineRule="auto"/>
              <w:ind w:left="609"/>
              <w:rPr>
                <w:sz w:val="24"/>
                <w:szCs w:val="24"/>
              </w:rPr>
            </w:pPr>
            <w:r>
              <w:rPr>
                <w:b/>
                <w:bCs/>
                <w:spacing w:val="-8"/>
                <w:sz w:val="24"/>
                <w:szCs w:val="24"/>
              </w:rPr>
              <w:t>四、生态环境</w:t>
            </w:r>
          </w:p>
          <w:p w14:paraId="1DB8F3DD">
            <w:pPr>
              <w:pStyle w:val="6"/>
              <w:spacing w:before="183" w:line="359" w:lineRule="auto"/>
              <w:ind w:left="108" w:right="104" w:firstLine="479"/>
              <w:rPr>
                <w:sz w:val="24"/>
                <w:szCs w:val="24"/>
              </w:rPr>
            </w:pPr>
            <w:r>
              <w:rPr>
                <w:spacing w:val="2"/>
                <w:sz w:val="24"/>
                <w:szCs w:val="24"/>
              </w:rPr>
              <w:t>本项目周边区域未有明显的水土流失和地质灾害状况发生，用地范围内不含</w:t>
            </w:r>
            <w:r>
              <w:rPr>
                <w:spacing w:val="11"/>
                <w:sz w:val="24"/>
                <w:szCs w:val="24"/>
              </w:rPr>
              <w:t xml:space="preserve"> </w:t>
            </w:r>
            <w:r>
              <w:rPr>
                <w:spacing w:val="-1"/>
                <w:sz w:val="24"/>
                <w:szCs w:val="24"/>
              </w:rPr>
              <w:t>生态环境保护目标，项目的建设不会对生态环境产生影响。</w:t>
            </w:r>
          </w:p>
          <w:p w14:paraId="42CD6522">
            <w:pPr>
              <w:pStyle w:val="6"/>
              <w:spacing w:line="219" w:lineRule="auto"/>
              <w:ind w:left="590"/>
              <w:rPr>
                <w:sz w:val="24"/>
                <w:szCs w:val="24"/>
              </w:rPr>
            </w:pPr>
            <w:r>
              <w:rPr>
                <w:b/>
                <w:bCs/>
                <w:spacing w:val="-4"/>
                <w:sz w:val="24"/>
                <w:szCs w:val="24"/>
              </w:rPr>
              <w:t>五、电磁辐射</w:t>
            </w:r>
          </w:p>
          <w:p w14:paraId="7CE37470">
            <w:pPr>
              <w:pStyle w:val="6"/>
              <w:spacing w:before="180" w:line="220" w:lineRule="auto"/>
              <w:ind w:left="588"/>
              <w:rPr>
                <w:sz w:val="24"/>
                <w:szCs w:val="24"/>
              </w:rPr>
            </w:pPr>
            <w:r>
              <w:rPr>
                <w:sz w:val="24"/>
                <w:szCs w:val="24"/>
              </w:rPr>
              <w:t>无</w:t>
            </w:r>
          </w:p>
          <w:p w14:paraId="044C6104">
            <w:pPr>
              <w:pStyle w:val="6"/>
              <w:spacing w:before="27" w:line="219" w:lineRule="auto"/>
              <w:ind w:left="588"/>
              <w:rPr>
                <w:sz w:val="24"/>
                <w:szCs w:val="24"/>
              </w:rPr>
            </w:pPr>
            <w:r>
              <w:rPr>
                <w:b/>
                <w:bCs/>
                <w:spacing w:val="-3"/>
                <w:sz w:val="24"/>
                <w:szCs w:val="24"/>
              </w:rPr>
              <w:t>六、土壤、地下水环境质量现状</w:t>
            </w:r>
          </w:p>
          <w:p w14:paraId="45097FD1">
            <w:pPr>
              <w:pStyle w:val="6"/>
              <w:spacing w:before="183" w:line="218" w:lineRule="auto"/>
              <w:ind w:left="586"/>
              <w:rPr>
                <w:sz w:val="24"/>
                <w:szCs w:val="24"/>
              </w:rPr>
            </w:pPr>
            <w:r>
              <w:rPr>
                <w:spacing w:val="4"/>
                <w:sz w:val="24"/>
                <w:szCs w:val="24"/>
              </w:rPr>
              <w:t>根据《建设项目环境影响报告表编制技术指南（污染</w:t>
            </w:r>
            <w:r>
              <w:rPr>
                <w:spacing w:val="3"/>
                <w:sz w:val="24"/>
                <w:szCs w:val="24"/>
              </w:rPr>
              <w:t>影响类</w:t>
            </w:r>
            <w:r>
              <w:rPr>
                <w:spacing w:val="-14"/>
                <w:sz w:val="24"/>
                <w:szCs w:val="24"/>
              </w:rPr>
              <w:t>）（</w:t>
            </w:r>
            <w:r>
              <w:rPr>
                <w:spacing w:val="3"/>
                <w:sz w:val="24"/>
                <w:szCs w:val="24"/>
              </w:rPr>
              <w:t>试行）》要</w:t>
            </w:r>
          </w:p>
        </w:tc>
      </w:tr>
    </w:tbl>
    <w:p w14:paraId="7D970521">
      <w:pPr>
        <w:pStyle w:val="2"/>
      </w:pPr>
    </w:p>
    <w:p w14:paraId="02AA1EC1">
      <w:pPr>
        <w:sectPr>
          <w:footerReference r:id="rId60" w:type="default"/>
          <w:pgSz w:w="11906" w:h="16839"/>
          <w:pgMar w:top="1431" w:right="1413" w:bottom="998" w:left="1413" w:header="0" w:footer="656" w:gutter="0"/>
          <w:cols w:space="720" w:num="1"/>
        </w:sectPr>
      </w:pPr>
    </w:p>
    <w:p w14:paraId="10F53B90">
      <w:pPr>
        <w:spacing w:before="28"/>
      </w:pPr>
    </w:p>
    <w:tbl>
      <w:tblPr>
        <w:tblStyle w:val="5"/>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3"/>
        <w:gridCol w:w="8701"/>
      </w:tblGrid>
      <w:tr w14:paraId="32AE6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3" w:hRule="atLeast"/>
        </w:trPr>
        <w:tc>
          <w:tcPr>
            <w:tcW w:w="363" w:type="dxa"/>
            <w:tcBorders>
              <w:top w:val="single" w:color="000000" w:sz="6" w:space="0"/>
              <w:left w:val="single" w:color="000000" w:sz="6" w:space="0"/>
            </w:tcBorders>
            <w:vAlign w:val="top"/>
          </w:tcPr>
          <w:p w14:paraId="40B55678">
            <w:pPr>
              <w:rPr>
                <w:rFonts w:ascii="Arial"/>
                <w:sz w:val="21"/>
              </w:rPr>
            </w:pPr>
          </w:p>
        </w:tc>
        <w:tc>
          <w:tcPr>
            <w:tcW w:w="8701" w:type="dxa"/>
            <w:tcBorders>
              <w:top w:val="single" w:color="000000" w:sz="6" w:space="0"/>
              <w:right w:val="single" w:color="000000" w:sz="6" w:space="0"/>
            </w:tcBorders>
            <w:vAlign w:val="top"/>
          </w:tcPr>
          <w:p w14:paraId="06688DE7">
            <w:pPr>
              <w:pStyle w:val="6"/>
              <w:spacing w:before="38" w:line="359" w:lineRule="auto"/>
              <w:ind w:left="107" w:right="99" w:firstLine="1"/>
              <w:rPr>
                <w:sz w:val="24"/>
                <w:szCs w:val="24"/>
              </w:rPr>
            </w:pPr>
            <w:r>
              <w:rPr>
                <w:spacing w:val="2"/>
                <w:sz w:val="24"/>
                <w:szCs w:val="24"/>
              </w:rPr>
              <w:t>求，污染影响类建设项目原则上不开展地下水和土壤环境的环境质量现状调查。</w:t>
            </w:r>
            <w:r>
              <w:rPr>
                <w:spacing w:val="11"/>
                <w:sz w:val="24"/>
                <w:szCs w:val="24"/>
              </w:rPr>
              <w:t xml:space="preserve"> </w:t>
            </w:r>
            <w:r>
              <w:rPr>
                <w:spacing w:val="-2"/>
                <w:sz w:val="24"/>
                <w:szCs w:val="24"/>
              </w:rPr>
              <w:t>项目生活污水（包括食堂污水）经“化粪池</w:t>
            </w:r>
            <w:r>
              <w:rPr>
                <w:rFonts w:ascii="Times New Roman" w:hAnsi="Times New Roman" w:eastAsia="Times New Roman" w:cs="Times New Roman"/>
                <w:spacing w:val="-2"/>
                <w:sz w:val="24"/>
                <w:szCs w:val="24"/>
              </w:rPr>
              <w:t>+</w:t>
            </w:r>
            <w:r>
              <w:rPr>
                <w:spacing w:val="-2"/>
                <w:sz w:val="24"/>
                <w:szCs w:val="24"/>
              </w:rPr>
              <w:t>隔</w:t>
            </w:r>
            <w:r>
              <w:rPr>
                <w:spacing w:val="-3"/>
                <w:sz w:val="24"/>
                <w:szCs w:val="24"/>
              </w:rPr>
              <w:t>油隔渣池</w:t>
            </w:r>
            <w:r>
              <w:rPr>
                <w:spacing w:val="-89"/>
                <w:sz w:val="24"/>
                <w:szCs w:val="24"/>
              </w:rPr>
              <w:t xml:space="preserve"> </w:t>
            </w:r>
            <w:r>
              <w:rPr>
                <w:spacing w:val="-3"/>
                <w:sz w:val="24"/>
                <w:szCs w:val="24"/>
              </w:rPr>
              <w:t>”污水处理系统处理，中</w:t>
            </w:r>
            <w:r>
              <w:rPr>
                <w:sz w:val="24"/>
                <w:szCs w:val="24"/>
              </w:rPr>
              <w:t xml:space="preserve"> </w:t>
            </w:r>
            <w:r>
              <w:rPr>
                <w:spacing w:val="2"/>
                <w:sz w:val="24"/>
                <w:szCs w:val="24"/>
              </w:rPr>
              <w:t>央厨房生产废水经自建污水处理设施处理，均达广东省地方标准《水污染物排放</w:t>
            </w:r>
            <w:r>
              <w:rPr>
                <w:spacing w:val="7"/>
                <w:sz w:val="24"/>
                <w:szCs w:val="24"/>
              </w:rPr>
              <w:t xml:space="preserve"> </w:t>
            </w:r>
            <w:r>
              <w:rPr>
                <w:spacing w:val="-8"/>
                <w:sz w:val="24"/>
                <w:szCs w:val="24"/>
              </w:rPr>
              <w:t>限值》</w:t>
            </w:r>
            <w:r>
              <w:rPr>
                <w:rFonts w:ascii="Times New Roman" w:hAnsi="Times New Roman" w:eastAsia="Times New Roman" w:cs="Times New Roman"/>
                <w:spacing w:val="-8"/>
                <w:sz w:val="24"/>
                <w:szCs w:val="24"/>
              </w:rPr>
              <w:t>(DB44/26-2001)</w:t>
            </w:r>
            <w:r>
              <w:rPr>
                <w:spacing w:val="-8"/>
                <w:sz w:val="24"/>
                <w:szCs w:val="24"/>
              </w:rPr>
              <w:t>第二时段三级标准及《污水排</w:t>
            </w:r>
            <w:r>
              <w:rPr>
                <w:spacing w:val="-9"/>
                <w:sz w:val="24"/>
                <w:szCs w:val="24"/>
              </w:rPr>
              <w:t>入城镇下水道水质标准》（</w:t>
            </w:r>
            <w:r>
              <w:rPr>
                <w:rFonts w:ascii="Times New Roman" w:hAnsi="Times New Roman" w:eastAsia="Times New Roman" w:cs="Times New Roman"/>
                <w:spacing w:val="-9"/>
                <w:sz w:val="24"/>
                <w:szCs w:val="24"/>
              </w:rPr>
              <w:t>GB/T</w:t>
            </w:r>
            <w:r>
              <w:rPr>
                <w:rFonts w:ascii="Times New Roman" w:hAnsi="Times New Roman" w:eastAsia="Times New Roman" w:cs="Times New Roman"/>
                <w:sz w:val="24"/>
                <w:szCs w:val="24"/>
              </w:rPr>
              <w:t xml:space="preserve"> 31962-2015</w:t>
            </w:r>
            <w:r>
              <w:rPr>
                <w:sz w:val="24"/>
                <w:szCs w:val="24"/>
              </w:rPr>
              <w:t>）</w:t>
            </w:r>
            <w:r>
              <w:rPr>
                <w:rFonts w:ascii="Times New Roman" w:hAnsi="Times New Roman" w:eastAsia="Times New Roman" w:cs="Times New Roman"/>
                <w:sz w:val="24"/>
                <w:szCs w:val="24"/>
              </w:rPr>
              <w:t xml:space="preserve">C </w:t>
            </w:r>
            <w:r>
              <w:rPr>
                <w:sz w:val="24"/>
                <w:szCs w:val="24"/>
              </w:rPr>
              <w:t>级标准的较严值后引入海</w:t>
            </w:r>
            <w:r>
              <w:rPr>
                <w:spacing w:val="-1"/>
                <w:sz w:val="24"/>
                <w:szCs w:val="24"/>
              </w:rPr>
              <w:t>丰县城第二污水处理厂。</w:t>
            </w:r>
          </w:p>
          <w:p w14:paraId="6D0566E0">
            <w:pPr>
              <w:pStyle w:val="6"/>
              <w:spacing w:before="2" w:line="352" w:lineRule="auto"/>
              <w:ind w:left="107" w:right="104" w:firstLine="480"/>
              <w:jc w:val="both"/>
              <w:rPr>
                <w:sz w:val="24"/>
                <w:szCs w:val="24"/>
              </w:rPr>
            </w:pPr>
            <w:r>
              <w:rPr>
                <w:spacing w:val="2"/>
                <w:sz w:val="24"/>
                <w:szCs w:val="24"/>
              </w:rPr>
              <w:t>本项目建成后厂区内实现全面水泥硬底化，不存在地下水和土壤污染途径，</w:t>
            </w:r>
            <w:r>
              <w:rPr>
                <w:spacing w:val="11"/>
                <w:sz w:val="24"/>
                <w:szCs w:val="24"/>
              </w:rPr>
              <w:t xml:space="preserve"> </w:t>
            </w:r>
            <w:r>
              <w:rPr>
                <w:spacing w:val="2"/>
                <w:sz w:val="24"/>
                <w:szCs w:val="24"/>
              </w:rPr>
              <w:t>项目运营期间厂区内污染物发生下渗污染土壤和地下水的可能性极低。运营期间</w:t>
            </w:r>
            <w:r>
              <w:rPr>
                <w:spacing w:val="7"/>
                <w:sz w:val="24"/>
                <w:szCs w:val="24"/>
              </w:rPr>
              <w:t xml:space="preserve"> </w:t>
            </w:r>
            <w:r>
              <w:rPr>
                <w:spacing w:val="2"/>
                <w:sz w:val="24"/>
                <w:szCs w:val="24"/>
              </w:rPr>
              <w:t>可能存在大气沉降污染途径，运营期大气污染源主要为粉尘废气，不排放《有毒</w:t>
            </w:r>
            <w:r>
              <w:rPr>
                <w:spacing w:val="7"/>
                <w:sz w:val="24"/>
                <w:szCs w:val="24"/>
              </w:rPr>
              <w:t xml:space="preserve"> </w:t>
            </w:r>
            <w:r>
              <w:rPr>
                <w:spacing w:val="2"/>
                <w:sz w:val="24"/>
                <w:szCs w:val="24"/>
              </w:rPr>
              <w:t>有害大气污染物名录》中的有毒有害污染物，对周边环境影响较小。综合考虑，</w:t>
            </w:r>
            <w:r>
              <w:rPr>
                <w:spacing w:val="7"/>
                <w:sz w:val="24"/>
                <w:szCs w:val="24"/>
              </w:rPr>
              <w:t xml:space="preserve"> </w:t>
            </w:r>
            <w:r>
              <w:rPr>
                <w:spacing w:val="-1"/>
                <w:sz w:val="24"/>
                <w:szCs w:val="24"/>
              </w:rPr>
              <w:t>本项目可不开展地下水、土壤环境质量现状调查。</w:t>
            </w:r>
          </w:p>
        </w:tc>
      </w:tr>
      <w:tr w14:paraId="701A6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9" w:hRule="atLeast"/>
        </w:trPr>
        <w:tc>
          <w:tcPr>
            <w:tcW w:w="363" w:type="dxa"/>
            <w:tcBorders>
              <w:left w:val="single" w:color="000000" w:sz="6" w:space="0"/>
            </w:tcBorders>
            <w:textDirection w:val="tbRlV"/>
            <w:vAlign w:val="top"/>
          </w:tcPr>
          <w:p w14:paraId="6EFBA558">
            <w:pPr>
              <w:pStyle w:val="6"/>
              <w:spacing w:before="41" w:line="207" w:lineRule="auto"/>
              <w:ind w:left="2895"/>
            </w:pPr>
            <w:r>
              <w:rPr>
                <w:spacing w:val="8"/>
              </w:rPr>
              <w:t>环</w:t>
            </w:r>
            <w:r>
              <w:rPr>
                <w:spacing w:val="-34"/>
              </w:rPr>
              <w:t xml:space="preserve"> </w:t>
            </w:r>
            <w:r>
              <w:rPr>
                <w:spacing w:val="8"/>
              </w:rPr>
              <w:t>境</w:t>
            </w:r>
            <w:r>
              <w:rPr>
                <w:spacing w:val="-38"/>
              </w:rPr>
              <w:t xml:space="preserve"> </w:t>
            </w:r>
            <w:r>
              <w:rPr>
                <w:spacing w:val="8"/>
              </w:rPr>
              <w:t>保</w:t>
            </w:r>
            <w:r>
              <w:rPr>
                <w:spacing w:val="-35"/>
              </w:rPr>
              <w:t xml:space="preserve"> </w:t>
            </w:r>
            <w:r>
              <w:rPr>
                <w:spacing w:val="8"/>
              </w:rPr>
              <w:t>护</w:t>
            </w:r>
            <w:r>
              <w:rPr>
                <w:spacing w:val="-38"/>
              </w:rPr>
              <w:t xml:space="preserve"> </w:t>
            </w:r>
            <w:r>
              <w:rPr>
                <w:spacing w:val="8"/>
                <w:position w:val="1"/>
              </w:rPr>
              <w:t>目</w:t>
            </w:r>
            <w:r>
              <w:rPr>
                <w:spacing w:val="-35"/>
                <w:position w:val="1"/>
              </w:rPr>
              <w:t xml:space="preserve"> </w:t>
            </w:r>
            <w:r>
              <w:rPr>
                <w:spacing w:val="8"/>
              </w:rPr>
              <w:t>标</w:t>
            </w:r>
          </w:p>
        </w:tc>
        <w:tc>
          <w:tcPr>
            <w:tcW w:w="8701" w:type="dxa"/>
            <w:tcBorders>
              <w:right w:val="single" w:color="000000" w:sz="6" w:space="0"/>
            </w:tcBorders>
            <w:vAlign w:val="top"/>
          </w:tcPr>
          <w:p w14:paraId="3018B760">
            <w:pPr>
              <w:pStyle w:val="6"/>
              <w:spacing w:before="41" w:line="220" w:lineRule="auto"/>
              <w:ind w:left="593"/>
              <w:rPr>
                <w:sz w:val="24"/>
                <w:szCs w:val="24"/>
              </w:rPr>
            </w:pPr>
            <w:r>
              <w:rPr>
                <w:rFonts w:ascii="Times New Roman" w:hAnsi="Times New Roman" w:eastAsia="Times New Roman" w:cs="Times New Roman"/>
                <w:b/>
                <w:bCs/>
                <w:spacing w:val="-6"/>
                <w:sz w:val="24"/>
                <w:szCs w:val="24"/>
              </w:rPr>
              <w:t>1</w:t>
            </w:r>
            <w:r>
              <w:rPr>
                <w:rFonts w:ascii="Times New Roman" w:hAnsi="Times New Roman" w:eastAsia="Times New Roman" w:cs="Times New Roman"/>
                <w:b/>
                <w:bCs/>
                <w:spacing w:val="-33"/>
                <w:sz w:val="24"/>
                <w:szCs w:val="24"/>
              </w:rPr>
              <w:t xml:space="preserve"> </w:t>
            </w:r>
            <w:r>
              <w:rPr>
                <w:b/>
                <w:bCs/>
                <w:spacing w:val="-6"/>
                <w:sz w:val="24"/>
                <w:szCs w:val="24"/>
              </w:rPr>
              <w:t>、大气环境保护目标</w:t>
            </w:r>
          </w:p>
          <w:p w14:paraId="021849A8">
            <w:pPr>
              <w:pStyle w:val="6"/>
              <w:spacing w:before="180" w:line="358" w:lineRule="auto"/>
              <w:ind w:left="106" w:right="102" w:firstLine="480"/>
              <w:jc w:val="both"/>
              <w:rPr>
                <w:sz w:val="24"/>
                <w:szCs w:val="24"/>
              </w:rPr>
            </w:pPr>
            <w:r>
              <w:rPr>
                <w:spacing w:val="2"/>
                <w:sz w:val="24"/>
                <w:szCs w:val="24"/>
              </w:rPr>
              <w:t>本项目厂界外</w:t>
            </w:r>
            <w:r>
              <w:rPr>
                <w:spacing w:val="-46"/>
                <w:sz w:val="24"/>
                <w:szCs w:val="24"/>
              </w:rPr>
              <w:t xml:space="preserve"> </w:t>
            </w:r>
            <w:r>
              <w:rPr>
                <w:rFonts w:ascii="Times New Roman" w:hAnsi="Times New Roman" w:eastAsia="Times New Roman" w:cs="Times New Roman"/>
                <w:spacing w:val="2"/>
                <w:sz w:val="24"/>
                <w:szCs w:val="24"/>
              </w:rPr>
              <w:t xml:space="preserve">500 </w:t>
            </w:r>
            <w:r>
              <w:rPr>
                <w:spacing w:val="2"/>
                <w:sz w:val="24"/>
                <w:szCs w:val="24"/>
              </w:rPr>
              <w:t>米内无自然保护区、风景名胜区、文化区等大</w:t>
            </w:r>
            <w:r>
              <w:rPr>
                <w:spacing w:val="1"/>
                <w:sz w:val="24"/>
                <w:szCs w:val="24"/>
              </w:rPr>
              <w:t>气环境保护</w:t>
            </w:r>
            <w:r>
              <w:rPr>
                <w:sz w:val="24"/>
                <w:szCs w:val="24"/>
              </w:rPr>
              <w:t xml:space="preserve"> </w:t>
            </w:r>
            <w:r>
              <w:rPr>
                <w:spacing w:val="-3"/>
                <w:sz w:val="24"/>
                <w:szCs w:val="24"/>
              </w:rPr>
              <w:t>目标，厂界外</w:t>
            </w:r>
            <w:r>
              <w:rPr>
                <w:spacing w:val="-48"/>
                <w:sz w:val="24"/>
                <w:szCs w:val="24"/>
              </w:rPr>
              <w:t xml:space="preserve"> </w:t>
            </w:r>
            <w:r>
              <w:rPr>
                <w:rFonts w:ascii="Times New Roman" w:hAnsi="Times New Roman" w:eastAsia="Times New Roman" w:cs="Times New Roman"/>
                <w:spacing w:val="-3"/>
                <w:sz w:val="24"/>
                <w:szCs w:val="24"/>
              </w:rPr>
              <w:t xml:space="preserve">500 </w:t>
            </w:r>
            <w:r>
              <w:rPr>
                <w:spacing w:val="-3"/>
                <w:sz w:val="24"/>
                <w:szCs w:val="24"/>
              </w:rPr>
              <w:t>米范围内大气环境保护目标为南面</w:t>
            </w:r>
            <w:r>
              <w:rPr>
                <w:spacing w:val="-51"/>
                <w:sz w:val="24"/>
                <w:szCs w:val="24"/>
              </w:rPr>
              <w:t xml:space="preserve"> </w:t>
            </w:r>
            <w:r>
              <w:rPr>
                <w:rFonts w:ascii="Times New Roman" w:hAnsi="Times New Roman" w:eastAsia="Times New Roman" w:cs="Times New Roman"/>
                <w:spacing w:val="-3"/>
                <w:sz w:val="24"/>
                <w:szCs w:val="24"/>
              </w:rPr>
              <w:t xml:space="preserve">355 </w:t>
            </w:r>
            <w:r>
              <w:rPr>
                <w:spacing w:val="-3"/>
                <w:sz w:val="24"/>
                <w:szCs w:val="24"/>
              </w:rPr>
              <w:t>米的隆福寺，东南面</w:t>
            </w:r>
            <w:r>
              <w:rPr>
                <w:spacing w:val="-56"/>
                <w:sz w:val="24"/>
                <w:szCs w:val="24"/>
              </w:rPr>
              <w:t xml:space="preserve"> </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4"/>
                <w:sz w:val="24"/>
                <w:szCs w:val="24"/>
              </w:rPr>
              <w:t>31</w:t>
            </w:r>
            <w:r>
              <w:rPr>
                <w:rFonts w:ascii="Times New Roman" w:hAnsi="Times New Roman" w:eastAsia="Times New Roman" w:cs="Times New Roman"/>
                <w:sz w:val="24"/>
                <w:szCs w:val="24"/>
              </w:rPr>
              <w:t xml:space="preserve"> </w:t>
            </w:r>
            <w:r>
              <w:rPr>
                <w:spacing w:val="-2"/>
                <w:sz w:val="24"/>
                <w:szCs w:val="24"/>
              </w:rPr>
              <w:t>米的海丰县社会福利院，敏感点分布图见附图</w:t>
            </w:r>
            <w:r>
              <w:rPr>
                <w:spacing w:val="-25"/>
                <w:sz w:val="24"/>
                <w:szCs w:val="24"/>
              </w:rPr>
              <w:t xml:space="preserve"> </w:t>
            </w:r>
            <w:r>
              <w:rPr>
                <w:rFonts w:ascii="Times New Roman" w:hAnsi="Times New Roman" w:eastAsia="Times New Roman" w:cs="Times New Roman"/>
                <w:spacing w:val="-2"/>
                <w:sz w:val="24"/>
                <w:szCs w:val="24"/>
              </w:rPr>
              <w:t>13</w:t>
            </w:r>
            <w:r>
              <w:rPr>
                <w:spacing w:val="-2"/>
                <w:sz w:val="24"/>
                <w:szCs w:val="24"/>
              </w:rPr>
              <w:t>。</w:t>
            </w:r>
          </w:p>
          <w:p w14:paraId="21A13885">
            <w:pPr>
              <w:pStyle w:val="6"/>
              <w:spacing w:line="222" w:lineRule="auto"/>
              <w:ind w:left="2444"/>
            </w:pPr>
            <w:r>
              <w:rPr>
                <w:b/>
                <w:bCs/>
                <w:spacing w:val="6"/>
              </w:rPr>
              <w:t>表</w:t>
            </w:r>
            <w:r>
              <w:rPr>
                <w:spacing w:val="-26"/>
              </w:rPr>
              <w:t xml:space="preserve"> </w:t>
            </w:r>
            <w:r>
              <w:rPr>
                <w:rFonts w:ascii="Times New Roman" w:hAnsi="Times New Roman" w:eastAsia="Times New Roman" w:cs="Times New Roman"/>
                <w:b/>
                <w:bCs/>
                <w:spacing w:val="6"/>
              </w:rPr>
              <w:t xml:space="preserve">3-4  </w:t>
            </w:r>
            <w:r>
              <w:rPr>
                <w:b/>
                <w:bCs/>
                <w:spacing w:val="6"/>
              </w:rPr>
              <w:t>项目大气环境保护目标情况一览表</w:t>
            </w:r>
          </w:p>
          <w:tbl>
            <w:tblPr>
              <w:tblStyle w:val="5"/>
              <w:tblW w:w="7995" w:type="dxa"/>
              <w:tblInd w:w="34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5"/>
              <w:gridCol w:w="778"/>
              <w:gridCol w:w="849"/>
              <w:gridCol w:w="972"/>
              <w:gridCol w:w="1695"/>
              <w:gridCol w:w="918"/>
              <w:gridCol w:w="801"/>
              <w:gridCol w:w="907"/>
            </w:tblGrid>
            <w:tr w14:paraId="29668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075" w:type="dxa"/>
                  <w:vMerge w:val="restart"/>
                  <w:tcBorders>
                    <w:bottom w:val="nil"/>
                  </w:tcBorders>
                  <w:vAlign w:val="top"/>
                </w:tcPr>
                <w:p w14:paraId="450C5427">
                  <w:pPr>
                    <w:pStyle w:val="6"/>
                    <w:spacing w:before="169" w:line="230" w:lineRule="auto"/>
                    <w:ind w:left="334"/>
                  </w:pPr>
                  <w:r>
                    <w:rPr>
                      <w:b/>
                      <w:bCs/>
                      <w:spacing w:val="2"/>
                    </w:rPr>
                    <w:t>名称</w:t>
                  </w:r>
                </w:p>
              </w:tc>
              <w:tc>
                <w:tcPr>
                  <w:tcW w:w="1627" w:type="dxa"/>
                  <w:gridSpan w:val="2"/>
                  <w:vAlign w:val="top"/>
                </w:tcPr>
                <w:p w14:paraId="5423A404">
                  <w:pPr>
                    <w:pStyle w:val="6"/>
                    <w:spacing w:before="34" w:line="218" w:lineRule="auto"/>
                    <w:ind w:left="490"/>
                    <w:rPr>
                      <w:rFonts w:ascii="Times New Roman" w:hAnsi="Times New Roman" w:eastAsia="Times New Roman" w:cs="Times New Roman"/>
                    </w:rPr>
                  </w:pPr>
                  <w:r>
                    <w:rPr>
                      <w:b/>
                      <w:bCs/>
                      <w:spacing w:val="4"/>
                    </w:rPr>
                    <w:t>坐标</w:t>
                  </w:r>
                  <w:r>
                    <w:rPr>
                      <w:rFonts w:ascii="Times New Roman" w:hAnsi="Times New Roman" w:eastAsia="Times New Roman" w:cs="Times New Roman"/>
                      <w:b/>
                      <w:bCs/>
                      <w:spacing w:val="4"/>
                    </w:rPr>
                    <w:t>/m</w:t>
                  </w:r>
                </w:p>
              </w:tc>
              <w:tc>
                <w:tcPr>
                  <w:tcW w:w="972" w:type="dxa"/>
                  <w:vMerge w:val="restart"/>
                  <w:tcBorders>
                    <w:bottom w:val="nil"/>
                  </w:tcBorders>
                  <w:vAlign w:val="top"/>
                </w:tcPr>
                <w:p w14:paraId="091BD262">
                  <w:pPr>
                    <w:pStyle w:val="6"/>
                    <w:spacing w:before="169" w:line="228" w:lineRule="auto"/>
                    <w:ind w:left="71"/>
                  </w:pPr>
                  <w:r>
                    <w:rPr>
                      <w:b/>
                      <w:bCs/>
                      <w:spacing w:val="6"/>
                    </w:rPr>
                    <w:t>保护对象</w:t>
                  </w:r>
                </w:p>
              </w:tc>
              <w:tc>
                <w:tcPr>
                  <w:tcW w:w="1695" w:type="dxa"/>
                  <w:vMerge w:val="restart"/>
                  <w:tcBorders>
                    <w:bottom w:val="nil"/>
                  </w:tcBorders>
                  <w:vAlign w:val="top"/>
                </w:tcPr>
                <w:p w14:paraId="4B02DFA5">
                  <w:pPr>
                    <w:pStyle w:val="6"/>
                    <w:spacing w:before="169" w:line="228" w:lineRule="auto"/>
                    <w:ind w:left="433"/>
                  </w:pPr>
                  <w:r>
                    <w:rPr>
                      <w:b/>
                      <w:bCs/>
                      <w:spacing w:val="6"/>
                    </w:rPr>
                    <w:t>保护内容</w:t>
                  </w:r>
                </w:p>
              </w:tc>
              <w:tc>
                <w:tcPr>
                  <w:tcW w:w="918" w:type="dxa"/>
                  <w:vMerge w:val="restart"/>
                  <w:tcBorders>
                    <w:bottom w:val="nil"/>
                  </w:tcBorders>
                  <w:vAlign w:val="top"/>
                </w:tcPr>
                <w:p w14:paraId="0CB3A111">
                  <w:pPr>
                    <w:pStyle w:val="6"/>
                    <w:spacing w:before="35" w:line="228" w:lineRule="auto"/>
                    <w:ind w:left="45"/>
                  </w:pPr>
                  <w:r>
                    <w:rPr>
                      <w:b/>
                      <w:bCs/>
                      <w:spacing w:val="6"/>
                    </w:rPr>
                    <w:t>环境功能</w:t>
                  </w:r>
                </w:p>
                <w:p w14:paraId="16902B8A">
                  <w:pPr>
                    <w:pStyle w:val="6"/>
                    <w:spacing w:before="23" w:line="219" w:lineRule="auto"/>
                    <w:ind w:left="375"/>
                  </w:pPr>
                  <w:r>
                    <w:rPr>
                      <w:b/>
                      <w:bCs/>
                      <w:spacing w:val="-3"/>
                    </w:rPr>
                    <w:t>区</w:t>
                  </w:r>
                </w:p>
              </w:tc>
              <w:tc>
                <w:tcPr>
                  <w:tcW w:w="801" w:type="dxa"/>
                  <w:vMerge w:val="restart"/>
                  <w:tcBorders>
                    <w:bottom w:val="nil"/>
                  </w:tcBorders>
                  <w:vAlign w:val="top"/>
                </w:tcPr>
                <w:p w14:paraId="35CEEAE9">
                  <w:pPr>
                    <w:pStyle w:val="6"/>
                    <w:spacing w:before="35" w:line="228" w:lineRule="auto"/>
                    <w:ind w:left="92"/>
                  </w:pPr>
                  <w:r>
                    <w:rPr>
                      <w:b/>
                      <w:bCs/>
                      <w:spacing w:val="5"/>
                    </w:rPr>
                    <w:t>相对厂</w:t>
                  </w:r>
                </w:p>
                <w:p w14:paraId="7AFBB30A">
                  <w:pPr>
                    <w:pStyle w:val="6"/>
                    <w:spacing w:before="23" w:line="219" w:lineRule="auto"/>
                    <w:ind w:left="93"/>
                  </w:pPr>
                  <w:r>
                    <w:rPr>
                      <w:b/>
                      <w:bCs/>
                      <w:spacing w:val="5"/>
                    </w:rPr>
                    <w:t>址方位</w:t>
                  </w:r>
                </w:p>
              </w:tc>
              <w:tc>
                <w:tcPr>
                  <w:tcW w:w="907" w:type="dxa"/>
                  <w:vMerge w:val="restart"/>
                  <w:tcBorders>
                    <w:bottom w:val="nil"/>
                  </w:tcBorders>
                  <w:vAlign w:val="top"/>
                </w:tcPr>
                <w:p w14:paraId="7F27A155">
                  <w:pPr>
                    <w:pStyle w:val="6"/>
                    <w:spacing w:before="35" w:line="228" w:lineRule="auto"/>
                    <w:ind w:left="37"/>
                  </w:pPr>
                  <w:r>
                    <w:rPr>
                      <w:b/>
                      <w:bCs/>
                      <w:spacing w:val="6"/>
                    </w:rPr>
                    <w:t>相对厂界</w:t>
                  </w:r>
                </w:p>
                <w:p w14:paraId="681D7D94">
                  <w:pPr>
                    <w:pStyle w:val="6"/>
                    <w:spacing w:before="23" w:line="219" w:lineRule="auto"/>
                    <w:ind w:left="130"/>
                    <w:rPr>
                      <w:rFonts w:ascii="Times New Roman" w:hAnsi="Times New Roman" w:eastAsia="Times New Roman" w:cs="Times New Roman"/>
                    </w:rPr>
                  </w:pPr>
                  <w:r>
                    <w:rPr>
                      <w:b/>
                      <w:bCs/>
                      <w:spacing w:val="5"/>
                    </w:rPr>
                    <w:t>距离</w:t>
                  </w:r>
                  <w:r>
                    <w:rPr>
                      <w:rFonts w:ascii="Times New Roman" w:hAnsi="Times New Roman" w:eastAsia="Times New Roman" w:cs="Times New Roman"/>
                      <w:b/>
                      <w:bCs/>
                      <w:spacing w:val="5"/>
                    </w:rPr>
                    <w:t>/m</w:t>
                  </w:r>
                </w:p>
              </w:tc>
            </w:tr>
            <w:tr w14:paraId="0B1DF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1075" w:type="dxa"/>
                  <w:vMerge w:val="continue"/>
                  <w:tcBorders>
                    <w:top w:val="nil"/>
                  </w:tcBorders>
                  <w:vAlign w:val="top"/>
                </w:tcPr>
                <w:p w14:paraId="255015A9">
                  <w:pPr>
                    <w:rPr>
                      <w:rFonts w:ascii="Arial"/>
                      <w:sz w:val="21"/>
                    </w:rPr>
                  </w:pPr>
                </w:p>
              </w:tc>
              <w:tc>
                <w:tcPr>
                  <w:tcW w:w="778" w:type="dxa"/>
                  <w:vAlign w:val="top"/>
                </w:tcPr>
                <w:p w14:paraId="3C600C44">
                  <w:pPr>
                    <w:spacing w:before="66" w:line="192"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849" w:type="dxa"/>
                  <w:vAlign w:val="top"/>
                </w:tcPr>
                <w:p w14:paraId="721BE225">
                  <w:pPr>
                    <w:spacing w:before="66" w:line="192"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972" w:type="dxa"/>
                  <w:vMerge w:val="continue"/>
                  <w:tcBorders>
                    <w:top w:val="nil"/>
                  </w:tcBorders>
                  <w:vAlign w:val="top"/>
                </w:tcPr>
                <w:p w14:paraId="09E97442">
                  <w:pPr>
                    <w:rPr>
                      <w:rFonts w:ascii="Arial"/>
                      <w:sz w:val="21"/>
                    </w:rPr>
                  </w:pPr>
                </w:p>
              </w:tc>
              <w:tc>
                <w:tcPr>
                  <w:tcW w:w="1695" w:type="dxa"/>
                  <w:vMerge w:val="continue"/>
                  <w:tcBorders>
                    <w:top w:val="nil"/>
                  </w:tcBorders>
                  <w:vAlign w:val="top"/>
                </w:tcPr>
                <w:p w14:paraId="693B3885">
                  <w:pPr>
                    <w:rPr>
                      <w:rFonts w:ascii="Arial"/>
                      <w:sz w:val="21"/>
                    </w:rPr>
                  </w:pPr>
                </w:p>
              </w:tc>
              <w:tc>
                <w:tcPr>
                  <w:tcW w:w="918" w:type="dxa"/>
                  <w:vMerge w:val="continue"/>
                  <w:tcBorders>
                    <w:top w:val="nil"/>
                  </w:tcBorders>
                  <w:vAlign w:val="top"/>
                </w:tcPr>
                <w:p w14:paraId="569B3311">
                  <w:pPr>
                    <w:rPr>
                      <w:rFonts w:ascii="Arial"/>
                      <w:sz w:val="21"/>
                    </w:rPr>
                  </w:pPr>
                </w:p>
              </w:tc>
              <w:tc>
                <w:tcPr>
                  <w:tcW w:w="801" w:type="dxa"/>
                  <w:vMerge w:val="continue"/>
                  <w:tcBorders>
                    <w:top w:val="nil"/>
                  </w:tcBorders>
                  <w:vAlign w:val="top"/>
                </w:tcPr>
                <w:p w14:paraId="72790C9F">
                  <w:pPr>
                    <w:rPr>
                      <w:rFonts w:ascii="Arial"/>
                      <w:sz w:val="21"/>
                    </w:rPr>
                  </w:pPr>
                </w:p>
              </w:tc>
              <w:tc>
                <w:tcPr>
                  <w:tcW w:w="907" w:type="dxa"/>
                  <w:vMerge w:val="continue"/>
                  <w:tcBorders>
                    <w:top w:val="nil"/>
                  </w:tcBorders>
                  <w:vAlign w:val="top"/>
                </w:tcPr>
                <w:p w14:paraId="40FA0647">
                  <w:pPr>
                    <w:rPr>
                      <w:rFonts w:ascii="Arial"/>
                      <w:sz w:val="21"/>
                    </w:rPr>
                  </w:pPr>
                </w:p>
              </w:tc>
            </w:tr>
            <w:tr w14:paraId="6B2C1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075" w:type="dxa"/>
                  <w:vAlign w:val="top"/>
                </w:tcPr>
                <w:p w14:paraId="412D96BA">
                  <w:pPr>
                    <w:pStyle w:val="6"/>
                    <w:spacing w:before="167" w:line="228" w:lineRule="auto"/>
                    <w:ind w:left="241"/>
                  </w:pPr>
                  <w:r>
                    <w:rPr>
                      <w:spacing w:val="2"/>
                    </w:rPr>
                    <w:t>隆福寺</w:t>
                  </w:r>
                </w:p>
              </w:tc>
              <w:tc>
                <w:tcPr>
                  <w:tcW w:w="778" w:type="dxa"/>
                  <w:vAlign w:val="top"/>
                </w:tcPr>
                <w:p w14:paraId="1C827A85">
                  <w:pPr>
                    <w:spacing w:before="204"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-96</w:t>
                  </w:r>
                </w:p>
              </w:tc>
              <w:tc>
                <w:tcPr>
                  <w:tcW w:w="849" w:type="dxa"/>
                  <w:vAlign w:val="top"/>
                </w:tcPr>
                <w:p w14:paraId="58C7234D">
                  <w:pPr>
                    <w:spacing w:before="204"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-341</w:t>
                  </w:r>
                </w:p>
              </w:tc>
              <w:tc>
                <w:tcPr>
                  <w:tcW w:w="972" w:type="dxa"/>
                  <w:vAlign w:val="top"/>
                </w:tcPr>
                <w:p w14:paraId="4D78694E">
                  <w:pPr>
                    <w:pStyle w:val="6"/>
                    <w:spacing w:before="168" w:line="228" w:lineRule="auto"/>
                    <w:ind w:left="177"/>
                  </w:pPr>
                  <w:r>
                    <w:rPr>
                      <w:spacing w:val="6"/>
                    </w:rPr>
                    <w:t>居民区</w:t>
                  </w:r>
                </w:p>
              </w:tc>
              <w:tc>
                <w:tcPr>
                  <w:tcW w:w="2613" w:type="dxa"/>
                  <w:gridSpan w:val="2"/>
                  <w:vMerge w:val="restart"/>
                  <w:tcBorders>
                    <w:bottom w:val="nil"/>
                  </w:tcBorders>
                  <w:vAlign w:val="top"/>
                </w:tcPr>
                <w:p w14:paraId="7C458237">
                  <w:pPr>
                    <w:pStyle w:val="6"/>
                    <w:spacing w:before="36" w:line="228" w:lineRule="auto"/>
                    <w:ind w:left="267"/>
                  </w:pPr>
                  <w:r>
                    <w:rPr>
                      <w:spacing w:val="7"/>
                    </w:rPr>
                    <w:t>《环境空气质量标准》</w:t>
                  </w:r>
                </w:p>
                <w:p w14:paraId="2EE9FC55">
                  <w:pPr>
                    <w:pStyle w:val="6"/>
                    <w:spacing w:before="24" w:line="228" w:lineRule="auto"/>
                    <w:ind w:left="92"/>
                  </w:pPr>
                  <w:r>
                    <w:rPr>
                      <w:spacing w:val="6"/>
                    </w:rPr>
                    <w:t>（</w:t>
                  </w:r>
                  <w:r>
                    <w:rPr>
                      <w:rFonts w:ascii="Times New Roman" w:hAnsi="Times New Roman" w:eastAsia="Times New Roman" w:cs="Times New Roman"/>
                    </w:rPr>
                    <w:t>GB</w:t>
                  </w:r>
                  <w:r>
                    <w:rPr>
                      <w:rFonts w:ascii="Times New Roman" w:hAnsi="Times New Roman" w:eastAsia="Times New Roman" w:cs="Times New Roman"/>
                      <w:spacing w:val="6"/>
                    </w:rPr>
                    <w:t>3095-2012</w:t>
                  </w:r>
                  <w:r>
                    <w:rPr>
                      <w:spacing w:val="6"/>
                    </w:rPr>
                    <w:t>）二级标准</w:t>
                  </w:r>
                </w:p>
                <w:p w14:paraId="57450D69">
                  <w:pPr>
                    <w:pStyle w:val="6"/>
                    <w:spacing w:before="23" w:line="228" w:lineRule="auto"/>
                    <w:ind w:left="787"/>
                  </w:pPr>
                  <w:r>
                    <w:rPr>
                      <w:spacing w:val="8"/>
                    </w:rPr>
                    <w:t>及其修改单</w:t>
                  </w:r>
                </w:p>
                <w:p w14:paraId="3DA28AD2">
                  <w:pPr>
                    <w:pStyle w:val="6"/>
                    <w:spacing w:before="27" w:line="222" w:lineRule="auto"/>
                    <w:ind w:left="576"/>
                  </w:pPr>
                  <w:r>
                    <w:rPr>
                      <w:spacing w:val="8"/>
                    </w:rPr>
                    <w:t>环境空气二类区</w:t>
                  </w:r>
                </w:p>
              </w:tc>
              <w:tc>
                <w:tcPr>
                  <w:tcW w:w="801" w:type="dxa"/>
                  <w:vAlign w:val="top"/>
                </w:tcPr>
                <w:p w14:paraId="5BE12101">
                  <w:pPr>
                    <w:pStyle w:val="6"/>
                    <w:spacing w:before="168" w:line="229" w:lineRule="auto"/>
                    <w:ind w:left="171"/>
                  </w:pPr>
                  <w:r>
                    <w:rPr>
                      <w:spacing w:val="17"/>
                    </w:rPr>
                    <w:t>南面</w:t>
                  </w:r>
                </w:p>
              </w:tc>
              <w:tc>
                <w:tcPr>
                  <w:tcW w:w="907" w:type="dxa"/>
                  <w:vAlign w:val="top"/>
                </w:tcPr>
                <w:p w14:paraId="3DE9C995">
                  <w:pPr>
                    <w:spacing w:before="204"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355</w:t>
                  </w:r>
                </w:p>
              </w:tc>
            </w:tr>
            <w:tr w14:paraId="5B42D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075" w:type="dxa"/>
                  <w:vAlign w:val="top"/>
                </w:tcPr>
                <w:p w14:paraId="133B10E1">
                  <w:pPr>
                    <w:pStyle w:val="6"/>
                    <w:spacing w:before="34" w:line="228" w:lineRule="auto"/>
                    <w:ind w:left="121"/>
                  </w:pPr>
                  <w:r>
                    <w:rPr>
                      <w:spacing w:val="7"/>
                    </w:rPr>
                    <w:t>海丰县社</w:t>
                  </w:r>
                </w:p>
                <w:p w14:paraId="19D72B1C">
                  <w:pPr>
                    <w:pStyle w:val="6"/>
                    <w:spacing w:before="24" w:line="218" w:lineRule="auto"/>
                    <w:ind w:left="121"/>
                  </w:pPr>
                  <w:r>
                    <w:rPr>
                      <w:spacing w:val="7"/>
                    </w:rPr>
                    <w:t>会福利院</w:t>
                  </w:r>
                </w:p>
              </w:tc>
              <w:tc>
                <w:tcPr>
                  <w:tcW w:w="778" w:type="dxa"/>
                  <w:vAlign w:val="top"/>
                </w:tcPr>
                <w:p w14:paraId="5E8270AC">
                  <w:pPr>
                    <w:spacing w:before="205"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849" w:type="dxa"/>
                  <w:vAlign w:val="top"/>
                </w:tcPr>
                <w:p w14:paraId="155E33F3">
                  <w:pPr>
                    <w:spacing w:before="205"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-431</w:t>
                  </w:r>
                </w:p>
              </w:tc>
              <w:tc>
                <w:tcPr>
                  <w:tcW w:w="972" w:type="dxa"/>
                  <w:vAlign w:val="top"/>
                </w:tcPr>
                <w:p w14:paraId="12BC3A95">
                  <w:pPr>
                    <w:pStyle w:val="6"/>
                    <w:spacing w:before="169" w:line="228" w:lineRule="auto"/>
                    <w:ind w:left="177"/>
                  </w:pPr>
                  <w:r>
                    <w:rPr>
                      <w:spacing w:val="6"/>
                    </w:rPr>
                    <w:t>居民区</w:t>
                  </w:r>
                </w:p>
              </w:tc>
              <w:tc>
                <w:tcPr>
                  <w:tcW w:w="2613" w:type="dxa"/>
                  <w:gridSpan w:val="2"/>
                  <w:vMerge w:val="continue"/>
                  <w:tcBorders>
                    <w:top w:val="nil"/>
                  </w:tcBorders>
                  <w:vAlign w:val="top"/>
                </w:tcPr>
                <w:p w14:paraId="4C5F07C2">
                  <w:pPr>
                    <w:rPr>
                      <w:rFonts w:ascii="Arial"/>
                      <w:sz w:val="21"/>
                    </w:rPr>
                  </w:pPr>
                </w:p>
              </w:tc>
              <w:tc>
                <w:tcPr>
                  <w:tcW w:w="801" w:type="dxa"/>
                  <w:vAlign w:val="top"/>
                </w:tcPr>
                <w:p w14:paraId="16B65139">
                  <w:pPr>
                    <w:pStyle w:val="6"/>
                    <w:spacing w:before="168" w:line="228" w:lineRule="auto"/>
                    <w:ind w:left="59"/>
                  </w:pPr>
                  <w:r>
                    <w:rPr>
                      <w:spacing w:val="22"/>
                    </w:rPr>
                    <w:t>东南面</w:t>
                  </w:r>
                </w:p>
              </w:tc>
              <w:tc>
                <w:tcPr>
                  <w:tcW w:w="907" w:type="dxa"/>
                  <w:vAlign w:val="top"/>
                </w:tcPr>
                <w:p w14:paraId="7F5E7F34">
                  <w:pPr>
                    <w:spacing w:before="205"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431</w:t>
                  </w:r>
                </w:p>
              </w:tc>
            </w:tr>
          </w:tbl>
          <w:p w14:paraId="5F7739C1">
            <w:pPr>
              <w:pStyle w:val="6"/>
              <w:spacing w:before="32" w:line="228" w:lineRule="auto"/>
              <w:ind w:left="105"/>
            </w:pPr>
            <w:r>
              <w:rPr>
                <w:b/>
                <w:bCs/>
                <w:spacing w:val="4"/>
              </w:rPr>
              <w:t>注：坐标为以项目中心点（</w:t>
            </w:r>
            <w:r>
              <w:rPr>
                <w:rFonts w:ascii="Times New Roman" w:hAnsi="Times New Roman" w:eastAsia="Times New Roman" w:cs="Times New Roman"/>
                <w:b/>
                <w:bCs/>
                <w:spacing w:val="4"/>
              </w:rPr>
              <w:t>E115°21</w:t>
            </w:r>
            <w:r>
              <w:rPr>
                <w:rFonts w:ascii="Times New Roman" w:hAnsi="Times New Roman" w:eastAsia="Times New Roman" w:cs="Times New Roman"/>
                <w:b/>
                <w:bCs/>
                <w:spacing w:val="-11"/>
              </w:rPr>
              <w:t xml:space="preserve"> </w:t>
            </w:r>
            <w:r>
              <w:rPr>
                <w:rFonts w:ascii="Times New Roman" w:hAnsi="Times New Roman" w:eastAsia="Times New Roman" w:cs="Times New Roman"/>
                <w:b/>
                <w:bCs/>
                <w:spacing w:val="4"/>
              </w:rPr>
              <w:t>′8.766″</w:t>
            </w:r>
            <w:r>
              <w:rPr>
                <w:rFonts w:ascii="Times New Roman" w:hAnsi="Times New Roman" w:eastAsia="Times New Roman" w:cs="Times New Roman"/>
                <w:b/>
                <w:bCs/>
                <w:spacing w:val="-25"/>
              </w:rPr>
              <w:t xml:space="preserve"> </w:t>
            </w:r>
            <w:r>
              <w:rPr>
                <w:b/>
                <w:bCs/>
                <w:spacing w:val="4"/>
              </w:rPr>
              <w:t>，</w:t>
            </w:r>
            <w:r>
              <w:rPr>
                <w:rFonts w:ascii="Times New Roman" w:hAnsi="Times New Roman" w:eastAsia="Times New Roman" w:cs="Times New Roman"/>
                <w:b/>
                <w:bCs/>
                <w:spacing w:val="4"/>
              </w:rPr>
              <w:t>N23°1</w:t>
            </w:r>
            <w:r>
              <w:rPr>
                <w:rFonts w:ascii="Times New Roman" w:hAnsi="Times New Roman" w:eastAsia="Times New Roman" w:cs="Times New Roman"/>
                <w:b/>
                <w:bCs/>
                <w:spacing w:val="-28"/>
              </w:rPr>
              <w:t xml:space="preserve"> </w:t>
            </w:r>
            <w:r>
              <w:rPr>
                <w:rFonts w:ascii="Times New Roman" w:hAnsi="Times New Roman" w:eastAsia="Times New Roman" w:cs="Times New Roman"/>
                <w:b/>
                <w:bCs/>
                <w:spacing w:val="4"/>
              </w:rPr>
              <w:t>′21.275″</w:t>
            </w:r>
            <w:r>
              <w:rPr>
                <w:b/>
                <w:bCs/>
                <w:spacing w:val="4"/>
              </w:rPr>
              <w:t>）为原点（</w:t>
            </w:r>
            <w:r>
              <w:rPr>
                <w:rFonts w:ascii="Times New Roman" w:hAnsi="Times New Roman" w:eastAsia="Times New Roman" w:cs="Times New Roman"/>
                <w:b/>
                <w:bCs/>
                <w:spacing w:val="4"/>
              </w:rPr>
              <w:t>0</w:t>
            </w:r>
            <w:r>
              <w:rPr>
                <w:rFonts w:ascii="Times New Roman" w:hAnsi="Times New Roman" w:eastAsia="Times New Roman" w:cs="Times New Roman"/>
                <w:b/>
                <w:bCs/>
                <w:spacing w:val="-24"/>
              </w:rPr>
              <w:t xml:space="preserve"> </w:t>
            </w:r>
            <w:r>
              <w:rPr>
                <w:b/>
                <w:bCs/>
                <w:spacing w:val="4"/>
              </w:rPr>
              <w:t>，</w:t>
            </w:r>
            <w:r>
              <w:rPr>
                <w:rFonts w:ascii="Times New Roman" w:hAnsi="Times New Roman" w:eastAsia="Times New Roman" w:cs="Times New Roman"/>
                <w:b/>
                <w:bCs/>
                <w:spacing w:val="4"/>
              </w:rPr>
              <w:t>0</w:t>
            </w:r>
            <w:r>
              <w:rPr>
                <w:b/>
                <w:bCs/>
                <w:spacing w:val="4"/>
              </w:rPr>
              <w:t>）的相对坐标。</w:t>
            </w:r>
          </w:p>
          <w:p w14:paraId="6E6304D7">
            <w:pPr>
              <w:pStyle w:val="6"/>
              <w:spacing w:before="28" w:line="220" w:lineRule="auto"/>
              <w:ind w:left="583"/>
              <w:rPr>
                <w:sz w:val="24"/>
                <w:szCs w:val="24"/>
              </w:rPr>
            </w:pPr>
            <w:r>
              <w:rPr>
                <w:rFonts w:ascii="Times New Roman" w:hAnsi="Times New Roman" w:eastAsia="Times New Roman" w:cs="Times New Roman"/>
                <w:b/>
                <w:bCs/>
                <w:spacing w:val="-5"/>
                <w:sz w:val="24"/>
                <w:szCs w:val="24"/>
              </w:rPr>
              <w:t>2</w:t>
            </w:r>
            <w:r>
              <w:rPr>
                <w:rFonts w:ascii="Times New Roman" w:hAnsi="Times New Roman" w:eastAsia="Times New Roman" w:cs="Times New Roman"/>
                <w:b/>
                <w:bCs/>
                <w:spacing w:val="-34"/>
                <w:sz w:val="24"/>
                <w:szCs w:val="24"/>
              </w:rPr>
              <w:t xml:space="preserve"> </w:t>
            </w:r>
            <w:r>
              <w:rPr>
                <w:b/>
                <w:bCs/>
                <w:spacing w:val="-5"/>
                <w:sz w:val="24"/>
                <w:szCs w:val="24"/>
              </w:rPr>
              <w:t>、声环境保护目标</w:t>
            </w:r>
          </w:p>
          <w:p w14:paraId="4AFCF917">
            <w:pPr>
              <w:pStyle w:val="6"/>
              <w:spacing w:before="181" w:line="219" w:lineRule="auto"/>
              <w:ind w:left="587"/>
              <w:rPr>
                <w:sz w:val="24"/>
                <w:szCs w:val="24"/>
              </w:rPr>
            </w:pPr>
            <w:r>
              <w:rPr>
                <w:spacing w:val="-1"/>
                <w:sz w:val="24"/>
                <w:szCs w:val="24"/>
              </w:rPr>
              <w:t>本项目厂界外周边</w:t>
            </w:r>
            <w:r>
              <w:rPr>
                <w:spacing w:val="-46"/>
                <w:sz w:val="24"/>
                <w:szCs w:val="24"/>
              </w:rPr>
              <w:t xml:space="preserve"> </w:t>
            </w:r>
            <w:r>
              <w:rPr>
                <w:rFonts w:ascii="Times New Roman" w:hAnsi="Times New Roman" w:eastAsia="Times New Roman" w:cs="Times New Roman"/>
                <w:spacing w:val="-1"/>
                <w:sz w:val="24"/>
                <w:szCs w:val="24"/>
              </w:rPr>
              <w:t xml:space="preserve">50 </w:t>
            </w:r>
            <w:r>
              <w:rPr>
                <w:spacing w:val="-1"/>
                <w:sz w:val="24"/>
                <w:szCs w:val="24"/>
              </w:rPr>
              <w:t>米范围内不存在声环境保护目标。</w:t>
            </w:r>
          </w:p>
          <w:p w14:paraId="3C928BA3">
            <w:pPr>
              <w:pStyle w:val="6"/>
              <w:spacing w:before="182" w:line="219" w:lineRule="auto"/>
              <w:ind w:left="581"/>
              <w:rPr>
                <w:sz w:val="24"/>
                <w:szCs w:val="24"/>
              </w:rPr>
            </w:pPr>
            <w:r>
              <w:rPr>
                <w:rFonts w:ascii="Times New Roman" w:hAnsi="Times New Roman" w:eastAsia="Times New Roman" w:cs="Times New Roman"/>
                <w:b/>
                <w:bCs/>
                <w:spacing w:val="-5"/>
                <w:sz w:val="24"/>
                <w:szCs w:val="24"/>
              </w:rPr>
              <w:t>3</w:t>
            </w:r>
            <w:r>
              <w:rPr>
                <w:rFonts w:ascii="Times New Roman" w:hAnsi="Times New Roman" w:eastAsia="Times New Roman" w:cs="Times New Roman"/>
                <w:b/>
                <w:bCs/>
                <w:spacing w:val="-26"/>
                <w:sz w:val="24"/>
                <w:szCs w:val="24"/>
              </w:rPr>
              <w:t xml:space="preserve"> </w:t>
            </w:r>
            <w:r>
              <w:rPr>
                <w:b/>
                <w:bCs/>
                <w:spacing w:val="-5"/>
                <w:sz w:val="24"/>
                <w:szCs w:val="24"/>
              </w:rPr>
              <w:t>、地下水环境保护目标</w:t>
            </w:r>
          </w:p>
          <w:p w14:paraId="21782785">
            <w:pPr>
              <w:pStyle w:val="6"/>
              <w:spacing w:before="183" w:line="359" w:lineRule="auto"/>
              <w:ind w:left="108" w:right="104" w:firstLine="481"/>
              <w:rPr>
                <w:sz w:val="24"/>
                <w:szCs w:val="24"/>
              </w:rPr>
            </w:pPr>
            <w:r>
              <w:rPr>
                <w:spacing w:val="2"/>
                <w:sz w:val="24"/>
                <w:szCs w:val="24"/>
              </w:rPr>
              <w:t>项目厂界外</w:t>
            </w:r>
            <w:r>
              <w:rPr>
                <w:spacing w:val="-46"/>
                <w:sz w:val="24"/>
                <w:szCs w:val="24"/>
              </w:rPr>
              <w:t xml:space="preserve"> </w:t>
            </w:r>
            <w:r>
              <w:rPr>
                <w:rFonts w:ascii="Times New Roman" w:hAnsi="Times New Roman" w:eastAsia="Times New Roman" w:cs="Times New Roman"/>
                <w:spacing w:val="2"/>
                <w:sz w:val="24"/>
                <w:szCs w:val="24"/>
              </w:rPr>
              <w:t xml:space="preserve">500 </w:t>
            </w:r>
            <w:r>
              <w:rPr>
                <w:spacing w:val="2"/>
                <w:sz w:val="24"/>
                <w:szCs w:val="24"/>
              </w:rPr>
              <w:t>米范围内无地下水集中式饮用水水源</w:t>
            </w:r>
            <w:r>
              <w:rPr>
                <w:spacing w:val="1"/>
                <w:sz w:val="24"/>
                <w:szCs w:val="24"/>
              </w:rPr>
              <w:t>和热水、矿泉水、温泉</w:t>
            </w:r>
            <w:r>
              <w:rPr>
                <w:sz w:val="24"/>
                <w:szCs w:val="24"/>
              </w:rPr>
              <w:t xml:space="preserve"> </w:t>
            </w:r>
            <w:r>
              <w:rPr>
                <w:spacing w:val="-2"/>
                <w:sz w:val="24"/>
                <w:szCs w:val="24"/>
              </w:rPr>
              <w:t>等特殊地下水资源。</w:t>
            </w:r>
          </w:p>
          <w:p w14:paraId="43599FC0">
            <w:pPr>
              <w:pStyle w:val="6"/>
              <w:spacing w:line="220" w:lineRule="auto"/>
              <w:ind w:left="583"/>
              <w:rPr>
                <w:sz w:val="24"/>
                <w:szCs w:val="24"/>
              </w:rPr>
            </w:pPr>
            <w:r>
              <w:rPr>
                <w:rFonts w:ascii="Times New Roman" w:hAnsi="Times New Roman" w:eastAsia="Times New Roman" w:cs="Times New Roman"/>
                <w:b/>
                <w:bCs/>
                <w:spacing w:val="-5"/>
                <w:sz w:val="24"/>
                <w:szCs w:val="24"/>
              </w:rPr>
              <w:t>4</w:t>
            </w:r>
            <w:r>
              <w:rPr>
                <w:rFonts w:ascii="Times New Roman" w:hAnsi="Times New Roman" w:eastAsia="Times New Roman" w:cs="Times New Roman"/>
                <w:b/>
                <w:bCs/>
                <w:spacing w:val="-33"/>
                <w:sz w:val="24"/>
                <w:szCs w:val="24"/>
              </w:rPr>
              <w:t xml:space="preserve"> </w:t>
            </w:r>
            <w:r>
              <w:rPr>
                <w:b/>
                <w:bCs/>
                <w:spacing w:val="-5"/>
                <w:sz w:val="24"/>
                <w:szCs w:val="24"/>
              </w:rPr>
              <w:t>、生态环境保护目标</w:t>
            </w:r>
          </w:p>
          <w:p w14:paraId="5501E130">
            <w:pPr>
              <w:pStyle w:val="6"/>
              <w:spacing w:before="180" w:line="219" w:lineRule="auto"/>
              <w:ind w:left="590"/>
              <w:rPr>
                <w:sz w:val="24"/>
                <w:szCs w:val="24"/>
              </w:rPr>
            </w:pPr>
            <w:r>
              <w:rPr>
                <w:spacing w:val="-1"/>
                <w:sz w:val="24"/>
                <w:szCs w:val="24"/>
              </w:rPr>
              <w:t>项目用地范围内无生态环境保护目标。</w:t>
            </w:r>
          </w:p>
        </w:tc>
      </w:tr>
      <w:tr w14:paraId="18A06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363" w:type="dxa"/>
            <w:tcBorders>
              <w:left w:val="single" w:color="000000" w:sz="6" w:space="0"/>
              <w:bottom w:val="single" w:color="000000" w:sz="6" w:space="0"/>
            </w:tcBorders>
            <w:textDirection w:val="tbRlV"/>
            <w:vAlign w:val="top"/>
          </w:tcPr>
          <w:p w14:paraId="5F877483">
            <w:pPr>
              <w:pStyle w:val="6"/>
              <w:spacing w:before="77" w:line="216" w:lineRule="auto"/>
              <w:ind w:left="132"/>
            </w:pPr>
            <w:r>
              <w:rPr>
                <w:spacing w:val="8"/>
              </w:rPr>
              <w:t>污</w:t>
            </w:r>
            <w:r>
              <w:rPr>
                <w:spacing w:val="-34"/>
              </w:rPr>
              <w:t xml:space="preserve"> </w:t>
            </w:r>
            <w:r>
              <w:rPr>
                <w:spacing w:val="8"/>
              </w:rPr>
              <w:t>染</w:t>
            </w:r>
            <w:r>
              <w:rPr>
                <w:spacing w:val="-37"/>
              </w:rPr>
              <w:t xml:space="preserve"> </w:t>
            </w:r>
            <w:r>
              <w:rPr>
                <w:spacing w:val="8"/>
              </w:rPr>
              <w:t>物</w:t>
            </w:r>
            <w:r>
              <w:rPr>
                <w:spacing w:val="-35"/>
              </w:rPr>
              <w:t xml:space="preserve"> </w:t>
            </w:r>
            <w:r>
              <w:rPr>
                <w:spacing w:val="8"/>
              </w:rPr>
              <w:t>排</w:t>
            </w:r>
          </w:p>
        </w:tc>
        <w:tc>
          <w:tcPr>
            <w:tcW w:w="8701" w:type="dxa"/>
            <w:tcBorders>
              <w:bottom w:val="single" w:color="000000" w:sz="6" w:space="0"/>
              <w:right w:val="single" w:color="000000" w:sz="6" w:space="0"/>
            </w:tcBorders>
            <w:vAlign w:val="top"/>
          </w:tcPr>
          <w:p w14:paraId="377DA624">
            <w:pPr>
              <w:pStyle w:val="6"/>
              <w:spacing w:before="216" w:line="220" w:lineRule="auto"/>
              <w:ind w:left="593"/>
              <w:rPr>
                <w:sz w:val="24"/>
                <w:szCs w:val="24"/>
              </w:rPr>
            </w:pPr>
            <w:r>
              <w:rPr>
                <w:rFonts w:ascii="Times New Roman" w:hAnsi="Times New Roman" w:eastAsia="Times New Roman" w:cs="Times New Roman"/>
                <w:b/>
                <w:bCs/>
                <w:spacing w:val="-6"/>
                <w:sz w:val="24"/>
                <w:szCs w:val="24"/>
              </w:rPr>
              <w:t>1</w:t>
            </w:r>
            <w:r>
              <w:rPr>
                <w:rFonts w:ascii="Times New Roman" w:hAnsi="Times New Roman" w:eastAsia="Times New Roman" w:cs="Times New Roman"/>
                <w:b/>
                <w:bCs/>
                <w:spacing w:val="-27"/>
                <w:sz w:val="24"/>
                <w:szCs w:val="24"/>
              </w:rPr>
              <w:t xml:space="preserve"> </w:t>
            </w:r>
            <w:r>
              <w:rPr>
                <w:b/>
                <w:bCs/>
                <w:spacing w:val="-6"/>
                <w:sz w:val="24"/>
                <w:szCs w:val="24"/>
              </w:rPr>
              <w:t>、大气污染物排放标准</w:t>
            </w:r>
          </w:p>
          <w:p w14:paraId="76A9C45D">
            <w:pPr>
              <w:pStyle w:val="6"/>
              <w:spacing w:before="179" w:line="219" w:lineRule="auto"/>
              <w:ind w:left="598"/>
              <w:rPr>
                <w:sz w:val="24"/>
                <w:szCs w:val="24"/>
              </w:rPr>
            </w:pPr>
            <w:r>
              <w:rPr>
                <w:spacing w:val="6"/>
                <w:sz w:val="24"/>
                <w:szCs w:val="24"/>
              </w:rPr>
              <w:t>（</w:t>
            </w:r>
            <w:r>
              <w:rPr>
                <w:rFonts w:ascii="Times New Roman" w:hAnsi="Times New Roman" w:eastAsia="Times New Roman" w:cs="Times New Roman"/>
                <w:spacing w:val="6"/>
                <w:sz w:val="24"/>
                <w:szCs w:val="24"/>
              </w:rPr>
              <w:t>1</w:t>
            </w:r>
            <w:r>
              <w:rPr>
                <w:spacing w:val="6"/>
                <w:sz w:val="24"/>
                <w:szCs w:val="24"/>
              </w:rPr>
              <w:t>）本项目生产过程中产生的颗粒物经集尘管道收集</w:t>
            </w:r>
            <w:r>
              <w:rPr>
                <w:spacing w:val="5"/>
                <w:sz w:val="24"/>
                <w:szCs w:val="24"/>
              </w:rPr>
              <w:t>至脉冲除尘器进行处</w:t>
            </w:r>
          </w:p>
        </w:tc>
      </w:tr>
    </w:tbl>
    <w:p w14:paraId="0492A0E7">
      <w:pPr>
        <w:pStyle w:val="2"/>
      </w:pPr>
    </w:p>
    <w:p w14:paraId="18E4C6F0">
      <w:pPr>
        <w:sectPr>
          <w:footerReference r:id="rId61" w:type="default"/>
          <w:pgSz w:w="11906" w:h="16839"/>
          <w:pgMar w:top="1431" w:right="1413" w:bottom="998" w:left="1413" w:header="0" w:footer="656" w:gutter="0"/>
          <w:cols w:space="720" w:num="1"/>
        </w:sectPr>
      </w:pPr>
    </w:p>
    <w:p w14:paraId="3BF80DD1">
      <w:pPr>
        <w:spacing w:before="2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63"/>
        <w:gridCol w:w="8701"/>
      </w:tblGrid>
      <w:tr w14:paraId="455F3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76" w:hRule="atLeast"/>
        </w:trPr>
        <w:tc>
          <w:tcPr>
            <w:tcW w:w="363" w:type="dxa"/>
            <w:tcBorders>
              <w:right w:val="single" w:color="000000" w:sz="2" w:space="0"/>
            </w:tcBorders>
            <w:textDirection w:val="tbRlV"/>
            <w:vAlign w:val="top"/>
          </w:tcPr>
          <w:p w14:paraId="1EDE0C5B">
            <w:pPr>
              <w:pStyle w:val="6"/>
              <w:spacing w:before="77" w:line="217" w:lineRule="auto"/>
              <w:ind w:left="25"/>
            </w:pPr>
            <w:r>
              <w:rPr>
                <w:spacing w:val="8"/>
              </w:rPr>
              <w:t>放</w:t>
            </w:r>
            <w:r>
              <w:rPr>
                <w:spacing w:val="-33"/>
              </w:rPr>
              <w:t xml:space="preserve"> </w:t>
            </w:r>
            <w:r>
              <w:rPr>
                <w:spacing w:val="8"/>
              </w:rPr>
              <w:t>控</w:t>
            </w:r>
            <w:r>
              <w:rPr>
                <w:spacing w:val="-37"/>
              </w:rPr>
              <w:t xml:space="preserve"> </w:t>
            </w:r>
            <w:r>
              <w:rPr>
                <w:spacing w:val="8"/>
              </w:rPr>
              <w:t>制</w:t>
            </w:r>
            <w:r>
              <w:rPr>
                <w:spacing w:val="-36"/>
              </w:rPr>
              <w:t xml:space="preserve"> </w:t>
            </w:r>
            <w:r>
              <w:rPr>
                <w:spacing w:val="8"/>
              </w:rPr>
              <w:t>标</w:t>
            </w:r>
            <w:r>
              <w:rPr>
                <w:spacing w:val="-37"/>
              </w:rPr>
              <w:t xml:space="preserve"> </w:t>
            </w:r>
            <w:r>
              <w:rPr>
                <w:spacing w:val="8"/>
              </w:rPr>
              <w:t>准</w:t>
            </w:r>
          </w:p>
        </w:tc>
        <w:tc>
          <w:tcPr>
            <w:tcW w:w="8701" w:type="dxa"/>
            <w:tcBorders>
              <w:left w:val="single" w:color="000000" w:sz="2" w:space="0"/>
            </w:tcBorders>
            <w:vAlign w:val="top"/>
          </w:tcPr>
          <w:p w14:paraId="5363A5E4">
            <w:pPr>
              <w:pStyle w:val="6"/>
              <w:spacing w:before="30" w:line="358" w:lineRule="auto"/>
              <w:ind w:left="106" w:right="102" w:firstLine="2"/>
              <w:jc w:val="both"/>
              <w:rPr>
                <w:sz w:val="24"/>
                <w:szCs w:val="24"/>
              </w:rPr>
            </w:pPr>
            <w:r>
              <w:rPr>
                <w:sz w:val="24"/>
                <w:szCs w:val="24"/>
              </w:rPr>
              <w:t>理，通过</w:t>
            </w:r>
            <w:r>
              <w:rPr>
                <w:spacing w:val="-32"/>
                <w:sz w:val="24"/>
                <w:szCs w:val="24"/>
              </w:rPr>
              <w:t xml:space="preserve"> </w:t>
            </w:r>
            <w:r>
              <w:rPr>
                <w:rFonts w:ascii="Times New Roman" w:hAnsi="Times New Roman" w:eastAsia="Times New Roman" w:cs="Times New Roman"/>
                <w:sz w:val="24"/>
                <w:szCs w:val="24"/>
              </w:rPr>
              <w:t xml:space="preserve">15m </w:t>
            </w:r>
            <w:r>
              <w:rPr>
                <w:sz w:val="24"/>
                <w:szCs w:val="24"/>
              </w:rPr>
              <w:t>排气筒有组织排放。未被收</w:t>
            </w:r>
            <w:r>
              <w:rPr>
                <w:spacing w:val="-1"/>
                <w:sz w:val="24"/>
                <w:szCs w:val="24"/>
              </w:rPr>
              <w:t>集的部分呈无组织形式排放，执行广东</w:t>
            </w:r>
            <w:r>
              <w:rPr>
                <w:sz w:val="24"/>
                <w:szCs w:val="24"/>
              </w:rPr>
              <w:t xml:space="preserve"> </w:t>
            </w:r>
            <w:r>
              <w:rPr>
                <w:spacing w:val="2"/>
                <w:sz w:val="24"/>
                <w:szCs w:val="24"/>
              </w:rPr>
              <w:t>省地方标准《大气污染物排放限值》（</w:t>
            </w:r>
            <w:r>
              <w:rPr>
                <w:rFonts w:ascii="Times New Roman" w:hAnsi="Times New Roman" w:eastAsia="Times New Roman" w:cs="Times New Roman"/>
                <w:sz w:val="24"/>
                <w:szCs w:val="24"/>
              </w:rPr>
              <w:t>DB</w:t>
            </w:r>
            <w:r>
              <w:rPr>
                <w:rFonts w:ascii="Times New Roman" w:hAnsi="Times New Roman" w:eastAsia="Times New Roman" w:cs="Times New Roman"/>
                <w:spacing w:val="2"/>
                <w:sz w:val="24"/>
                <w:szCs w:val="24"/>
              </w:rPr>
              <w:t>44/27-2001</w:t>
            </w:r>
            <w:r>
              <w:rPr>
                <w:spacing w:val="2"/>
                <w:sz w:val="24"/>
                <w:szCs w:val="24"/>
              </w:rPr>
              <w:t>）中工艺废气大气污染物排</w:t>
            </w:r>
            <w:r>
              <w:rPr>
                <w:sz w:val="24"/>
                <w:szCs w:val="24"/>
              </w:rPr>
              <w:t xml:space="preserve"> </w:t>
            </w:r>
            <w:r>
              <w:rPr>
                <w:spacing w:val="-1"/>
                <w:sz w:val="24"/>
                <w:szCs w:val="24"/>
              </w:rPr>
              <w:t>放限值（第二时段二级标准）及无组织排放健康浓度限值。</w:t>
            </w:r>
          </w:p>
          <w:p w14:paraId="31940EBF">
            <w:pPr>
              <w:pStyle w:val="6"/>
              <w:spacing w:line="222" w:lineRule="auto"/>
              <w:ind w:left="2893"/>
            </w:pPr>
            <w:r>
              <w:rPr>
                <w:b/>
                <w:bCs/>
                <w:spacing w:val="6"/>
              </w:rPr>
              <w:t>表</w:t>
            </w:r>
            <w:r>
              <w:rPr>
                <w:spacing w:val="-35"/>
              </w:rPr>
              <w:t xml:space="preserve"> </w:t>
            </w:r>
            <w:r>
              <w:rPr>
                <w:rFonts w:ascii="Times New Roman" w:hAnsi="Times New Roman" w:eastAsia="Times New Roman" w:cs="Times New Roman"/>
                <w:b/>
                <w:bCs/>
                <w:spacing w:val="6"/>
              </w:rPr>
              <w:t xml:space="preserve">3-5 </w:t>
            </w:r>
            <w:r>
              <w:rPr>
                <w:b/>
                <w:bCs/>
                <w:spacing w:val="6"/>
              </w:rPr>
              <w:t>项目大气污染物排放标准</w:t>
            </w:r>
          </w:p>
          <w:tbl>
            <w:tblPr>
              <w:tblStyle w:val="5"/>
              <w:tblW w:w="8484"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7"/>
              <w:gridCol w:w="1412"/>
              <w:gridCol w:w="1412"/>
              <w:gridCol w:w="1225"/>
              <w:gridCol w:w="1600"/>
              <w:gridCol w:w="1418"/>
            </w:tblGrid>
            <w:tr w14:paraId="347D4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417" w:type="dxa"/>
                  <w:vMerge w:val="restart"/>
                  <w:tcBorders>
                    <w:bottom w:val="nil"/>
                  </w:tcBorders>
                  <w:vAlign w:val="top"/>
                </w:tcPr>
                <w:p w14:paraId="5AE4CBAD">
                  <w:pPr>
                    <w:spacing w:line="256" w:lineRule="auto"/>
                    <w:rPr>
                      <w:rFonts w:ascii="Arial"/>
                      <w:sz w:val="21"/>
                    </w:rPr>
                  </w:pPr>
                </w:p>
                <w:p w14:paraId="2370EA44">
                  <w:pPr>
                    <w:pStyle w:val="6"/>
                    <w:spacing w:before="65" w:line="228" w:lineRule="auto"/>
                    <w:ind w:left="399"/>
                  </w:pPr>
                  <w:r>
                    <w:rPr>
                      <w:b/>
                      <w:bCs/>
                      <w:spacing w:val="5"/>
                    </w:rPr>
                    <w:t>污染物</w:t>
                  </w:r>
                </w:p>
              </w:tc>
              <w:tc>
                <w:tcPr>
                  <w:tcW w:w="1412" w:type="dxa"/>
                  <w:vMerge w:val="restart"/>
                  <w:tcBorders>
                    <w:bottom w:val="nil"/>
                  </w:tcBorders>
                  <w:vAlign w:val="top"/>
                </w:tcPr>
                <w:p w14:paraId="617A9F20">
                  <w:pPr>
                    <w:pStyle w:val="6"/>
                    <w:spacing w:before="66" w:line="252" w:lineRule="auto"/>
                    <w:ind w:left="393" w:right="180" w:hanging="208"/>
                  </w:pPr>
                  <w:r>
                    <w:rPr>
                      <w:b/>
                      <w:bCs/>
                      <w:spacing w:val="6"/>
                    </w:rPr>
                    <w:t>最高允许排</w:t>
                  </w:r>
                  <w:r>
                    <w:t xml:space="preserve"> </w:t>
                  </w:r>
                  <w:r>
                    <w:rPr>
                      <w:b/>
                      <w:bCs/>
                      <w:spacing w:val="4"/>
                    </w:rPr>
                    <w:t>放浓度</w:t>
                  </w:r>
                </w:p>
                <w:p w14:paraId="14FC8E06">
                  <w:pPr>
                    <w:spacing w:line="217" w:lineRule="auto"/>
                    <w:ind w:left="420"/>
                    <w:rPr>
                      <w:rFonts w:ascii="Times New Roman" w:hAnsi="Times New Roman" w:eastAsia="Times New Roman" w:cs="Times New Roman"/>
                      <w:sz w:val="13"/>
                      <w:szCs w:val="13"/>
                    </w:rPr>
                  </w:pP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/m</w:t>
                  </w:r>
                  <w:r>
                    <w:rPr>
                      <w:rFonts w:ascii="Times New Roman" w:hAnsi="Times New Roman" w:eastAsia="Times New Roman" w:cs="Times New Roman"/>
                      <w:b/>
                      <w:bCs/>
                      <w:spacing w:val="6"/>
                      <w:position w:val="6"/>
                      <w:sz w:val="13"/>
                      <w:szCs w:val="13"/>
                    </w:rPr>
                    <w:t>3</w:t>
                  </w:r>
                </w:p>
              </w:tc>
              <w:tc>
                <w:tcPr>
                  <w:tcW w:w="2637" w:type="dxa"/>
                  <w:gridSpan w:val="2"/>
                  <w:vAlign w:val="top"/>
                </w:tcPr>
                <w:p w14:paraId="45640846">
                  <w:pPr>
                    <w:pStyle w:val="6"/>
                    <w:spacing w:before="61" w:line="221" w:lineRule="auto"/>
                    <w:ind w:left="259"/>
                    <w:rPr>
                      <w:rFonts w:ascii="Times New Roman" w:hAnsi="Times New Roman" w:eastAsia="Times New Roman" w:cs="Times New Roman"/>
                    </w:rPr>
                  </w:pPr>
                  <w:r>
                    <w:rPr>
                      <w:b/>
                      <w:bCs/>
                      <w:spacing w:val="6"/>
                    </w:rPr>
                    <w:t>最高允许排放速率</w:t>
                  </w:r>
                  <w:r>
                    <w:rPr>
                      <w:spacing w:val="-35"/>
                    </w:rPr>
                    <w:t xml:space="preserve"> </w:t>
                  </w:r>
                  <w:r>
                    <w:rPr>
                      <w:rFonts w:ascii="Times New Roman" w:hAnsi="Times New Roman" w:eastAsia="Times New Roman" w:cs="Times New Roman"/>
                      <w:b/>
                      <w:bCs/>
                    </w:rPr>
                    <w:t>kg</w:t>
                  </w:r>
                  <w:r>
                    <w:rPr>
                      <w:rFonts w:ascii="Times New Roman" w:hAnsi="Times New Roman" w:eastAsia="Times New Roman" w:cs="Times New Roman"/>
                      <w:b/>
                      <w:bCs/>
                      <w:spacing w:val="6"/>
                    </w:rPr>
                    <w:t>/h</w:t>
                  </w:r>
                </w:p>
              </w:tc>
              <w:tc>
                <w:tcPr>
                  <w:tcW w:w="3018" w:type="dxa"/>
                  <w:gridSpan w:val="2"/>
                  <w:vAlign w:val="top"/>
                </w:tcPr>
                <w:p w14:paraId="45D9A639">
                  <w:pPr>
                    <w:pStyle w:val="6"/>
                    <w:spacing w:before="60" w:line="228" w:lineRule="auto"/>
                    <w:ind w:left="357"/>
                  </w:pPr>
                  <w:r>
                    <w:rPr>
                      <w:b/>
                      <w:bCs/>
                      <w:spacing w:val="7"/>
                    </w:rPr>
                    <w:t>无组织排放监控浓度限值</w:t>
                  </w:r>
                </w:p>
              </w:tc>
            </w:tr>
            <w:tr w14:paraId="03171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417" w:type="dxa"/>
                  <w:vMerge w:val="continue"/>
                  <w:tcBorders>
                    <w:top w:val="nil"/>
                  </w:tcBorders>
                  <w:vAlign w:val="top"/>
                </w:tcPr>
                <w:p w14:paraId="237CC63E">
                  <w:pPr>
                    <w:rPr>
                      <w:rFonts w:ascii="Arial"/>
                      <w:sz w:val="21"/>
                    </w:rPr>
                  </w:pPr>
                </w:p>
              </w:tc>
              <w:tc>
                <w:tcPr>
                  <w:tcW w:w="1412" w:type="dxa"/>
                  <w:vMerge w:val="continue"/>
                  <w:tcBorders>
                    <w:top w:val="nil"/>
                  </w:tcBorders>
                  <w:vAlign w:val="top"/>
                </w:tcPr>
                <w:p w14:paraId="658B7BBB">
                  <w:pPr>
                    <w:rPr>
                      <w:rFonts w:ascii="Arial"/>
                      <w:sz w:val="21"/>
                    </w:rPr>
                  </w:pPr>
                </w:p>
              </w:tc>
              <w:tc>
                <w:tcPr>
                  <w:tcW w:w="1412" w:type="dxa"/>
                  <w:vAlign w:val="top"/>
                </w:tcPr>
                <w:p w14:paraId="5E60F853">
                  <w:pPr>
                    <w:pStyle w:val="6"/>
                    <w:spacing w:before="31" w:line="228" w:lineRule="auto"/>
                    <w:ind w:left="184"/>
                  </w:pPr>
                  <w:r>
                    <w:rPr>
                      <w:b/>
                      <w:bCs/>
                      <w:spacing w:val="6"/>
                    </w:rPr>
                    <w:t>排气筒高度</w:t>
                  </w:r>
                </w:p>
                <w:p w14:paraId="6A80F154">
                  <w:pPr>
                    <w:spacing w:before="90" w:line="138" w:lineRule="exact"/>
                    <w:ind w:left="623"/>
                    <w:rPr>
                      <w:rFonts w:ascii="Times New Roman" w:hAnsi="Times New Roman" w:eastAsia="Times New Roman" w:cs="Times New Roman"/>
                      <w:sz w:val="20"/>
                      <w:szCs w:val="20"/>
                    </w:rPr>
                  </w:pPr>
                  <w:r>
                    <w:rPr>
                      <w:rFonts w:ascii="Times New Roman" w:hAnsi="Times New Roman" w:eastAsia="Times New Roman" w:cs="Times New Roman"/>
                      <w:b/>
                      <w:bCs/>
                      <w:position w:val="-1"/>
                      <w:sz w:val="20"/>
                      <w:szCs w:val="20"/>
                    </w:rPr>
                    <w:t>m</w:t>
                  </w:r>
                </w:p>
              </w:tc>
              <w:tc>
                <w:tcPr>
                  <w:tcW w:w="1225" w:type="dxa"/>
                  <w:vAlign w:val="top"/>
                </w:tcPr>
                <w:p w14:paraId="56909DB8">
                  <w:pPr>
                    <w:pStyle w:val="6"/>
                    <w:spacing w:before="151" w:line="230" w:lineRule="auto"/>
                    <w:ind w:left="410"/>
                  </w:pPr>
                  <w:r>
                    <w:rPr>
                      <w:b/>
                      <w:bCs/>
                      <w:spacing w:val="2"/>
                    </w:rPr>
                    <w:t>二级</w:t>
                  </w:r>
                </w:p>
              </w:tc>
              <w:tc>
                <w:tcPr>
                  <w:tcW w:w="1600" w:type="dxa"/>
                  <w:vAlign w:val="top"/>
                </w:tcPr>
                <w:p w14:paraId="60AEAFA3">
                  <w:pPr>
                    <w:pStyle w:val="6"/>
                    <w:spacing w:before="152" w:line="228" w:lineRule="auto"/>
                    <w:ind w:left="491"/>
                  </w:pPr>
                  <w:r>
                    <w:rPr>
                      <w:b/>
                      <w:bCs/>
                      <w:spacing w:val="5"/>
                    </w:rPr>
                    <w:t>监控点</w:t>
                  </w:r>
                </w:p>
              </w:tc>
              <w:tc>
                <w:tcPr>
                  <w:tcW w:w="1418" w:type="dxa"/>
                  <w:vAlign w:val="top"/>
                </w:tcPr>
                <w:p w14:paraId="6EB3F96E">
                  <w:pPr>
                    <w:pStyle w:val="6"/>
                    <w:spacing w:before="152" w:line="228" w:lineRule="auto"/>
                    <w:ind w:left="503"/>
                  </w:pPr>
                  <w:r>
                    <w:rPr>
                      <w:b/>
                      <w:bCs/>
                      <w:spacing w:val="3"/>
                    </w:rPr>
                    <w:t>浓度</w:t>
                  </w:r>
                </w:p>
              </w:tc>
            </w:tr>
            <w:tr w14:paraId="1F0A9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417" w:type="dxa"/>
                  <w:vAlign w:val="top"/>
                </w:tcPr>
                <w:p w14:paraId="04870D9C">
                  <w:pPr>
                    <w:pStyle w:val="6"/>
                    <w:spacing w:before="170" w:line="228" w:lineRule="auto"/>
                    <w:ind w:left="397"/>
                  </w:pPr>
                  <w:r>
                    <w:rPr>
                      <w:spacing w:val="7"/>
                    </w:rPr>
                    <w:t>颗粒物</w:t>
                  </w:r>
                </w:p>
              </w:tc>
              <w:tc>
                <w:tcPr>
                  <w:tcW w:w="1412" w:type="dxa"/>
                  <w:vAlign w:val="top"/>
                </w:tcPr>
                <w:p w14:paraId="65E68DF5">
                  <w:pPr>
                    <w:pStyle w:val="6"/>
                    <w:spacing w:before="170" w:line="228" w:lineRule="auto"/>
                    <w:ind w:left="149"/>
                  </w:pPr>
                  <w:r>
                    <w:rPr>
                      <w:rFonts w:ascii="Times New Roman" w:hAnsi="Times New Roman" w:eastAsia="Times New Roman" w:cs="Times New Roman"/>
                      <w:spacing w:val="2"/>
                    </w:rPr>
                    <w:t>120</w:t>
                  </w:r>
                  <w:r>
                    <w:rPr>
                      <w:spacing w:val="2"/>
                    </w:rPr>
                    <w:t>（其他）</w:t>
                  </w:r>
                </w:p>
              </w:tc>
              <w:tc>
                <w:tcPr>
                  <w:tcW w:w="1412" w:type="dxa"/>
                  <w:vAlign w:val="top"/>
                </w:tcPr>
                <w:p w14:paraId="03C3EF83">
                  <w:pPr>
                    <w:spacing w:before="205" w:line="195" w:lineRule="auto"/>
                    <w:ind w:left="62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225" w:type="dxa"/>
                  <w:vAlign w:val="top"/>
                </w:tcPr>
                <w:p w14:paraId="7FB25DC1">
                  <w:pPr>
                    <w:spacing w:before="205"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1600" w:type="dxa"/>
                  <w:vAlign w:val="top"/>
                </w:tcPr>
                <w:p w14:paraId="7A65B7E1">
                  <w:pPr>
                    <w:pStyle w:val="6"/>
                    <w:spacing w:before="35" w:line="228" w:lineRule="auto"/>
                    <w:ind w:left="176"/>
                  </w:pPr>
                  <w:r>
                    <w:rPr>
                      <w:spacing w:val="8"/>
                    </w:rPr>
                    <w:t>周界外浓度最</w:t>
                  </w:r>
                </w:p>
                <w:p w14:paraId="1ADD09E0">
                  <w:pPr>
                    <w:pStyle w:val="6"/>
                    <w:spacing w:before="24" w:line="217" w:lineRule="auto"/>
                    <w:ind w:left="601"/>
                  </w:pPr>
                  <w:r>
                    <w:rPr>
                      <w:spacing w:val="2"/>
                    </w:rPr>
                    <w:t>高点</w:t>
                  </w:r>
                </w:p>
              </w:tc>
              <w:tc>
                <w:tcPr>
                  <w:tcW w:w="1418" w:type="dxa"/>
                  <w:vAlign w:val="top"/>
                </w:tcPr>
                <w:p w14:paraId="27706FDF">
                  <w:pPr>
                    <w:spacing w:before="205" w:line="195" w:lineRule="auto"/>
                    <w:ind w:left="5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r>
          </w:tbl>
          <w:p w14:paraId="6BBAABFC">
            <w:pPr>
              <w:pStyle w:val="6"/>
              <w:spacing w:before="28" w:line="219" w:lineRule="auto"/>
              <w:ind w:left="464"/>
              <w:rPr>
                <w:sz w:val="18"/>
                <w:szCs w:val="18"/>
              </w:rPr>
            </w:pPr>
            <w:r>
              <w:rPr>
                <w:spacing w:val="-1"/>
                <w:sz w:val="18"/>
                <w:szCs w:val="18"/>
              </w:rPr>
              <w:t>注：项目周围</w:t>
            </w:r>
            <w:r>
              <w:rPr>
                <w:spacing w:val="-40"/>
                <w:sz w:val="18"/>
                <w:szCs w:val="18"/>
              </w:rPr>
              <w:t xml:space="preserve"> </w:t>
            </w:r>
            <w:r>
              <w:rPr>
                <w:rFonts w:ascii="Times New Roman" w:hAnsi="Times New Roman" w:eastAsia="Times New Roman" w:cs="Times New Roman"/>
                <w:spacing w:val="-1"/>
                <w:sz w:val="18"/>
                <w:szCs w:val="18"/>
              </w:rPr>
              <w:t xml:space="preserve">200m </w:t>
            </w:r>
            <w:r>
              <w:rPr>
                <w:spacing w:val="-1"/>
                <w:sz w:val="18"/>
                <w:szCs w:val="18"/>
              </w:rPr>
              <w:t>半径范围无建筑物，项目排气筒满足高出周围</w:t>
            </w:r>
            <w:r>
              <w:rPr>
                <w:spacing w:val="-43"/>
                <w:sz w:val="18"/>
                <w:szCs w:val="18"/>
              </w:rPr>
              <w:t xml:space="preserve"> </w:t>
            </w:r>
            <w:r>
              <w:rPr>
                <w:rFonts w:ascii="Times New Roman" w:hAnsi="Times New Roman" w:eastAsia="Times New Roman" w:cs="Times New Roman"/>
                <w:spacing w:val="-1"/>
                <w:sz w:val="18"/>
                <w:szCs w:val="18"/>
              </w:rPr>
              <w:t xml:space="preserve">200m </w:t>
            </w:r>
            <w:r>
              <w:rPr>
                <w:spacing w:val="-1"/>
                <w:sz w:val="18"/>
                <w:szCs w:val="18"/>
              </w:rPr>
              <w:t>半径范围的建筑</w:t>
            </w:r>
            <w:r>
              <w:rPr>
                <w:spacing w:val="-35"/>
                <w:sz w:val="18"/>
                <w:szCs w:val="18"/>
              </w:rPr>
              <w:t xml:space="preserve"> </w:t>
            </w:r>
            <w:r>
              <w:rPr>
                <w:rFonts w:ascii="Times New Roman" w:hAnsi="Times New Roman" w:eastAsia="Times New Roman" w:cs="Times New Roman"/>
                <w:spacing w:val="-1"/>
                <w:sz w:val="18"/>
                <w:szCs w:val="18"/>
              </w:rPr>
              <w:t>5m</w:t>
            </w:r>
            <w:r>
              <w:rPr>
                <w:rFonts w:ascii="Times New Roman" w:hAnsi="Times New Roman" w:eastAsia="Times New Roman" w:cs="Times New Roman"/>
                <w:spacing w:val="24"/>
                <w:w w:val="102"/>
                <w:sz w:val="18"/>
                <w:szCs w:val="18"/>
              </w:rPr>
              <w:t xml:space="preserve"> </w:t>
            </w:r>
            <w:r>
              <w:rPr>
                <w:spacing w:val="-1"/>
                <w:sz w:val="18"/>
                <w:szCs w:val="18"/>
              </w:rPr>
              <w:t>以上要求。</w:t>
            </w:r>
          </w:p>
          <w:p w14:paraId="515E033B">
            <w:pPr>
              <w:pStyle w:val="6"/>
              <w:spacing w:before="146" w:line="358" w:lineRule="auto"/>
              <w:ind w:left="105" w:right="102" w:firstLine="492"/>
              <w:jc w:val="both"/>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）本项目食堂油烟执行《饮食业油烟排放标准》（</w:t>
            </w:r>
            <w:r>
              <w:rPr>
                <w:rFonts w:ascii="Times New Roman" w:hAnsi="Times New Roman" w:eastAsia="Times New Roman" w:cs="Times New Roman"/>
                <w:spacing w:val="-3"/>
                <w:sz w:val="24"/>
                <w:szCs w:val="24"/>
              </w:rPr>
              <w:t>GB18483-2001</w:t>
            </w:r>
            <w:r>
              <w:rPr>
                <w:spacing w:val="-3"/>
                <w:sz w:val="24"/>
                <w:szCs w:val="24"/>
              </w:rPr>
              <w:t>）小型规</w:t>
            </w:r>
            <w:r>
              <w:rPr>
                <w:spacing w:val="16"/>
                <w:sz w:val="24"/>
                <w:szCs w:val="24"/>
              </w:rPr>
              <w:t xml:space="preserve"> </w:t>
            </w:r>
            <w:r>
              <w:rPr>
                <w:spacing w:val="-2"/>
                <w:sz w:val="24"/>
                <w:szCs w:val="24"/>
              </w:rPr>
              <w:t>模最高允许排放浓度；中央厨房热餐盒饭基准炉头为</w:t>
            </w:r>
            <w:r>
              <w:rPr>
                <w:spacing w:val="-25"/>
                <w:sz w:val="24"/>
                <w:szCs w:val="24"/>
              </w:rPr>
              <w:t xml:space="preserve"> </w:t>
            </w:r>
            <w:r>
              <w:rPr>
                <w:rFonts w:ascii="Times New Roman" w:hAnsi="Times New Roman" w:eastAsia="Times New Roman" w:cs="Times New Roman"/>
                <w:spacing w:val="-2"/>
                <w:sz w:val="24"/>
                <w:szCs w:val="24"/>
              </w:rPr>
              <w:t xml:space="preserve">18 </w:t>
            </w:r>
            <w:r>
              <w:rPr>
                <w:spacing w:val="-2"/>
                <w:sz w:val="24"/>
                <w:szCs w:val="24"/>
              </w:rPr>
              <w:t>个属于大型，生产过程产</w:t>
            </w:r>
            <w:r>
              <w:rPr>
                <w:sz w:val="24"/>
                <w:szCs w:val="24"/>
              </w:rPr>
              <w:t xml:space="preserve"> </w:t>
            </w:r>
            <w:r>
              <w:rPr>
                <w:spacing w:val="1"/>
                <w:sz w:val="24"/>
                <w:szCs w:val="24"/>
              </w:rPr>
              <w:t>生的油烟执行《饮食业油烟排放标准》（</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18483-2001</w:t>
            </w:r>
            <w:r>
              <w:rPr>
                <w:sz w:val="24"/>
                <w:szCs w:val="24"/>
              </w:rPr>
              <w:t xml:space="preserve">）大型规模最高允许排放 </w:t>
            </w:r>
            <w:r>
              <w:rPr>
                <w:spacing w:val="-3"/>
                <w:sz w:val="24"/>
                <w:szCs w:val="24"/>
              </w:rPr>
              <w:t>浓度。</w:t>
            </w:r>
          </w:p>
          <w:p w14:paraId="3E52C4AC">
            <w:pPr>
              <w:pStyle w:val="6"/>
              <w:spacing w:line="222" w:lineRule="auto"/>
              <w:ind w:left="2893"/>
            </w:pPr>
            <w:r>
              <w:rPr>
                <w:b/>
                <w:bCs/>
                <w:spacing w:val="6"/>
              </w:rPr>
              <w:t>表</w:t>
            </w:r>
            <w:r>
              <w:rPr>
                <w:spacing w:val="-35"/>
              </w:rPr>
              <w:t xml:space="preserve"> </w:t>
            </w:r>
            <w:r>
              <w:rPr>
                <w:rFonts w:ascii="Times New Roman" w:hAnsi="Times New Roman" w:eastAsia="Times New Roman" w:cs="Times New Roman"/>
                <w:b/>
                <w:bCs/>
                <w:spacing w:val="6"/>
              </w:rPr>
              <w:t xml:space="preserve">3-6 </w:t>
            </w:r>
            <w:r>
              <w:rPr>
                <w:b/>
                <w:bCs/>
                <w:spacing w:val="6"/>
              </w:rPr>
              <w:t>项目大气污染物排放标准</w:t>
            </w:r>
          </w:p>
          <w:tbl>
            <w:tblPr>
              <w:tblStyle w:val="5"/>
              <w:tblW w:w="8484"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4"/>
              <w:gridCol w:w="1352"/>
              <w:gridCol w:w="2856"/>
              <w:gridCol w:w="3042"/>
            </w:tblGrid>
            <w:tr w14:paraId="59424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2586" w:type="dxa"/>
                  <w:gridSpan w:val="2"/>
                  <w:vAlign w:val="top"/>
                </w:tcPr>
                <w:p w14:paraId="03B5E785">
                  <w:pPr>
                    <w:pStyle w:val="6"/>
                    <w:spacing w:before="34" w:line="218" w:lineRule="auto"/>
                    <w:ind w:left="1087"/>
                  </w:pPr>
                  <w:r>
                    <w:rPr>
                      <w:b/>
                      <w:bCs/>
                      <w:spacing w:val="3"/>
                    </w:rPr>
                    <w:t>规模</w:t>
                  </w:r>
                </w:p>
              </w:tc>
              <w:tc>
                <w:tcPr>
                  <w:tcW w:w="2856" w:type="dxa"/>
                  <w:vMerge w:val="restart"/>
                  <w:tcBorders>
                    <w:bottom w:val="nil"/>
                  </w:tcBorders>
                  <w:vAlign w:val="top"/>
                </w:tcPr>
                <w:p w14:paraId="7F324A65">
                  <w:pPr>
                    <w:pStyle w:val="6"/>
                    <w:spacing w:before="176" w:line="221" w:lineRule="auto"/>
                    <w:ind w:left="276"/>
                    <w:rPr>
                      <w:rFonts w:ascii="Times New Roman" w:hAnsi="Times New Roman" w:eastAsia="Times New Roman" w:cs="Times New Roman"/>
                      <w:sz w:val="13"/>
                      <w:szCs w:val="13"/>
                    </w:rPr>
                  </w:pPr>
                  <w:r>
                    <w:rPr>
                      <w:b/>
                      <w:bCs/>
                      <w:spacing w:val="7"/>
                    </w:rPr>
                    <w:t>最高允许排放浓度</w:t>
                  </w:r>
                  <w:r>
                    <w:rPr>
                      <w:spacing w:val="-40"/>
                    </w:rPr>
                    <w:t xml:space="preserve"> </w:t>
                  </w:r>
                  <w:r>
                    <w:rPr>
                      <w:rFonts w:ascii="Times New Roman" w:hAnsi="Times New Roman" w:eastAsia="Times New Roman" w:cs="Times New Roman"/>
                      <w:b/>
                      <w:bCs/>
                    </w:rPr>
                    <w:t>mg</w:t>
                  </w:r>
                  <w:r>
                    <w:rPr>
                      <w:rFonts w:ascii="Times New Roman" w:hAnsi="Times New Roman" w:eastAsia="Times New Roman" w:cs="Times New Roman"/>
                      <w:b/>
                      <w:bCs/>
                      <w:spacing w:val="7"/>
                    </w:rPr>
                    <w:t>/m</w:t>
                  </w:r>
                  <w:r>
                    <w:rPr>
                      <w:rFonts w:ascii="Times New Roman" w:hAnsi="Times New Roman" w:eastAsia="Times New Roman" w:cs="Times New Roman"/>
                      <w:b/>
                      <w:bCs/>
                      <w:spacing w:val="7"/>
                      <w:position w:val="6"/>
                      <w:sz w:val="13"/>
                      <w:szCs w:val="13"/>
                    </w:rPr>
                    <w:t>3</w:t>
                  </w:r>
                </w:p>
              </w:tc>
              <w:tc>
                <w:tcPr>
                  <w:tcW w:w="3042" w:type="dxa"/>
                  <w:vMerge w:val="restart"/>
                  <w:tcBorders>
                    <w:bottom w:val="nil"/>
                  </w:tcBorders>
                  <w:vAlign w:val="top"/>
                </w:tcPr>
                <w:p w14:paraId="5BAE6ADF">
                  <w:pPr>
                    <w:pStyle w:val="6"/>
                    <w:spacing w:before="176" w:line="228" w:lineRule="auto"/>
                    <w:ind w:left="159"/>
                  </w:pPr>
                  <w:r>
                    <w:rPr>
                      <w:b/>
                      <w:bCs/>
                      <w:spacing w:val="7"/>
                    </w:rPr>
                    <w:t>净化设施最低去除效率（</w:t>
                  </w:r>
                  <w:r>
                    <w:rPr>
                      <w:rFonts w:ascii="Times New Roman" w:hAnsi="Times New Roman" w:eastAsia="Times New Roman" w:cs="Times New Roman"/>
                      <w:b/>
                      <w:bCs/>
                      <w:spacing w:val="7"/>
                    </w:rPr>
                    <w:t>%</w:t>
                  </w:r>
                  <w:r>
                    <w:rPr>
                      <w:b/>
                      <w:bCs/>
                      <w:spacing w:val="7"/>
                    </w:rPr>
                    <w:t>）</w:t>
                  </w:r>
                </w:p>
              </w:tc>
            </w:tr>
            <w:tr w14:paraId="2DFE7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234" w:type="dxa"/>
                  <w:vAlign w:val="top"/>
                </w:tcPr>
                <w:p w14:paraId="3CFA8554">
                  <w:pPr>
                    <w:pStyle w:val="6"/>
                    <w:spacing w:before="31" w:line="216" w:lineRule="auto"/>
                    <w:ind w:left="412"/>
                  </w:pPr>
                  <w:r>
                    <w:rPr>
                      <w:b/>
                      <w:bCs/>
                      <w:spacing w:val="3"/>
                    </w:rPr>
                    <w:t>类型</w:t>
                  </w:r>
                </w:p>
              </w:tc>
              <w:tc>
                <w:tcPr>
                  <w:tcW w:w="1352" w:type="dxa"/>
                  <w:vAlign w:val="top"/>
                </w:tcPr>
                <w:p w14:paraId="7B121481">
                  <w:pPr>
                    <w:pStyle w:val="6"/>
                    <w:spacing w:before="31" w:line="216" w:lineRule="auto"/>
                    <w:ind w:left="152"/>
                  </w:pPr>
                  <w:r>
                    <w:rPr>
                      <w:b/>
                      <w:bCs/>
                      <w:spacing w:val="6"/>
                    </w:rPr>
                    <w:t>基准灶头数</w:t>
                  </w:r>
                </w:p>
              </w:tc>
              <w:tc>
                <w:tcPr>
                  <w:tcW w:w="2856" w:type="dxa"/>
                  <w:vMerge w:val="continue"/>
                  <w:tcBorders>
                    <w:top w:val="nil"/>
                  </w:tcBorders>
                  <w:vAlign w:val="top"/>
                </w:tcPr>
                <w:p w14:paraId="5A7AA669">
                  <w:pPr>
                    <w:rPr>
                      <w:rFonts w:ascii="Arial"/>
                      <w:sz w:val="21"/>
                    </w:rPr>
                  </w:pPr>
                </w:p>
              </w:tc>
              <w:tc>
                <w:tcPr>
                  <w:tcW w:w="3042" w:type="dxa"/>
                  <w:vMerge w:val="continue"/>
                  <w:tcBorders>
                    <w:top w:val="nil"/>
                  </w:tcBorders>
                  <w:vAlign w:val="top"/>
                </w:tcPr>
                <w:p w14:paraId="1A5EC08C">
                  <w:pPr>
                    <w:rPr>
                      <w:rFonts w:ascii="Arial"/>
                      <w:sz w:val="21"/>
                    </w:rPr>
                  </w:pPr>
                </w:p>
              </w:tc>
            </w:tr>
            <w:tr w14:paraId="05A92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234" w:type="dxa"/>
                  <w:vAlign w:val="top"/>
                </w:tcPr>
                <w:p w14:paraId="28302FE0">
                  <w:pPr>
                    <w:pStyle w:val="6"/>
                    <w:spacing w:before="35" w:line="214" w:lineRule="auto"/>
                    <w:ind w:left="417"/>
                  </w:pPr>
                  <w:r>
                    <w:rPr>
                      <w:spacing w:val="2"/>
                    </w:rPr>
                    <w:t>小型</w:t>
                  </w:r>
                </w:p>
              </w:tc>
              <w:tc>
                <w:tcPr>
                  <w:tcW w:w="1352" w:type="dxa"/>
                  <w:vAlign w:val="top"/>
                </w:tcPr>
                <w:p w14:paraId="2F8F5675">
                  <w:pPr>
                    <w:pStyle w:val="6"/>
                    <w:spacing w:before="35" w:line="214" w:lineRule="auto"/>
                    <w:ind w:left="303"/>
                    <w:rPr>
                      <w:rFonts w:ascii="Times New Roman" w:hAnsi="Times New Roman" w:eastAsia="Times New Roman" w:cs="Times New Roman"/>
                    </w:rPr>
                  </w:pPr>
                  <w:r>
                    <w:rPr>
                      <w:rFonts w:ascii="Times New Roman" w:hAnsi="Times New Roman" w:eastAsia="Times New Roman" w:cs="Times New Roman"/>
                      <w:spacing w:val="13"/>
                    </w:rPr>
                    <w:t>≥1</w:t>
                  </w:r>
                  <w:r>
                    <w:rPr>
                      <w:rFonts w:ascii="Times New Roman" w:hAnsi="Times New Roman" w:eastAsia="Times New Roman" w:cs="Times New Roman"/>
                      <w:spacing w:val="-26"/>
                    </w:rPr>
                    <w:t xml:space="preserve"> </w:t>
                  </w:r>
                  <w:r>
                    <w:rPr>
                      <w:spacing w:val="-17"/>
                    </w:rPr>
                    <w:t>，＜</w:t>
                  </w:r>
                  <w:r>
                    <w:rPr>
                      <w:rFonts w:ascii="Times New Roman" w:hAnsi="Times New Roman" w:eastAsia="Times New Roman" w:cs="Times New Roman"/>
                      <w:spacing w:val="13"/>
                    </w:rPr>
                    <w:t>3</w:t>
                  </w:r>
                </w:p>
              </w:tc>
              <w:tc>
                <w:tcPr>
                  <w:tcW w:w="2856" w:type="dxa"/>
                  <w:vAlign w:val="top"/>
                </w:tcPr>
                <w:p w14:paraId="459B5E31">
                  <w:pPr>
                    <w:spacing w:before="70" w:line="195" w:lineRule="auto"/>
                    <w:ind w:left="1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3042" w:type="dxa"/>
                  <w:vAlign w:val="top"/>
                </w:tcPr>
                <w:p w14:paraId="5CC58382">
                  <w:pPr>
                    <w:spacing w:before="70" w:line="195" w:lineRule="auto"/>
                    <w:ind w:left="13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w:t>
                  </w:r>
                </w:p>
              </w:tc>
            </w:tr>
            <w:tr w14:paraId="05150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234" w:type="dxa"/>
                  <w:vAlign w:val="top"/>
                </w:tcPr>
                <w:p w14:paraId="6333DA76">
                  <w:pPr>
                    <w:pStyle w:val="6"/>
                    <w:spacing w:before="33" w:line="215" w:lineRule="auto"/>
                    <w:ind w:left="431"/>
                  </w:pPr>
                  <w:r>
                    <w:rPr>
                      <w:spacing w:val="-5"/>
                    </w:rPr>
                    <w:t>中型</w:t>
                  </w:r>
                </w:p>
              </w:tc>
              <w:tc>
                <w:tcPr>
                  <w:tcW w:w="1352" w:type="dxa"/>
                  <w:vAlign w:val="top"/>
                </w:tcPr>
                <w:p w14:paraId="12941390">
                  <w:pPr>
                    <w:pStyle w:val="6"/>
                    <w:spacing w:before="33" w:line="215" w:lineRule="auto"/>
                    <w:ind w:left="303"/>
                    <w:rPr>
                      <w:rFonts w:ascii="Times New Roman" w:hAnsi="Times New Roman" w:eastAsia="Times New Roman" w:cs="Times New Roman"/>
                    </w:rPr>
                  </w:pPr>
                  <w:r>
                    <w:rPr>
                      <w:rFonts w:ascii="Times New Roman" w:hAnsi="Times New Roman" w:eastAsia="Times New Roman" w:cs="Times New Roman"/>
                      <w:spacing w:val="13"/>
                    </w:rPr>
                    <w:t>≥3</w:t>
                  </w:r>
                  <w:r>
                    <w:rPr>
                      <w:rFonts w:ascii="Times New Roman" w:hAnsi="Times New Roman" w:eastAsia="Times New Roman" w:cs="Times New Roman"/>
                      <w:spacing w:val="-26"/>
                    </w:rPr>
                    <w:t xml:space="preserve"> </w:t>
                  </w:r>
                  <w:r>
                    <w:rPr>
                      <w:spacing w:val="-17"/>
                    </w:rPr>
                    <w:t>，＜</w:t>
                  </w:r>
                  <w:r>
                    <w:rPr>
                      <w:rFonts w:ascii="Times New Roman" w:hAnsi="Times New Roman" w:eastAsia="Times New Roman" w:cs="Times New Roman"/>
                      <w:spacing w:val="13"/>
                    </w:rPr>
                    <w:t>6</w:t>
                  </w:r>
                </w:p>
              </w:tc>
              <w:tc>
                <w:tcPr>
                  <w:tcW w:w="2856" w:type="dxa"/>
                  <w:vAlign w:val="top"/>
                </w:tcPr>
                <w:p w14:paraId="1CEE5E18">
                  <w:pPr>
                    <w:spacing w:before="69" w:line="195" w:lineRule="auto"/>
                    <w:ind w:left="1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3042" w:type="dxa"/>
                  <w:vAlign w:val="top"/>
                </w:tcPr>
                <w:p w14:paraId="66D4D20B">
                  <w:pPr>
                    <w:spacing w:before="69" w:line="195" w:lineRule="auto"/>
                    <w:ind w:left="13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w:t>
                  </w:r>
                </w:p>
              </w:tc>
            </w:tr>
            <w:tr w14:paraId="6F30A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34" w:type="dxa"/>
                  <w:vAlign w:val="top"/>
                </w:tcPr>
                <w:p w14:paraId="0B413341">
                  <w:pPr>
                    <w:pStyle w:val="6"/>
                    <w:spacing w:before="35" w:line="217" w:lineRule="auto"/>
                    <w:ind w:left="414"/>
                  </w:pPr>
                  <w:r>
                    <w:rPr>
                      <w:spacing w:val="3"/>
                    </w:rPr>
                    <w:t>大型</w:t>
                  </w:r>
                </w:p>
              </w:tc>
              <w:tc>
                <w:tcPr>
                  <w:tcW w:w="1352" w:type="dxa"/>
                  <w:vAlign w:val="top"/>
                </w:tcPr>
                <w:p w14:paraId="42B78BA5">
                  <w:pPr>
                    <w:spacing w:before="72" w:line="195" w:lineRule="auto"/>
                    <w:ind w:left="5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w:t>
                  </w:r>
                </w:p>
              </w:tc>
              <w:tc>
                <w:tcPr>
                  <w:tcW w:w="2856" w:type="dxa"/>
                  <w:vAlign w:val="top"/>
                </w:tcPr>
                <w:p w14:paraId="7B11C3AA">
                  <w:pPr>
                    <w:spacing w:before="71" w:line="195" w:lineRule="auto"/>
                    <w:ind w:left="1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3042" w:type="dxa"/>
                  <w:vAlign w:val="top"/>
                </w:tcPr>
                <w:p w14:paraId="7D8C88FA">
                  <w:pPr>
                    <w:spacing w:before="71" w:line="195" w:lineRule="auto"/>
                    <w:ind w:left="13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85%</w:t>
                  </w:r>
                </w:p>
              </w:tc>
            </w:tr>
          </w:tbl>
          <w:p w14:paraId="5C88B248">
            <w:pPr>
              <w:pStyle w:val="6"/>
              <w:spacing w:before="37" w:line="359" w:lineRule="auto"/>
              <w:ind w:left="108" w:firstLine="488"/>
              <w:jc w:val="both"/>
              <w:rPr>
                <w:sz w:val="24"/>
                <w:szCs w:val="24"/>
              </w:rPr>
            </w:pPr>
            <w:r>
              <w:rPr>
                <w:spacing w:val="-4"/>
                <w:sz w:val="24"/>
                <w:szCs w:val="24"/>
              </w:rPr>
              <w:t>（</w:t>
            </w:r>
            <w:r>
              <w:rPr>
                <w:rFonts w:ascii="Times New Roman" w:hAnsi="Times New Roman" w:eastAsia="Times New Roman" w:cs="Times New Roman"/>
                <w:spacing w:val="-4"/>
                <w:sz w:val="24"/>
                <w:szCs w:val="24"/>
              </w:rPr>
              <w:t>3</w:t>
            </w:r>
            <w:r>
              <w:rPr>
                <w:spacing w:val="-4"/>
                <w:sz w:val="24"/>
                <w:szCs w:val="24"/>
              </w:rPr>
              <w:t>）食品异味执行《恶臭污染物排放标准》（</w:t>
            </w:r>
            <w:r>
              <w:rPr>
                <w:rFonts w:ascii="Times New Roman" w:hAnsi="Times New Roman" w:eastAsia="Times New Roman" w:cs="Times New Roman"/>
                <w:spacing w:val="-4"/>
                <w:sz w:val="24"/>
                <w:szCs w:val="24"/>
              </w:rPr>
              <w:t>GB14554-93</w:t>
            </w:r>
            <w:r>
              <w:rPr>
                <w:spacing w:val="-4"/>
                <w:sz w:val="24"/>
                <w:szCs w:val="24"/>
              </w:rPr>
              <w:t>）表</w:t>
            </w:r>
            <w:r>
              <w:rPr>
                <w:spacing w:val="-22"/>
                <w:sz w:val="24"/>
                <w:szCs w:val="24"/>
              </w:rPr>
              <w:t xml:space="preserve"> </w:t>
            </w:r>
            <w:r>
              <w:rPr>
                <w:rFonts w:ascii="Times New Roman" w:hAnsi="Times New Roman" w:eastAsia="Times New Roman" w:cs="Times New Roman"/>
                <w:spacing w:val="-4"/>
                <w:sz w:val="24"/>
                <w:szCs w:val="24"/>
              </w:rPr>
              <w:t xml:space="preserve">1 </w:t>
            </w:r>
            <w:r>
              <w:rPr>
                <w:spacing w:val="-4"/>
                <w:sz w:val="24"/>
                <w:szCs w:val="24"/>
              </w:rPr>
              <w:t>二级新扩改</w:t>
            </w:r>
            <w:r>
              <w:rPr>
                <w:sz w:val="24"/>
                <w:szCs w:val="24"/>
              </w:rPr>
              <w:t xml:space="preserve">  </w:t>
            </w:r>
            <w:r>
              <w:rPr>
                <w:spacing w:val="-5"/>
                <w:sz w:val="24"/>
                <w:szCs w:val="24"/>
              </w:rPr>
              <w:t>建标准臭气浓度</w:t>
            </w:r>
            <w:r>
              <w:rPr>
                <w:rFonts w:ascii="Times New Roman" w:hAnsi="Times New Roman" w:eastAsia="Times New Roman" w:cs="Times New Roman"/>
                <w:spacing w:val="-5"/>
                <w:sz w:val="24"/>
                <w:szCs w:val="24"/>
              </w:rPr>
              <w:t>≤20</w:t>
            </w:r>
            <w:r>
              <w:rPr>
                <w:spacing w:val="-5"/>
                <w:sz w:val="24"/>
                <w:szCs w:val="24"/>
              </w:rPr>
              <w:t>（无量纲）和表</w:t>
            </w:r>
            <w:r>
              <w:rPr>
                <w:spacing w:val="-46"/>
                <w:sz w:val="24"/>
                <w:szCs w:val="24"/>
              </w:rPr>
              <w:t xml:space="preserve"> </w:t>
            </w:r>
            <w:r>
              <w:rPr>
                <w:rFonts w:ascii="Times New Roman" w:hAnsi="Times New Roman" w:eastAsia="Times New Roman" w:cs="Times New Roman"/>
                <w:spacing w:val="-5"/>
                <w:sz w:val="24"/>
                <w:szCs w:val="24"/>
              </w:rPr>
              <w:t xml:space="preserve">2 </w:t>
            </w:r>
            <w:r>
              <w:rPr>
                <w:spacing w:val="-5"/>
                <w:sz w:val="24"/>
                <w:szCs w:val="24"/>
              </w:rPr>
              <w:t>标准限值排气筒臭气浓度≦</w:t>
            </w:r>
            <w:r>
              <w:rPr>
                <w:rFonts w:ascii="Times New Roman" w:hAnsi="Times New Roman" w:eastAsia="Times New Roman" w:cs="Times New Roman"/>
                <w:spacing w:val="-5"/>
                <w:sz w:val="24"/>
                <w:szCs w:val="24"/>
              </w:rPr>
              <w:t>2000</w:t>
            </w:r>
            <w:r>
              <w:rPr>
                <w:spacing w:val="-5"/>
                <w:sz w:val="24"/>
                <w:szCs w:val="24"/>
              </w:rPr>
              <w:t>（无量纲）。</w:t>
            </w:r>
            <w:r>
              <w:rPr>
                <w:sz w:val="24"/>
                <w:szCs w:val="24"/>
              </w:rPr>
              <w:t xml:space="preserve"> </w:t>
            </w:r>
            <w:r>
              <w:rPr>
                <w:spacing w:val="-3"/>
                <w:sz w:val="24"/>
                <w:szCs w:val="24"/>
              </w:rPr>
              <w:t>污水处理站恶臭为无组织排放，执行《恶臭污染物排放 标准》（</w:t>
            </w:r>
            <w:r>
              <w:rPr>
                <w:rFonts w:ascii="Times New Roman" w:hAnsi="Times New Roman" w:eastAsia="Times New Roman" w:cs="Times New Roman"/>
                <w:spacing w:val="-3"/>
                <w:sz w:val="24"/>
                <w:szCs w:val="24"/>
              </w:rPr>
              <w:t>GB14554-93</w:t>
            </w:r>
            <w:r>
              <w:rPr>
                <w:spacing w:val="-3"/>
                <w:sz w:val="24"/>
                <w:szCs w:val="24"/>
              </w:rPr>
              <w:t>）表</w:t>
            </w:r>
            <w:r>
              <w:rPr>
                <w:spacing w:val="5"/>
                <w:sz w:val="24"/>
                <w:szCs w:val="24"/>
              </w:rPr>
              <w:t xml:space="preserve">  </w:t>
            </w:r>
            <w:r>
              <w:rPr>
                <w:rFonts w:ascii="Times New Roman" w:hAnsi="Times New Roman" w:eastAsia="Times New Roman" w:cs="Times New Roman"/>
                <w:spacing w:val="-1"/>
                <w:sz w:val="24"/>
                <w:szCs w:val="24"/>
              </w:rPr>
              <w:t xml:space="preserve">1  </w:t>
            </w:r>
            <w:r>
              <w:rPr>
                <w:spacing w:val="-1"/>
                <w:sz w:val="24"/>
                <w:szCs w:val="24"/>
              </w:rPr>
              <w:t>二级新扩改建标准臭气浓度</w:t>
            </w:r>
            <w:r>
              <w:rPr>
                <w:spacing w:val="-55"/>
                <w:sz w:val="24"/>
                <w:szCs w:val="24"/>
              </w:rPr>
              <w:t xml:space="preserve"> </w:t>
            </w:r>
            <w:r>
              <w:rPr>
                <w:rFonts w:ascii="Times New Roman" w:hAnsi="Times New Roman" w:eastAsia="Times New Roman" w:cs="Times New Roman"/>
                <w:spacing w:val="-1"/>
                <w:sz w:val="24"/>
                <w:szCs w:val="24"/>
              </w:rPr>
              <w:t>20</w:t>
            </w:r>
            <w:r>
              <w:rPr>
                <w:spacing w:val="-1"/>
                <w:sz w:val="24"/>
                <w:szCs w:val="24"/>
              </w:rPr>
              <w:t>（无</w:t>
            </w:r>
            <w:r>
              <w:rPr>
                <w:spacing w:val="-2"/>
                <w:sz w:val="24"/>
                <w:szCs w:val="24"/>
              </w:rPr>
              <w:t>量纲）。</w:t>
            </w:r>
          </w:p>
          <w:p w14:paraId="654A76BF">
            <w:pPr>
              <w:pStyle w:val="6"/>
              <w:spacing w:line="359" w:lineRule="auto"/>
              <w:ind w:left="106" w:right="102" w:firstLine="491"/>
              <w:jc w:val="both"/>
              <w:rPr>
                <w:sz w:val="24"/>
                <w:szCs w:val="24"/>
              </w:rPr>
            </w:pPr>
            <w:r>
              <w:rPr>
                <w:spacing w:val="6"/>
                <w:sz w:val="24"/>
                <w:szCs w:val="24"/>
              </w:rPr>
              <w:t>（</w:t>
            </w:r>
            <w:r>
              <w:rPr>
                <w:rFonts w:ascii="Times New Roman" w:hAnsi="Times New Roman" w:eastAsia="Times New Roman" w:cs="Times New Roman"/>
                <w:spacing w:val="6"/>
                <w:sz w:val="24"/>
                <w:szCs w:val="24"/>
              </w:rPr>
              <w:t>4</w:t>
            </w:r>
            <w:r>
              <w:rPr>
                <w:spacing w:val="6"/>
                <w:sz w:val="24"/>
                <w:szCs w:val="24"/>
              </w:rPr>
              <w:t>）本项目热餐盒饭内外包装工序以及食品检验时均</w:t>
            </w:r>
            <w:r>
              <w:rPr>
                <w:spacing w:val="5"/>
                <w:sz w:val="24"/>
                <w:szCs w:val="24"/>
              </w:rPr>
              <w:t>会产生少量的有机废</w:t>
            </w:r>
            <w:r>
              <w:rPr>
                <w:sz w:val="24"/>
                <w:szCs w:val="24"/>
              </w:rPr>
              <w:t xml:space="preserve"> </w:t>
            </w:r>
            <w:r>
              <w:rPr>
                <w:spacing w:val="2"/>
                <w:sz w:val="24"/>
                <w:szCs w:val="24"/>
              </w:rPr>
              <w:t>气，主要以</w:t>
            </w:r>
            <w:r>
              <w:rPr>
                <w:spacing w:val="-56"/>
                <w:sz w:val="24"/>
                <w:szCs w:val="24"/>
              </w:rPr>
              <w:t xml:space="preserve"> </w:t>
            </w:r>
            <w:r>
              <w:rPr>
                <w:rFonts w:ascii="Times New Roman" w:hAnsi="Times New Roman" w:eastAsia="Times New Roman" w:cs="Times New Roman"/>
                <w:sz w:val="24"/>
                <w:szCs w:val="24"/>
              </w:rPr>
              <w:t>VOCs</w:t>
            </w:r>
            <w:r>
              <w:rPr>
                <w:rFonts w:ascii="Times New Roman" w:hAnsi="Times New Roman" w:eastAsia="Times New Roman" w:cs="Times New Roman"/>
                <w:spacing w:val="2"/>
                <w:sz w:val="24"/>
                <w:szCs w:val="24"/>
              </w:rPr>
              <w:t xml:space="preserve"> </w:t>
            </w:r>
            <w:r>
              <w:rPr>
                <w:spacing w:val="2"/>
                <w:sz w:val="24"/>
                <w:szCs w:val="24"/>
              </w:rPr>
              <w:t>表征，执行广东省《固定污染源挥发性有机物综合排放标</w:t>
            </w:r>
            <w:r>
              <w:rPr>
                <w:spacing w:val="1"/>
                <w:sz w:val="24"/>
                <w:szCs w:val="24"/>
              </w:rPr>
              <w:t>准》</w:t>
            </w:r>
            <w:r>
              <w:rPr>
                <w:sz w:val="24"/>
                <w:szCs w:val="24"/>
              </w:rPr>
              <w:t xml:space="preserve"> （</w:t>
            </w:r>
            <w:r>
              <w:rPr>
                <w:rFonts w:ascii="Times New Roman" w:hAnsi="Times New Roman" w:eastAsia="Times New Roman" w:cs="Times New Roman"/>
                <w:sz w:val="24"/>
                <w:szCs w:val="24"/>
              </w:rPr>
              <w:t>DB44/2367-2022</w:t>
            </w:r>
            <w:r>
              <w:rPr>
                <w:sz w:val="24"/>
                <w:szCs w:val="24"/>
              </w:rPr>
              <w:t>）中表</w:t>
            </w:r>
            <w:r>
              <w:rPr>
                <w:spacing w:val="-50"/>
                <w:sz w:val="24"/>
                <w:szCs w:val="24"/>
              </w:rPr>
              <w:t xml:space="preserve"> </w:t>
            </w:r>
            <w:r>
              <w:rPr>
                <w:rFonts w:ascii="Times New Roman" w:hAnsi="Times New Roman" w:eastAsia="Times New Roman" w:cs="Times New Roman"/>
                <w:sz w:val="24"/>
                <w:szCs w:val="24"/>
              </w:rPr>
              <w:t xml:space="preserve">3 </w:t>
            </w:r>
            <w:r>
              <w:rPr>
                <w:sz w:val="24"/>
                <w:szCs w:val="24"/>
              </w:rPr>
              <w:t>厂区内</w:t>
            </w:r>
            <w:r>
              <w:rPr>
                <w:rFonts w:ascii="Times New Roman" w:hAnsi="Times New Roman" w:eastAsia="Times New Roman" w:cs="Times New Roman"/>
                <w:sz w:val="24"/>
                <w:szCs w:val="24"/>
              </w:rPr>
              <w:t xml:space="preserve">VOCs </w:t>
            </w:r>
            <w:r>
              <w:rPr>
                <w:sz w:val="24"/>
                <w:szCs w:val="24"/>
              </w:rPr>
              <w:t>无</w:t>
            </w:r>
            <w:r>
              <w:rPr>
                <w:spacing w:val="-1"/>
                <w:sz w:val="24"/>
                <w:szCs w:val="24"/>
              </w:rPr>
              <w:t>组织排放限值（即：监控点处</w:t>
            </w:r>
            <w:r>
              <w:rPr>
                <w:spacing w:val="-32"/>
                <w:sz w:val="24"/>
                <w:szCs w:val="24"/>
              </w:rPr>
              <w:t xml:space="preserve"> </w:t>
            </w:r>
            <w:r>
              <w:rPr>
                <w:rFonts w:ascii="Times New Roman" w:hAnsi="Times New Roman" w:eastAsia="Times New Roman" w:cs="Times New Roman"/>
                <w:spacing w:val="-1"/>
                <w:sz w:val="24"/>
                <w:szCs w:val="24"/>
              </w:rPr>
              <w:t xml:space="preserve">1h </w:t>
            </w:r>
            <w:r>
              <w:rPr>
                <w:spacing w:val="-1"/>
                <w:sz w:val="24"/>
                <w:szCs w:val="24"/>
              </w:rPr>
              <w:t>平均</w:t>
            </w:r>
            <w:r>
              <w:rPr>
                <w:sz w:val="24"/>
                <w:szCs w:val="24"/>
              </w:rPr>
              <w:t xml:space="preserve"> </w:t>
            </w:r>
            <w:r>
              <w:rPr>
                <w:spacing w:val="-3"/>
                <w:sz w:val="24"/>
                <w:szCs w:val="24"/>
              </w:rPr>
              <w:t>浓度限值</w:t>
            </w:r>
            <w:r>
              <w:rPr>
                <w:spacing w:val="-41"/>
                <w:sz w:val="24"/>
                <w:szCs w:val="24"/>
              </w:rPr>
              <w:t xml:space="preserve"> </w:t>
            </w:r>
            <w:r>
              <w:rPr>
                <w:rFonts w:ascii="Times New Roman" w:hAnsi="Times New Roman" w:eastAsia="Times New Roman" w:cs="Times New Roman"/>
                <w:spacing w:val="-3"/>
                <w:sz w:val="24"/>
                <w:szCs w:val="24"/>
              </w:rPr>
              <w:t>6mg/m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10"/>
                <w:position w:val="7"/>
                <w:sz w:val="15"/>
                <w:szCs w:val="15"/>
              </w:rPr>
              <w:t xml:space="preserve"> </w:t>
            </w:r>
            <w:r>
              <w:rPr>
                <w:spacing w:val="-3"/>
                <w:sz w:val="24"/>
                <w:szCs w:val="24"/>
              </w:rPr>
              <w:t>，监控点任意一次浓度值</w:t>
            </w:r>
            <w:r>
              <w:rPr>
                <w:spacing w:val="-55"/>
                <w:sz w:val="24"/>
                <w:szCs w:val="24"/>
              </w:rPr>
              <w:t xml:space="preserve"> </w:t>
            </w:r>
            <w:r>
              <w:rPr>
                <w:rFonts w:ascii="Times New Roman" w:hAnsi="Times New Roman" w:eastAsia="Times New Roman" w:cs="Times New Roman"/>
                <w:spacing w:val="-3"/>
                <w:sz w:val="24"/>
                <w:szCs w:val="24"/>
              </w:rPr>
              <w:t>20mg/m</w:t>
            </w:r>
            <w:r>
              <w:rPr>
                <w:rFonts w:ascii="Times New Roman" w:hAnsi="Times New Roman" w:eastAsia="Times New Roman" w:cs="Times New Roman"/>
                <w:spacing w:val="-3"/>
                <w:position w:val="7"/>
                <w:sz w:val="15"/>
                <w:szCs w:val="15"/>
              </w:rPr>
              <w:t xml:space="preserve">3 </w:t>
            </w:r>
            <w:r>
              <w:rPr>
                <w:spacing w:val="-3"/>
                <w:sz w:val="24"/>
                <w:szCs w:val="24"/>
              </w:rPr>
              <w:t>）。</w:t>
            </w:r>
          </w:p>
          <w:p w14:paraId="1AC018F4">
            <w:pPr>
              <w:pStyle w:val="6"/>
              <w:spacing w:before="1" w:line="219" w:lineRule="auto"/>
              <w:ind w:left="583"/>
              <w:rPr>
                <w:sz w:val="24"/>
                <w:szCs w:val="24"/>
              </w:rPr>
            </w:pPr>
            <w:r>
              <w:rPr>
                <w:rFonts w:ascii="Times New Roman" w:hAnsi="Times New Roman" w:eastAsia="Times New Roman" w:cs="Times New Roman"/>
                <w:b/>
                <w:bCs/>
                <w:spacing w:val="-5"/>
                <w:sz w:val="24"/>
                <w:szCs w:val="24"/>
              </w:rPr>
              <w:t>2</w:t>
            </w:r>
            <w:r>
              <w:rPr>
                <w:rFonts w:ascii="Times New Roman" w:hAnsi="Times New Roman" w:eastAsia="Times New Roman" w:cs="Times New Roman"/>
                <w:b/>
                <w:bCs/>
                <w:spacing w:val="-33"/>
                <w:sz w:val="24"/>
                <w:szCs w:val="24"/>
              </w:rPr>
              <w:t xml:space="preserve"> </w:t>
            </w:r>
            <w:r>
              <w:rPr>
                <w:b/>
                <w:bCs/>
                <w:spacing w:val="-5"/>
                <w:sz w:val="24"/>
                <w:szCs w:val="24"/>
              </w:rPr>
              <w:t>、水污染物排放标准</w:t>
            </w:r>
          </w:p>
          <w:p w14:paraId="17CD0DAC">
            <w:pPr>
              <w:pStyle w:val="6"/>
              <w:spacing w:before="180" w:line="351" w:lineRule="auto"/>
              <w:ind w:left="106" w:right="102" w:firstLine="480"/>
              <w:jc w:val="both"/>
              <w:rPr>
                <w:sz w:val="24"/>
                <w:szCs w:val="24"/>
              </w:rPr>
            </w:pPr>
            <w:r>
              <w:rPr>
                <w:spacing w:val="-3"/>
                <w:sz w:val="24"/>
                <w:szCs w:val="24"/>
              </w:rPr>
              <w:t>本项目生活污水（包括食堂污水）经“隔油隔渣池</w:t>
            </w:r>
            <w:r>
              <w:rPr>
                <w:rFonts w:ascii="Times New Roman" w:hAnsi="Times New Roman" w:eastAsia="Times New Roman" w:cs="Times New Roman"/>
                <w:spacing w:val="-3"/>
                <w:sz w:val="24"/>
                <w:szCs w:val="24"/>
              </w:rPr>
              <w:t>+</w:t>
            </w:r>
            <w:r>
              <w:rPr>
                <w:spacing w:val="-3"/>
                <w:sz w:val="24"/>
                <w:szCs w:val="24"/>
              </w:rPr>
              <w:t>三级化粪池</w:t>
            </w:r>
            <w:r>
              <w:rPr>
                <w:spacing w:val="-74"/>
                <w:sz w:val="24"/>
                <w:szCs w:val="24"/>
              </w:rPr>
              <w:t xml:space="preserve"> </w:t>
            </w:r>
            <w:r>
              <w:rPr>
                <w:spacing w:val="-3"/>
                <w:sz w:val="24"/>
                <w:szCs w:val="24"/>
              </w:rPr>
              <w:t>”污水处理系</w:t>
            </w:r>
            <w:r>
              <w:rPr>
                <w:sz w:val="24"/>
                <w:szCs w:val="24"/>
              </w:rPr>
              <w:t xml:space="preserve"> </w:t>
            </w:r>
            <w:r>
              <w:rPr>
                <w:spacing w:val="2"/>
                <w:sz w:val="24"/>
                <w:szCs w:val="24"/>
              </w:rPr>
              <w:t>统处理，热餐盒饭生产过程产生的生产废水经自建污水处理设施处理达到广东省</w:t>
            </w:r>
            <w:r>
              <w:rPr>
                <w:spacing w:val="8"/>
                <w:sz w:val="24"/>
                <w:szCs w:val="24"/>
              </w:rPr>
              <w:t xml:space="preserve"> </w:t>
            </w:r>
            <w:r>
              <w:rPr>
                <w:spacing w:val="-2"/>
                <w:sz w:val="24"/>
                <w:szCs w:val="24"/>
              </w:rPr>
              <w:t>地方标准《水污染物排放限值》</w:t>
            </w:r>
            <w:r>
              <w:rPr>
                <w:rFonts w:ascii="Times New Roman" w:hAnsi="Times New Roman" w:eastAsia="Times New Roman" w:cs="Times New Roman"/>
                <w:spacing w:val="-2"/>
                <w:sz w:val="24"/>
                <w:szCs w:val="24"/>
              </w:rPr>
              <w:t>(DB44/26-2001)</w:t>
            </w:r>
            <w:r>
              <w:rPr>
                <w:spacing w:val="-2"/>
                <w:sz w:val="24"/>
                <w:szCs w:val="24"/>
              </w:rPr>
              <w:t>第二时段三级标准及《污水排入城</w:t>
            </w:r>
            <w:r>
              <w:rPr>
                <w:spacing w:val="6"/>
                <w:sz w:val="24"/>
                <w:szCs w:val="24"/>
              </w:rPr>
              <w:t xml:space="preserve"> </w:t>
            </w:r>
            <w:r>
              <w:rPr>
                <w:sz w:val="24"/>
                <w:szCs w:val="24"/>
              </w:rPr>
              <w:t>镇下水道水质标准》（</w:t>
            </w:r>
            <w:r>
              <w:rPr>
                <w:rFonts w:ascii="Times New Roman" w:hAnsi="Times New Roman" w:eastAsia="Times New Roman" w:cs="Times New Roman"/>
                <w:sz w:val="24"/>
                <w:szCs w:val="24"/>
              </w:rPr>
              <w:t>GB/T 31962-2015</w:t>
            </w:r>
            <w:r>
              <w:rPr>
                <w:sz w:val="24"/>
                <w:szCs w:val="24"/>
              </w:rPr>
              <w:t>）</w:t>
            </w:r>
            <w:r>
              <w:rPr>
                <w:rFonts w:ascii="Times New Roman" w:hAnsi="Times New Roman" w:eastAsia="Times New Roman" w:cs="Times New Roman"/>
                <w:sz w:val="24"/>
                <w:szCs w:val="24"/>
              </w:rPr>
              <w:t xml:space="preserve">C </w:t>
            </w:r>
            <w:r>
              <w:rPr>
                <w:sz w:val="24"/>
                <w:szCs w:val="24"/>
              </w:rPr>
              <w:t>级标准的较严值，通过市政污水管道</w:t>
            </w:r>
          </w:p>
        </w:tc>
      </w:tr>
    </w:tbl>
    <w:p w14:paraId="6ECE1D59">
      <w:pPr>
        <w:pStyle w:val="2"/>
      </w:pPr>
    </w:p>
    <w:p w14:paraId="43557D80">
      <w:pPr>
        <w:sectPr>
          <w:footerReference r:id="rId62" w:type="default"/>
          <w:pgSz w:w="11906" w:h="16839"/>
          <w:pgMar w:top="1431" w:right="1413" w:bottom="998" w:left="1413" w:header="0" w:footer="656" w:gutter="0"/>
          <w:cols w:space="720" w:num="1"/>
        </w:sectPr>
      </w:pPr>
    </w:p>
    <w:p w14:paraId="245AD724">
      <w:pPr>
        <w:spacing w:before="2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63"/>
        <w:gridCol w:w="8701"/>
      </w:tblGrid>
      <w:tr w14:paraId="2975D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60" w:hRule="atLeast"/>
        </w:trPr>
        <w:tc>
          <w:tcPr>
            <w:tcW w:w="363" w:type="dxa"/>
            <w:tcBorders>
              <w:right w:val="single" w:color="000000" w:sz="2" w:space="0"/>
            </w:tcBorders>
            <w:vAlign w:val="top"/>
          </w:tcPr>
          <w:p w14:paraId="206E0BE8">
            <w:pPr>
              <w:rPr>
                <w:rFonts w:ascii="Arial"/>
                <w:sz w:val="21"/>
              </w:rPr>
            </w:pPr>
          </w:p>
        </w:tc>
        <w:tc>
          <w:tcPr>
            <w:tcW w:w="8701" w:type="dxa"/>
            <w:tcBorders>
              <w:left w:val="single" w:color="000000" w:sz="2" w:space="0"/>
            </w:tcBorders>
            <w:vAlign w:val="top"/>
          </w:tcPr>
          <w:p w14:paraId="123BAED7">
            <w:pPr>
              <w:pStyle w:val="6"/>
              <w:spacing w:before="30" w:line="219" w:lineRule="auto"/>
              <w:ind w:left="124"/>
              <w:rPr>
                <w:sz w:val="24"/>
                <w:szCs w:val="24"/>
              </w:rPr>
            </w:pPr>
            <w:r>
              <w:rPr>
                <w:spacing w:val="-2"/>
                <w:sz w:val="24"/>
                <w:szCs w:val="24"/>
              </w:rPr>
              <w:t>引入海丰县城第二污水处理厂。</w:t>
            </w:r>
          </w:p>
          <w:p w14:paraId="4DC7A6A9">
            <w:pPr>
              <w:pStyle w:val="6"/>
              <w:spacing w:before="178" w:line="221" w:lineRule="auto"/>
              <w:ind w:left="2442"/>
              <w:rPr>
                <w:rFonts w:ascii="Times New Roman" w:hAnsi="Times New Roman" w:eastAsia="Times New Roman" w:cs="Times New Roman"/>
              </w:rPr>
            </w:pPr>
            <w:r>
              <w:rPr>
                <w:b/>
                <w:bCs/>
                <w:spacing w:val="7"/>
              </w:rPr>
              <w:t>表</w:t>
            </w:r>
            <w:r>
              <w:rPr>
                <w:spacing w:val="-39"/>
              </w:rPr>
              <w:t xml:space="preserve"> </w:t>
            </w:r>
            <w:r>
              <w:rPr>
                <w:rFonts w:ascii="Times New Roman" w:hAnsi="Times New Roman" w:eastAsia="Times New Roman" w:cs="Times New Roman"/>
                <w:b/>
                <w:bCs/>
                <w:spacing w:val="7"/>
              </w:rPr>
              <w:t xml:space="preserve">3-7 </w:t>
            </w:r>
            <w:r>
              <w:rPr>
                <w:b/>
                <w:bCs/>
                <w:spacing w:val="7"/>
              </w:rPr>
              <w:t>项目水污染物排放限值单位：</w:t>
            </w:r>
            <w:r>
              <w:rPr>
                <w:rFonts w:ascii="Times New Roman" w:hAnsi="Times New Roman" w:eastAsia="Times New Roman" w:cs="Times New Roman"/>
                <w:b/>
                <w:bCs/>
              </w:rPr>
              <w:t>mg</w:t>
            </w:r>
            <w:r>
              <w:rPr>
                <w:rFonts w:ascii="Times New Roman" w:hAnsi="Times New Roman" w:eastAsia="Times New Roman" w:cs="Times New Roman"/>
                <w:b/>
                <w:bCs/>
                <w:spacing w:val="7"/>
              </w:rPr>
              <w:t>/L</w:t>
            </w:r>
          </w:p>
          <w:tbl>
            <w:tblPr>
              <w:tblStyle w:val="5"/>
              <w:tblW w:w="8484"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4"/>
              <w:gridCol w:w="844"/>
              <w:gridCol w:w="1994"/>
              <w:gridCol w:w="1737"/>
              <w:gridCol w:w="1116"/>
              <w:gridCol w:w="2089"/>
            </w:tblGrid>
            <w:tr w14:paraId="2FC9AC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704" w:type="dxa"/>
                  <w:vAlign w:val="top"/>
                </w:tcPr>
                <w:p w14:paraId="704A7949">
                  <w:pPr>
                    <w:pStyle w:val="6"/>
                    <w:spacing w:before="171" w:line="228" w:lineRule="auto"/>
                    <w:ind w:left="41"/>
                  </w:pPr>
                  <w:r>
                    <w:rPr>
                      <w:b/>
                      <w:bCs/>
                      <w:spacing w:val="5"/>
                    </w:rPr>
                    <w:t>废水类</w:t>
                  </w:r>
                </w:p>
                <w:p w14:paraId="1F25D7EF">
                  <w:pPr>
                    <w:pStyle w:val="6"/>
                    <w:spacing w:before="24" w:line="236" w:lineRule="auto"/>
                    <w:ind w:left="258"/>
                  </w:pPr>
                  <w:r>
                    <w:rPr>
                      <w:b/>
                      <w:bCs/>
                      <w:spacing w:val="-3"/>
                    </w:rPr>
                    <w:t>型</w:t>
                  </w:r>
                </w:p>
              </w:tc>
              <w:tc>
                <w:tcPr>
                  <w:tcW w:w="844" w:type="dxa"/>
                  <w:vAlign w:val="top"/>
                </w:tcPr>
                <w:p w14:paraId="57C123C7">
                  <w:pPr>
                    <w:pStyle w:val="6"/>
                    <w:spacing w:before="172" w:line="228" w:lineRule="auto"/>
                    <w:ind w:left="110"/>
                  </w:pPr>
                  <w:r>
                    <w:rPr>
                      <w:b/>
                      <w:bCs/>
                      <w:spacing w:val="5"/>
                    </w:rPr>
                    <w:t>污染因</w:t>
                  </w:r>
                </w:p>
                <w:p w14:paraId="00D35D7C">
                  <w:pPr>
                    <w:pStyle w:val="6"/>
                    <w:spacing w:before="24" w:line="228" w:lineRule="auto"/>
                    <w:ind w:left="321"/>
                  </w:pPr>
                  <w:r>
                    <w:rPr>
                      <w:b/>
                      <w:bCs/>
                      <w:spacing w:val="-3"/>
                    </w:rPr>
                    <w:t>子</w:t>
                  </w:r>
                </w:p>
              </w:tc>
              <w:tc>
                <w:tcPr>
                  <w:tcW w:w="1994" w:type="dxa"/>
                  <w:vAlign w:val="top"/>
                </w:tcPr>
                <w:p w14:paraId="66B13E68">
                  <w:pPr>
                    <w:pStyle w:val="6"/>
                    <w:spacing w:before="172" w:line="252" w:lineRule="auto"/>
                    <w:ind w:left="582" w:right="47" w:hanging="539"/>
                  </w:pPr>
                  <w:r>
                    <w:rPr>
                      <w:b/>
                      <w:bCs/>
                      <w:spacing w:val="3"/>
                    </w:rPr>
                    <w:t>（</w:t>
                  </w:r>
                  <w:r>
                    <w:rPr>
                      <w:rFonts w:ascii="Times New Roman" w:hAnsi="Times New Roman" w:eastAsia="Times New Roman" w:cs="Times New Roman"/>
                      <w:b/>
                      <w:bCs/>
                    </w:rPr>
                    <w:t>GB</w:t>
                  </w:r>
                  <w:r>
                    <w:rPr>
                      <w:rFonts w:ascii="Times New Roman" w:hAnsi="Times New Roman" w:eastAsia="Times New Roman" w:cs="Times New Roman"/>
                      <w:b/>
                      <w:bCs/>
                      <w:spacing w:val="3"/>
                    </w:rPr>
                    <w:t>/T31962-2015</w:t>
                  </w:r>
                  <w:r>
                    <w:rPr>
                      <w:b/>
                      <w:bCs/>
                      <w:spacing w:val="3"/>
                    </w:rPr>
                    <w:t>）</w:t>
                  </w:r>
                  <w:r>
                    <w:rPr>
                      <w:spacing w:val="6"/>
                    </w:rPr>
                    <w:t xml:space="preserve"> </w:t>
                  </w:r>
                  <w:r>
                    <w:rPr>
                      <w:rFonts w:ascii="Times New Roman" w:hAnsi="Times New Roman" w:eastAsia="Times New Roman" w:cs="Times New Roman"/>
                      <w:b/>
                      <w:bCs/>
                      <w:spacing w:val="2"/>
                    </w:rPr>
                    <w:t>C</w:t>
                  </w:r>
                  <w:r>
                    <w:rPr>
                      <w:rFonts w:ascii="Times New Roman" w:hAnsi="Times New Roman" w:eastAsia="Times New Roman" w:cs="Times New Roman"/>
                      <w:b/>
                      <w:bCs/>
                      <w:spacing w:val="17"/>
                    </w:rPr>
                    <w:t xml:space="preserve"> </w:t>
                  </w:r>
                  <w:r>
                    <w:rPr>
                      <w:b/>
                      <w:bCs/>
                      <w:spacing w:val="2"/>
                    </w:rPr>
                    <w:t>级标准</w:t>
                  </w:r>
                </w:p>
              </w:tc>
              <w:tc>
                <w:tcPr>
                  <w:tcW w:w="1737" w:type="dxa"/>
                  <w:vAlign w:val="top"/>
                </w:tcPr>
                <w:p w14:paraId="51CC563A">
                  <w:pPr>
                    <w:pStyle w:val="6"/>
                    <w:spacing w:before="35"/>
                    <w:ind w:left="43"/>
                  </w:pPr>
                  <w:r>
                    <w:rPr>
                      <w:b/>
                      <w:bCs/>
                      <w:spacing w:val="3"/>
                    </w:rPr>
                    <w:t>（</w:t>
                  </w:r>
                  <w:r>
                    <w:rPr>
                      <w:rFonts w:ascii="Times New Roman" w:hAnsi="Times New Roman" w:eastAsia="Times New Roman" w:cs="Times New Roman"/>
                      <w:b/>
                      <w:bCs/>
                    </w:rPr>
                    <w:t>DB</w:t>
                  </w:r>
                  <w:r>
                    <w:rPr>
                      <w:rFonts w:ascii="Times New Roman" w:hAnsi="Times New Roman" w:eastAsia="Times New Roman" w:cs="Times New Roman"/>
                      <w:b/>
                      <w:bCs/>
                      <w:spacing w:val="3"/>
                    </w:rPr>
                    <w:t>44/26-2001</w:t>
                  </w:r>
                  <w:r>
                    <w:rPr>
                      <w:b/>
                      <w:bCs/>
                      <w:spacing w:val="3"/>
                    </w:rPr>
                    <w:t>）</w:t>
                  </w:r>
                </w:p>
                <w:p w14:paraId="032CEF89">
                  <w:pPr>
                    <w:pStyle w:val="6"/>
                    <w:spacing w:before="13" w:line="228" w:lineRule="auto"/>
                    <w:ind w:left="136"/>
                  </w:pPr>
                  <w:r>
                    <w:rPr>
                      <w:b/>
                      <w:bCs/>
                      <w:spacing w:val="7"/>
                    </w:rPr>
                    <w:t>第二时段三级标</w:t>
                  </w:r>
                </w:p>
                <w:p w14:paraId="74297385">
                  <w:pPr>
                    <w:pStyle w:val="6"/>
                    <w:spacing w:before="24" w:line="218" w:lineRule="auto"/>
                    <w:ind w:left="769"/>
                  </w:pPr>
                  <w:r>
                    <w:rPr>
                      <w:b/>
                      <w:bCs/>
                      <w:spacing w:val="-3"/>
                    </w:rPr>
                    <w:t>准</w:t>
                  </w:r>
                </w:p>
              </w:tc>
              <w:tc>
                <w:tcPr>
                  <w:tcW w:w="1116" w:type="dxa"/>
                  <w:vAlign w:val="top"/>
                </w:tcPr>
                <w:p w14:paraId="14596B8B">
                  <w:pPr>
                    <w:spacing w:line="241" w:lineRule="auto"/>
                    <w:rPr>
                      <w:rFonts w:ascii="Arial"/>
                      <w:sz w:val="21"/>
                    </w:rPr>
                  </w:pPr>
                </w:p>
                <w:p w14:paraId="51B6AB79">
                  <w:pPr>
                    <w:pStyle w:val="6"/>
                    <w:spacing w:before="65" w:line="228" w:lineRule="auto"/>
                    <w:ind w:left="144"/>
                  </w:pPr>
                  <w:r>
                    <w:rPr>
                      <w:b/>
                      <w:bCs/>
                      <w:spacing w:val="5"/>
                    </w:rPr>
                    <w:t>执行限值</w:t>
                  </w:r>
                </w:p>
              </w:tc>
              <w:tc>
                <w:tcPr>
                  <w:tcW w:w="2089" w:type="dxa"/>
                  <w:vAlign w:val="top"/>
                </w:tcPr>
                <w:p w14:paraId="0D2AD8BF">
                  <w:pPr>
                    <w:spacing w:line="242" w:lineRule="auto"/>
                    <w:rPr>
                      <w:rFonts w:ascii="Arial"/>
                      <w:sz w:val="21"/>
                    </w:rPr>
                  </w:pPr>
                </w:p>
                <w:p w14:paraId="1E250A78">
                  <w:pPr>
                    <w:pStyle w:val="6"/>
                    <w:spacing w:before="65" w:line="228" w:lineRule="auto"/>
                    <w:ind w:left="629"/>
                  </w:pPr>
                  <w:r>
                    <w:rPr>
                      <w:b/>
                      <w:bCs/>
                      <w:spacing w:val="6"/>
                    </w:rPr>
                    <w:t>排放标准</w:t>
                  </w:r>
                </w:p>
              </w:tc>
            </w:tr>
            <w:tr w14:paraId="6F952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704" w:type="dxa"/>
                  <w:vMerge w:val="restart"/>
                  <w:tcBorders>
                    <w:bottom w:val="nil"/>
                  </w:tcBorders>
                  <w:vAlign w:val="top"/>
                </w:tcPr>
                <w:p w14:paraId="0E52D718">
                  <w:pPr>
                    <w:spacing w:line="274" w:lineRule="auto"/>
                    <w:rPr>
                      <w:rFonts w:ascii="Arial"/>
                      <w:sz w:val="21"/>
                    </w:rPr>
                  </w:pPr>
                </w:p>
                <w:p w14:paraId="0E5DFBC5">
                  <w:pPr>
                    <w:spacing w:line="275" w:lineRule="auto"/>
                    <w:rPr>
                      <w:rFonts w:ascii="Arial"/>
                      <w:sz w:val="21"/>
                    </w:rPr>
                  </w:pPr>
                </w:p>
                <w:p w14:paraId="029C0389">
                  <w:pPr>
                    <w:pStyle w:val="6"/>
                    <w:spacing w:before="65" w:line="228" w:lineRule="auto"/>
                    <w:ind w:left="44"/>
                  </w:pPr>
                  <w:r>
                    <w:rPr>
                      <w:spacing w:val="6"/>
                    </w:rPr>
                    <w:t>生活污</w:t>
                  </w:r>
                </w:p>
                <w:p w14:paraId="7534BABB">
                  <w:pPr>
                    <w:pStyle w:val="6"/>
                    <w:spacing w:before="23" w:line="228" w:lineRule="auto"/>
                    <w:ind w:left="256"/>
                  </w:pPr>
                  <w:r>
                    <w:t>水</w:t>
                  </w:r>
                </w:p>
              </w:tc>
              <w:tc>
                <w:tcPr>
                  <w:tcW w:w="844" w:type="dxa"/>
                  <w:vAlign w:val="top"/>
                </w:tcPr>
                <w:p w14:paraId="64723F58">
                  <w:pPr>
                    <w:spacing w:before="73" w:line="202" w:lineRule="auto"/>
                    <w:ind w:left="137"/>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COD</w:t>
                  </w:r>
                  <w:r>
                    <w:rPr>
                      <w:rFonts w:ascii="Times New Roman" w:hAnsi="Times New Roman" w:eastAsia="Times New Roman" w:cs="Times New Roman"/>
                      <w:spacing w:val="3"/>
                      <w:position w:val="-1"/>
                      <w:sz w:val="13"/>
                      <w:szCs w:val="13"/>
                    </w:rPr>
                    <w:t>Cr</w:t>
                  </w:r>
                </w:p>
              </w:tc>
              <w:tc>
                <w:tcPr>
                  <w:tcW w:w="1994" w:type="dxa"/>
                  <w:vAlign w:val="top"/>
                </w:tcPr>
                <w:p w14:paraId="5F6C120A">
                  <w:pPr>
                    <w:spacing w:before="73" w:line="195" w:lineRule="auto"/>
                    <w:ind w:left="7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≤300</w:t>
                  </w:r>
                </w:p>
              </w:tc>
              <w:tc>
                <w:tcPr>
                  <w:tcW w:w="1737" w:type="dxa"/>
                  <w:vAlign w:val="top"/>
                </w:tcPr>
                <w:p w14:paraId="6B1FF4CD">
                  <w:pPr>
                    <w:spacing w:before="73" w:line="195"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≤500</w:t>
                  </w:r>
                </w:p>
              </w:tc>
              <w:tc>
                <w:tcPr>
                  <w:tcW w:w="1116" w:type="dxa"/>
                  <w:vAlign w:val="top"/>
                </w:tcPr>
                <w:p w14:paraId="09AE6E97">
                  <w:pPr>
                    <w:spacing w:before="73"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≤300</w:t>
                  </w:r>
                </w:p>
              </w:tc>
              <w:tc>
                <w:tcPr>
                  <w:tcW w:w="2089" w:type="dxa"/>
                  <w:vMerge w:val="restart"/>
                  <w:tcBorders>
                    <w:bottom w:val="nil"/>
                  </w:tcBorders>
                  <w:vAlign w:val="top"/>
                </w:tcPr>
                <w:p w14:paraId="51A8569C">
                  <w:pPr>
                    <w:spacing w:line="257" w:lineRule="auto"/>
                    <w:rPr>
                      <w:rFonts w:ascii="Arial"/>
                      <w:sz w:val="21"/>
                    </w:rPr>
                  </w:pPr>
                </w:p>
                <w:p w14:paraId="1489126A">
                  <w:pPr>
                    <w:spacing w:line="257" w:lineRule="auto"/>
                    <w:rPr>
                      <w:rFonts w:ascii="Arial"/>
                      <w:sz w:val="21"/>
                    </w:rPr>
                  </w:pPr>
                </w:p>
                <w:p w14:paraId="1993A2A7">
                  <w:pPr>
                    <w:spacing w:line="258" w:lineRule="auto"/>
                    <w:rPr>
                      <w:rFonts w:ascii="Arial"/>
                      <w:sz w:val="21"/>
                    </w:rPr>
                  </w:pPr>
                </w:p>
                <w:p w14:paraId="54351F98">
                  <w:pPr>
                    <w:spacing w:line="258" w:lineRule="auto"/>
                    <w:rPr>
                      <w:rFonts w:ascii="Arial"/>
                      <w:sz w:val="21"/>
                    </w:rPr>
                  </w:pPr>
                </w:p>
                <w:p w14:paraId="7F30BD59">
                  <w:pPr>
                    <w:pStyle w:val="6"/>
                    <w:spacing w:before="65" w:line="228" w:lineRule="auto"/>
                    <w:ind w:left="36"/>
                  </w:pPr>
                  <w:r>
                    <w:rPr>
                      <w:spacing w:val="1"/>
                    </w:rPr>
                    <w:t>广东省地方标准《水污</w:t>
                  </w:r>
                </w:p>
                <w:p w14:paraId="34E33465">
                  <w:pPr>
                    <w:pStyle w:val="6"/>
                    <w:spacing w:before="26" w:line="228" w:lineRule="auto"/>
                    <w:ind w:left="318"/>
                  </w:pPr>
                  <w:r>
                    <w:rPr>
                      <w:spacing w:val="6"/>
                    </w:rPr>
                    <w:t>染物排放限值》</w:t>
                  </w:r>
                </w:p>
                <w:p w14:paraId="463D9EAC">
                  <w:pPr>
                    <w:pStyle w:val="6"/>
                    <w:spacing w:before="24" w:line="221" w:lineRule="auto"/>
                    <w:ind w:left="140"/>
                  </w:pPr>
                  <w:r>
                    <w:rPr>
                      <w:rFonts w:ascii="Times New Roman" w:hAnsi="Times New Roman" w:eastAsia="Times New Roman" w:cs="Times New Roman"/>
                      <w:spacing w:val="5"/>
                    </w:rPr>
                    <w:t>(</w:t>
                  </w:r>
                  <w:r>
                    <w:rPr>
                      <w:rFonts w:ascii="Times New Roman" w:hAnsi="Times New Roman" w:eastAsia="Times New Roman" w:cs="Times New Roman"/>
                    </w:rPr>
                    <w:t>DB</w:t>
                  </w:r>
                  <w:r>
                    <w:rPr>
                      <w:rFonts w:ascii="Times New Roman" w:hAnsi="Times New Roman" w:eastAsia="Times New Roman" w:cs="Times New Roman"/>
                      <w:spacing w:val="5"/>
                    </w:rPr>
                    <w:t>44/26-2001)</w:t>
                  </w:r>
                  <w:r>
                    <w:rPr>
                      <w:spacing w:val="5"/>
                    </w:rPr>
                    <w:t>第二</w:t>
                  </w:r>
                </w:p>
                <w:p w14:paraId="2B9F6CC7">
                  <w:pPr>
                    <w:pStyle w:val="6"/>
                    <w:spacing w:before="33" w:line="228" w:lineRule="auto"/>
                    <w:ind w:left="46"/>
                  </w:pPr>
                  <w:r>
                    <w:t>时段三级标准及《污水</w:t>
                  </w:r>
                </w:p>
                <w:p w14:paraId="13AF71AE">
                  <w:pPr>
                    <w:pStyle w:val="6"/>
                    <w:spacing w:before="25" w:line="228" w:lineRule="auto"/>
                    <w:ind w:left="103"/>
                  </w:pPr>
                  <w:r>
                    <w:rPr>
                      <w:spacing w:val="8"/>
                    </w:rPr>
                    <w:t>排入城镇下水道水质</w:t>
                  </w:r>
                </w:p>
                <w:p w14:paraId="525FDADB">
                  <w:pPr>
                    <w:pStyle w:val="6"/>
                    <w:spacing w:before="25" w:line="228" w:lineRule="auto"/>
                    <w:ind w:left="392"/>
                    <w:rPr>
                      <w:rFonts w:ascii="Times New Roman" w:hAnsi="Times New Roman" w:eastAsia="Times New Roman" w:cs="Times New Roman"/>
                    </w:rPr>
                  </w:pPr>
                  <w:r>
                    <w:rPr>
                      <w:spacing w:val="8"/>
                    </w:rPr>
                    <w:t>标准》（</w:t>
                  </w:r>
                  <w:r>
                    <w:rPr>
                      <w:rFonts w:ascii="Times New Roman" w:hAnsi="Times New Roman" w:eastAsia="Times New Roman" w:cs="Times New Roman"/>
                    </w:rPr>
                    <w:t>GB</w:t>
                  </w:r>
                  <w:r>
                    <w:rPr>
                      <w:rFonts w:ascii="Times New Roman" w:hAnsi="Times New Roman" w:eastAsia="Times New Roman" w:cs="Times New Roman"/>
                      <w:spacing w:val="8"/>
                    </w:rPr>
                    <w:t>/T</w:t>
                  </w:r>
                </w:p>
                <w:p w14:paraId="04733611">
                  <w:pPr>
                    <w:pStyle w:val="6"/>
                    <w:spacing w:before="26" w:line="228" w:lineRule="auto"/>
                    <w:ind w:left="36"/>
                  </w:pPr>
                  <w:r>
                    <w:rPr>
                      <w:rFonts w:ascii="Times New Roman" w:hAnsi="Times New Roman" w:eastAsia="Times New Roman" w:cs="Times New Roman"/>
                      <w:spacing w:val="3"/>
                    </w:rPr>
                    <w:t>31962-2015</w:t>
                  </w:r>
                  <w:r>
                    <w:rPr>
                      <w:spacing w:val="3"/>
                    </w:rPr>
                    <w:t>）</w:t>
                  </w:r>
                  <w:r>
                    <w:rPr>
                      <w:rFonts w:ascii="Times New Roman" w:hAnsi="Times New Roman" w:eastAsia="Times New Roman" w:cs="Times New Roman"/>
                      <w:spacing w:val="3"/>
                    </w:rPr>
                    <w:t>C</w:t>
                  </w:r>
                  <w:r>
                    <w:rPr>
                      <w:rFonts w:ascii="Times New Roman" w:hAnsi="Times New Roman" w:eastAsia="Times New Roman" w:cs="Times New Roman"/>
                      <w:spacing w:val="23"/>
                      <w:w w:val="101"/>
                    </w:rPr>
                    <w:t xml:space="preserve"> </w:t>
                  </w:r>
                  <w:r>
                    <w:rPr>
                      <w:spacing w:val="3"/>
                    </w:rPr>
                    <w:t>级标准</w:t>
                  </w:r>
                </w:p>
                <w:p w14:paraId="08557891">
                  <w:pPr>
                    <w:pStyle w:val="6"/>
                    <w:spacing w:before="24" w:line="228" w:lineRule="auto"/>
                    <w:ind w:left="646"/>
                  </w:pPr>
                  <w:r>
                    <w:rPr>
                      <w:spacing w:val="3"/>
                    </w:rPr>
                    <w:t>的较严值</w:t>
                  </w:r>
                </w:p>
              </w:tc>
            </w:tr>
            <w:tr w14:paraId="78900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704" w:type="dxa"/>
                  <w:vMerge w:val="continue"/>
                  <w:tcBorders>
                    <w:top w:val="nil"/>
                    <w:bottom w:val="nil"/>
                  </w:tcBorders>
                  <w:vAlign w:val="top"/>
                </w:tcPr>
                <w:p w14:paraId="646E4D29">
                  <w:pPr>
                    <w:rPr>
                      <w:rFonts w:ascii="Arial"/>
                      <w:sz w:val="21"/>
                    </w:rPr>
                  </w:pPr>
                </w:p>
              </w:tc>
              <w:tc>
                <w:tcPr>
                  <w:tcW w:w="844" w:type="dxa"/>
                  <w:vAlign w:val="top"/>
                </w:tcPr>
                <w:p w14:paraId="0467966B">
                  <w:pPr>
                    <w:spacing w:before="72" w:line="202" w:lineRule="auto"/>
                    <w:ind w:left="166"/>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1994" w:type="dxa"/>
                  <w:vAlign w:val="top"/>
                </w:tcPr>
                <w:p w14:paraId="10C2FEA3">
                  <w:pPr>
                    <w:spacing w:before="73" w:line="195" w:lineRule="auto"/>
                    <w:ind w:left="7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≤150</w:t>
                  </w:r>
                </w:p>
              </w:tc>
              <w:tc>
                <w:tcPr>
                  <w:tcW w:w="1737" w:type="dxa"/>
                  <w:vAlign w:val="top"/>
                </w:tcPr>
                <w:p w14:paraId="43B04067">
                  <w:pPr>
                    <w:spacing w:before="73" w:line="195"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≤300</w:t>
                  </w:r>
                </w:p>
              </w:tc>
              <w:tc>
                <w:tcPr>
                  <w:tcW w:w="1116" w:type="dxa"/>
                  <w:vAlign w:val="top"/>
                </w:tcPr>
                <w:p w14:paraId="10F373EF">
                  <w:pPr>
                    <w:spacing w:before="73"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≤150</w:t>
                  </w:r>
                </w:p>
              </w:tc>
              <w:tc>
                <w:tcPr>
                  <w:tcW w:w="2089" w:type="dxa"/>
                  <w:vMerge w:val="continue"/>
                  <w:tcBorders>
                    <w:top w:val="nil"/>
                    <w:bottom w:val="nil"/>
                  </w:tcBorders>
                  <w:vAlign w:val="top"/>
                </w:tcPr>
                <w:p w14:paraId="76600627">
                  <w:pPr>
                    <w:rPr>
                      <w:rFonts w:ascii="Arial"/>
                      <w:sz w:val="21"/>
                    </w:rPr>
                  </w:pPr>
                </w:p>
              </w:tc>
            </w:tr>
            <w:tr w14:paraId="0C2CBC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704" w:type="dxa"/>
                  <w:vMerge w:val="continue"/>
                  <w:tcBorders>
                    <w:top w:val="nil"/>
                    <w:bottom w:val="nil"/>
                  </w:tcBorders>
                  <w:vAlign w:val="top"/>
                </w:tcPr>
                <w:p w14:paraId="5C9F4928">
                  <w:pPr>
                    <w:rPr>
                      <w:rFonts w:ascii="Arial"/>
                      <w:sz w:val="21"/>
                    </w:rPr>
                  </w:pPr>
                </w:p>
              </w:tc>
              <w:tc>
                <w:tcPr>
                  <w:tcW w:w="844" w:type="dxa"/>
                  <w:vAlign w:val="top"/>
                </w:tcPr>
                <w:p w14:paraId="4F7411BB">
                  <w:pPr>
                    <w:spacing w:before="72" w:line="195" w:lineRule="auto"/>
                    <w:ind w:left="3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SS</w:t>
                  </w:r>
                </w:p>
              </w:tc>
              <w:tc>
                <w:tcPr>
                  <w:tcW w:w="1994" w:type="dxa"/>
                  <w:vAlign w:val="top"/>
                </w:tcPr>
                <w:p w14:paraId="7151A045">
                  <w:pPr>
                    <w:spacing w:before="73" w:line="195" w:lineRule="auto"/>
                    <w:ind w:left="7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w:t>
                  </w:r>
                </w:p>
              </w:tc>
              <w:tc>
                <w:tcPr>
                  <w:tcW w:w="1737" w:type="dxa"/>
                  <w:vAlign w:val="top"/>
                </w:tcPr>
                <w:p w14:paraId="4FF1F923">
                  <w:pPr>
                    <w:spacing w:before="73" w:line="195"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116" w:type="dxa"/>
                  <w:vAlign w:val="top"/>
                </w:tcPr>
                <w:p w14:paraId="28E39D46">
                  <w:pPr>
                    <w:spacing w:before="73"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w:t>
                  </w:r>
                </w:p>
              </w:tc>
              <w:tc>
                <w:tcPr>
                  <w:tcW w:w="2089" w:type="dxa"/>
                  <w:vMerge w:val="continue"/>
                  <w:tcBorders>
                    <w:top w:val="nil"/>
                    <w:bottom w:val="nil"/>
                  </w:tcBorders>
                  <w:vAlign w:val="top"/>
                </w:tcPr>
                <w:p w14:paraId="2C076470">
                  <w:pPr>
                    <w:rPr>
                      <w:rFonts w:ascii="Arial"/>
                      <w:sz w:val="21"/>
                    </w:rPr>
                  </w:pPr>
                </w:p>
              </w:tc>
            </w:tr>
            <w:tr w14:paraId="73DE2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704" w:type="dxa"/>
                  <w:vMerge w:val="continue"/>
                  <w:tcBorders>
                    <w:top w:val="nil"/>
                    <w:bottom w:val="nil"/>
                  </w:tcBorders>
                  <w:vAlign w:val="top"/>
                </w:tcPr>
                <w:p w14:paraId="3D804CA9">
                  <w:pPr>
                    <w:rPr>
                      <w:rFonts w:ascii="Arial"/>
                      <w:sz w:val="21"/>
                    </w:rPr>
                  </w:pPr>
                </w:p>
              </w:tc>
              <w:tc>
                <w:tcPr>
                  <w:tcW w:w="844" w:type="dxa"/>
                  <w:vAlign w:val="top"/>
                </w:tcPr>
                <w:p w14:paraId="6DDCB306">
                  <w:pPr>
                    <w:pStyle w:val="6"/>
                    <w:spacing w:before="36" w:line="222" w:lineRule="auto"/>
                    <w:ind w:left="214"/>
                  </w:pPr>
                  <w:r>
                    <w:rPr>
                      <w:spacing w:val="4"/>
                    </w:rPr>
                    <w:t>氨氮</w:t>
                  </w:r>
                </w:p>
              </w:tc>
              <w:tc>
                <w:tcPr>
                  <w:tcW w:w="1994" w:type="dxa"/>
                  <w:vAlign w:val="top"/>
                </w:tcPr>
                <w:p w14:paraId="6076C2AC">
                  <w:pPr>
                    <w:spacing w:before="72" w:line="195" w:lineRule="auto"/>
                    <w:ind w:left="83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w:t>
                  </w:r>
                </w:p>
              </w:tc>
              <w:tc>
                <w:tcPr>
                  <w:tcW w:w="1737" w:type="dxa"/>
                  <w:vAlign w:val="top"/>
                </w:tcPr>
                <w:p w14:paraId="0494FFBE">
                  <w:pPr>
                    <w:spacing w:before="68" w:line="199" w:lineRule="auto"/>
                    <w:ind w:left="8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16" w:type="dxa"/>
                  <w:vAlign w:val="top"/>
                </w:tcPr>
                <w:p w14:paraId="1B75F55B">
                  <w:pPr>
                    <w:spacing w:before="72"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w:t>
                  </w:r>
                </w:p>
              </w:tc>
              <w:tc>
                <w:tcPr>
                  <w:tcW w:w="2089" w:type="dxa"/>
                  <w:vMerge w:val="continue"/>
                  <w:tcBorders>
                    <w:top w:val="nil"/>
                    <w:bottom w:val="nil"/>
                  </w:tcBorders>
                  <w:vAlign w:val="top"/>
                </w:tcPr>
                <w:p w14:paraId="50FE47B0">
                  <w:pPr>
                    <w:rPr>
                      <w:rFonts w:ascii="Arial"/>
                      <w:sz w:val="21"/>
                    </w:rPr>
                  </w:pPr>
                </w:p>
              </w:tc>
            </w:tr>
            <w:tr w14:paraId="2415B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04" w:type="dxa"/>
                  <w:vMerge w:val="continue"/>
                  <w:tcBorders>
                    <w:top w:val="nil"/>
                  </w:tcBorders>
                  <w:vAlign w:val="top"/>
                </w:tcPr>
                <w:p w14:paraId="4D3FA447">
                  <w:pPr>
                    <w:rPr>
                      <w:rFonts w:ascii="Arial"/>
                      <w:sz w:val="21"/>
                    </w:rPr>
                  </w:pPr>
                </w:p>
              </w:tc>
              <w:tc>
                <w:tcPr>
                  <w:tcW w:w="844" w:type="dxa"/>
                  <w:vAlign w:val="top"/>
                </w:tcPr>
                <w:p w14:paraId="0833350D">
                  <w:pPr>
                    <w:pStyle w:val="6"/>
                    <w:spacing w:before="32" w:line="228" w:lineRule="auto"/>
                    <w:ind w:left="112"/>
                  </w:pPr>
                  <w:r>
                    <w:rPr>
                      <w:spacing w:val="6"/>
                    </w:rPr>
                    <w:t>动植物</w:t>
                  </w:r>
                </w:p>
                <w:p w14:paraId="2A284081">
                  <w:pPr>
                    <w:pStyle w:val="6"/>
                    <w:spacing w:before="27" w:line="215" w:lineRule="auto"/>
                    <w:ind w:left="323"/>
                  </w:pPr>
                  <w:r>
                    <w:t>油</w:t>
                  </w:r>
                </w:p>
              </w:tc>
              <w:tc>
                <w:tcPr>
                  <w:tcW w:w="1994" w:type="dxa"/>
                  <w:vAlign w:val="top"/>
                </w:tcPr>
                <w:p w14:paraId="09AF247C">
                  <w:pPr>
                    <w:spacing w:before="205" w:line="195" w:lineRule="auto"/>
                    <w:ind w:left="7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p>
              </w:tc>
              <w:tc>
                <w:tcPr>
                  <w:tcW w:w="1737" w:type="dxa"/>
                  <w:vAlign w:val="top"/>
                </w:tcPr>
                <w:p w14:paraId="49852BF9">
                  <w:pPr>
                    <w:spacing w:before="205" w:line="195"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p>
              </w:tc>
              <w:tc>
                <w:tcPr>
                  <w:tcW w:w="1116" w:type="dxa"/>
                  <w:vAlign w:val="top"/>
                </w:tcPr>
                <w:p w14:paraId="66F14962">
                  <w:pPr>
                    <w:spacing w:before="205"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p>
              </w:tc>
              <w:tc>
                <w:tcPr>
                  <w:tcW w:w="2089" w:type="dxa"/>
                  <w:vMerge w:val="continue"/>
                  <w:tcBorders>
                    <w:top w:val="nil"/>
                    <w:bottom w:val="nil"/>
                  </w:tcBorders>
                  <w:vAlign w:val="top"/>
                </w:tcPr>
                <w:p w14:paraId="5614B24E">
                  <w:pPr>
                    <w:rPr>
                      <w:rFonts w:ascii="Arial"/>
                      <w:sz w:val="21"/>
                    </w:rPr>
                  </w:pPr>
                </w:p>
              </w:tc>
            </w:tr>
            <w:tr w14:paraId="3847B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704" w:type="dxa"/>
                  <w:vMerge w:val="restart"/>
                  <w:tcBorders>
                    <w:bottom w:val="nil"/>
                  </w:tcBorders>
                  <w:vAlign w:val="top"/>
                </w:tcPr>
                <w:p w14:paraId="3C22C461">
                  <w:pPr>
                    <w:spacing w:line="246" w:lineRule="auto"/>
                    <w:rPr>
                      <w:rFonts w:ascii="Arial"/>
                      <w:sz w:val="21"/>
                    </w:rPr>
                  </w:pPr>
                </w:p>
                <w:p w14:paraId="5681F632">
                  <w:pPr>
                    <w:spacing w:line="246" w:lineRule="auto"/>
                    <w:rPr>
                      <w:rFonts w:ascii="Arial"/>
                      <w:sz w:val="21"/>
                    </w:rPr>
                  </w:pPr>
                </w:p>
                <w:p w14:paraId="7C04C683">
                  <w:pPr>
                    <w:spacing w:line="247" w:lineRule="auto"/>
                    <w:rPr>
                      <w:rFonts w:ascii="Arial"/>
                      <w:sz w:val="21"/>
                    </w:rPr>
                  </w:pPr>
                </w:p>
                <w:p w14:paraId="4979C009">
                  <w:pPr>
                    <w:spacing w:line="247" w:lineRule="auto"/>
                    <w:rPr>
                      <w:rFonts w:ascii="Arial"/>
                      <w:sz w:val="21"/>
                    </w:rPr>
                  </w:pPr>
                </w:p>
                <w:p w14:paraId="3FA81F67">
                  <w:pPr>
                    <w:pStyle w:val="6"/>
                    <w:spacing w:before="65" w:line="228" w:lineRule="auto"/>
                    <w:ind w:left="44"/>
                  </w:pPr>
                  <w:r>
                    <w:rPr>
                      <w:spacing w:val="6"/>
                    </w:rPr>
                    <w:t>生产废</w:t>
                  </w:r>
                </w:p>
                <w:p w14:paraId="5D7244BA">
                  <w:pPr>
                    <w:pStyle w:val="6"/>
                    <w:spacing w:before="26" w:line="228" w:lineRule="auto"/>
                    <w:ind w:left="256"/>
                  </w:pPr>
                  <w:r>
                    <w:t>水</w:t>
                  </w:r>
                </w:p>
              </w:tc>
              <w:tc>
                <w:tcPr>
                  <w:tcW w:w="844" w:type="dxa"/>
                  <w:vAlign w:val="top"/>
                </w:tcPr>
                <w:p w14:paraId="0EACC523">
                  <w:pPr>
                    <w:spacing w:before="73" w:line="202" w:lineRule="auto"/>
                    <w:ind w:left="137"/>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COD</w:t>
                  </w:r>
                  <w:r>
                    <w:rPr>
                      <w:rFonts w:ascii="Times New Roman" w:hAnsi="Times New Roman" w:eastAsia="Times New Roman" w:cs="Times New Roman"/>
                      <w:spacing w:val="3"/>
                      <w:position w:val="-1"/>
                      <w:sz w:val="13"/>
                      <w:szCs w:val="13"/>
                    </w:rPr>
                    <w:t>Cr</w:t>
                  </w:r>
                </w:p>
              </w:tc>
              <w:tc>
                <w:tcPr>
                  <w:tcW w:w="1994" w:type="dxa"/>
                  <w:vAlign w:val="top"/>
                </w:tcPr>
                <w:p w14:paraId="5C31E934">
                  <w:pPr>
                    <w:spacing w:before="74" w:line="195" w:lineRule="auto"/>
                    <w:ind w:left="7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≤300</w:t>
                  </w:r>
                </w:p>
              </w:tc>
              <w:tc>
                <w:tcPr>
                  <w:tcW w:w="1737" w:type="dxa"/>
                  <w:vAlign w:val="top"/>
                </w:tcPr>
                <w:p w14:paraId="2235ACBE">
                  <w:pPr>
                    <w:spacing w:before="74" w:line="195"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≤500</w:t>
                  </w:r>
                </w:p>
              </w:tc>
              <w:tc>
                <w:tcPr>
                  <w:tcW w:w="1116" w:type="dxa"/>
                  <w:vAlign w:val="top"/>
                </w:tcPr>
                <w:p w14:paraId="690CC07B">
                  <w:pPr>
                    <w:spacing w:before="74"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≤300</w:t>
                  </w:r>
                </w:p>
              </w:tc>
              <w:tc>
                <w:tcPr>
                  <w:tcW w:w="2089" w:type="dxa"/>
                  <w:vMerge w:val="continue"/>
                  <w:tcBorders>
                    <w:top w:val="nil"/>
                    <w:bottom w:val="nil"/>
                  </w:tcBorders>
                  <w:vAlign w:val="top"/>
                </w:tcPr>
                <w:p w14:paraId="739E706B">
                  <w:pPr>
                    <w:rPr>
                      <w:rFonts w:ascii="Arial"/>
                      <w:sz w:val="21"/>
                    </w:rPr>
                  </w:pPr>
                </w:p>
              </w:tc>
            </w:tr>
            <w:tr w14:paraId="7F1B0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704" w:type="dxa"/>
                  <w:vMerge w:val="continue"/>
                  <w:tcBorders>
                    <w:top w:val="nil"/>
                    <w:bottom w:val="nil"/>
                  </w:tcBorders>
                  <w:vAlign w:val="top"/>
                </w:tcPr>
                <w:p w14:paraId="19F49352">
                  <w:pPr>
                    <w:rPr>
                      <w:rFonts w:ascii="Arial"/>
                      <w:sz w:val="21"/>
                    </w:rPr>
                  </w:pPr>
                </w:p>
              </w:tc>
              <w:tc>
                <w:tcPr>
                  <w:tcW w:w="844" w:type="dxa"/>
                  <w:vAlign w:val="top"/>
                </w:tcPr>
                <w:p w14:paraId="002B5EA9">
                  <w:pPr>
                    <w:spacing w:before="73" w:line="202" w:lineRule="auto"/>
                    <w:ind w:left="166"/>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1994" w:type="dxa"/>
                  <w:vAlign w:val="top"/>
                </w:tcPr>
                <w:p w14:paraId="00101314">
                  <w:pPr>
                    <w:spacing w:before="73" w:line="195" w:lineRule="auto"/>
                    <w:ind w:left="7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≤150</w:t>
                  </w:r>
                </w:p>
              </w:tc>
              <w:tc>
                <w:tcPr>
                  <w:tcW w:w="1737" w:type="dxa"/>
                  <w:vAlign w:val="top"/>
                </w:tcPr>
                <w:p w14:paraId="0E41999D">
                  <w:pPr>
                    <w:spacing w:before="73" w:line="195"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≤300</w:t>
                  </w:r>
                </w:p>
              </w:tc>
              <w:tc>
                <w:tcPr>
                  <w:tcW w:w="1116" w:type="dxa"/>
                  <w:vAlign w:val="top"/>
                </w:tcPr>
                <w:p w14:paraId="24BEE707">
                  <w:pPr>
                    <w:spacing w:before="73"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≤150</w:t>
                  </w:r>
                </w:p>
              </w:tc>
              <w:tc>
                <w:tcPr>
                  <w:tcW w:w="2089" w:type="dxa"/>
                  <w:vMerge w:val="continue"/>
                  <w:tcBorders>
                    <w:top w:val="nil"/>
                    <w:bottom w:val="nil"/>
                  </w:tcBorders>
                  <w:vAlign w:val="top"/>
                </w:tcPr>
                <w:p w14:paraId="715ABC98">
                  <w:pPr>
                    <w:rPr>
                      <w:rFonts w:ascii="Arial"/>
                      <w:sz w:val="21"/>
                    </w:rPr>
                  </w:pPr>
                </w:p>
              </w:tc>
            </w:tr>
            <w:tr w14:paraId="21B41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704" w:type="dxa"/>
                  <w:vMerge w:val="continue"/>
                  <w:tcBorders>
                    <w:top w:val="nil"/>
                    <w:bottom w:val="nil"/>
                  </w:tcBorders>
                  <w:vAlign w:val="top"/>
                </w:tcPr>
                <w:p w14:paraId="1A344B2A">
                  <w:pPr>
                    <w:rPr>
                      <w:rFonts w:ascii="Arial"/>
                      <w:sz w:val="21"/>
                    </w:rPr>
                  </w:pPr>
                </w:p>
              </w:tc>
              <w:tc>
                <w:tcPr>
                  <w:tcW w:w="844" w:type="dxa"/>
                  <w:vAlign w:val="top"/>
                </w:tcPr>
                <w:p w14:paraId="350AE833">
                  <w:pPr>
                    <w:spacing w:before="73" w:line="195" w:lineRule="auto"/>
                    <w:ind w:left="3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SS</w:t>
                  </w:r>
                </w:p>
              </w:tc>
              <w:tc>
                <w:tcPr>
                  <w:tcW w:w="1994" w:type="dxa"/>
                  <w:vAlign w:val="top"/>
                </w:tcPr>
                <w:p w14:paraId="42175534">
                  <w:pPr>
                    <w:spacing w:before="73" w:line="195" w:lineRule="auto"/>
                    <w:ind w:left="7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w:t>
                  </w:r>
                </w:p>
              </w:tc>
              <w:tc>
                <w:tcPr>
                  <w:tcW w:w="1737" w:type="dxa"/>
                  <w:vAlign w:val="top"/>
                </w:tcPr>
                <w:p w14:paraId="30F42AAF">
                  <w:pPr>
                    <w:spacing w:before="73" w:line="195"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116" w:type="dxa"/>
                  <w:vAlign w:val="top"/>
                </w:tcPr>
                <w:p w14:paraId="184008AD">
                  <w:pPr>
                    <w:spacing w:before="73"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w:t>
                  </w:r>
                </w:p>
              </w:tc>
              <w:tc>
                <w:tcPr>
                  <w:tcW w:w="2089" w:type="dxa"/>
                  <w:vMerge w:val="continue"/>
                  <w:tcBorders>
                    <w:top w:val="nil"/>
                    <w:bottom w:val="nil"/>
                  </w:tcBorders>
                  <w:vAlign w:val="top"/>
                </w:tcPr>
                <w:p w14:paraId="47424B52">
                  <w:pPr>
                    <w:rPr>
                      <w:rFonts w:ascii="Arial"/>
                      <w:sz w:val="21"/>
                    </w:rPr>
                  </w:pPr>
                </w:p>
              </w:tc>
            </w:tr>
            <w:tr w14:paraId="49540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704" w:type="dxa"/>
                  <w:vMerge w:val="continue"/>
                  <w:tcBorders>
                    <w:top w:val="nil"/>
                    <w:bottom w:val="nil"/>
                  </w:tcBorders>
                  <w:vAlign w:val="top"/>
                </w:tcPr>
                <w:p w14:paraId="13F440A5">
                  <w:pPr>
                    <w:rPr>
                      <w:rFonts w:ascii="Arial"/>
                      <w:sz w:val="21"/>
                    </w:rPr>
                  </w:pPr>
                </w:p>
              </w:tc>
              <w:tc>
                <w:tcPr>
                  <w:tcW w:w="844" w:type="dxa"/>
                  <w:vAlign w:val="top"/>
                </w:tcPr>
                <w:p w14:paraId="3502076B">
                  <w:pPr>
                    <w:pStyle w:val="6"/>
                    <w:spacing w:before="39" w:line="220" w:lineRule="auto"/>
                    <w:ind w:left="214"/>
                  </w:pPr>
                  <w:r>
                    <w:rPr>
                      <w:spacing w:val="4"/>
                    </w:rPr>
                    <w:t>氨氮</w:t>
                  </w:r>
                </w:p>
              </w:tc>
              <w:tc>
                <w:tcPr>
                  <w:tcW w:w="1994" w:type="dxa"/>
                  <w:vAlign w:val="top"/>
                </w:tcPr>
                <w:p w14:paraId="2138DAA3">
                  <w:pPr>
                    <w:spacing w:before="75" w:line="195" w:lineRule="auto"/>
                    <w:ind w:left="83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w:t>
                  </w:r>
                </w:p>
              </w:tc>
              <w:tc>
                <w:tcPr>
                  <w:tcW w:w="1737" w:type="dxa"/>
                  <w:vAlign w:val="top"/>
                </w:tcPr>
                <w:p w14:paraId="1EF166E5">
                  <w:pPr>
                    <w:spacing w:before="71" w:line="199" w:lineRule="auto"/>
                    <w:ind w:left="8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16" w:type="dxa"/>
                  <w:vAlign w:val="top"/>
                </w:tcPr>
                <w:p w14:paraId="36493E6C">
                  <w:pPr>
                    <w:spacing w:before="75"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w:t>
                  </w:r>
                </w:p>
              </w:tc>
              <w:tc>
                <w:tcPr>
                  <w:tcW w:w="2089" w:type="dxa"/>
                  <w:vMerge w:val="continue"/>
                  <w:tcBorders>
                    <w:top w:val="nil"/>
                    <w:bottom w:val="nil"/>
                  </w:tcBorders>
                  <w:vAlign w:val="top"/>
                </w:tcPr>
                <w:p w14:paraId="1E531F03">
                  <w:pPr>
                    <w:rPr>
                      <w:rFonts w:ascii="Arial"/>
                      <w:sz w:val="21"/>
                    </w:rPr>
                  </w:pPr>
                </w:p>
              </w:tc>
            </w:tr>
            <w:tr w14:paraId="4C0F3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04" w:type="dxa"/>
                  <w:vMerge w:val="continue"/>
                  <w:tcBorders>
                    <w:top w:val="nil"/>
                    <w:bottom w:val="nil"/>
                  </w:tcBorders>
                  <w:vAlign w:val="top"/>
                </w:tcPr>
                <w:p w14:paraId="71F8E0A1">
                  <w:pPr>
                    <w:rPr>
                      <w:rFonts w:ascii="Arial"/>
                      <w:sz w:val="21"/>
                    </w:rPr>
                  </w:pPr>
                </w:p>
              </w:tc>
              <w:tc>
                <w:tcPr>
                  <w:tcW w:w="844" w:type="dxa"/>
                  <w:vAlign w:val="top"/>
                </w:tcPr>
                <w:p w14:paraId="204B5FDE">
                  <w:pPr>
                    <w:pStyle w:val="6"/>
                    <w:spacing w:before="34" w:line="228" w:lineRule="auto"/>
                    <w:ind w:left="112"/>
                  </w:pPr>
                  <w:r>
                    <w:rPr>
                      <w:spacing w:val="6"/>
                    </w:rPr>
                    <w:t>动植物</w:t>
                  </w:r>
                </w:p>
                <w:p w14:paraId="0B0E20BA">
                  <w:pPr>
                    <w:pStyle w:val="6"/>
                    <w:spacing w:before="25" w:line="215" w:lineRule="auto"/>
                    <w:ind w:left="323"/>
                  </w:pPr>
                  <w:r>
                    <w:t>油</w:t>
                  </w:r>
                </w:p>
              </w:tc>
              <w:tc>
                <w:tcPr>
                  <w:tcW w:w="1994" w:type="dxa"/>
                  <w:vAlign w:val="top"/>
                </w:tcPr>
                <w:p w14:paraId="3E182ACE">
                  <w:pPr>
                    <w:spacing w:before="205" w:line="195" w:lineRule="auto"/>
                    <w:ind w:left="7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p>
              </w:tc>
              <w:tc>
                <w:tcPr>
                  <w:tcW w:w="1737" w:type="dxa"/>
                  <w:vAlign w:val="top"/>
                </w:tcPr>
                <w:p w14:paraId="151AEFB9">
                  <w:pPr>
                    <w:spacing w:before="205" w:line="195"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p>
              </w:tc>
              <w:tc>
                <w:tcPr>
                  <w:tcW w:w="1116" w:type="dxa"/>
                  <w:vAlign w:val="top"/>
                </w:tcPr>
                <w:p w14:paraId="7FF1E801">
                  <w:pPr>
                    <w:spacing w:before="205"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p>
              </w:tc>
              <w:tc>
                <w:tcPr>
                  <w:tcW w:w="2089" w:type="dxa"/>
                  <w:vMerge w:val="continue"/>
                  <w:tcBorders>
                    <w:top w:val="nil"/>
                    <w:bottom w:val="nil"/>
                  </w:tcBorders>
                  <w:vAlign w:val="top"/>
                </w:tcPr>
                <w:p w14:paraId="51FA6094">
                  <w:pPr>
                    <w:rPr>
                      <w:rFonts w:ascii="Arial"/>
                      <w:sz w:val="21"/>
                    </w:rPr>
                  </w:pPr>
                </w:p>
              </w:tc>
            </w:tr>
            <w:tr w14:paraId="6BD9E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704" w:type="dxa"/>
                  <w:vMerge w:val="continue"/>
                  <w:tcBorders>
                    <w:top w:val="nil"/>
                    <w:bottom w:val="nil"/>
                  </w:tcBorders>
                  <w:vAlign w:val="top"/>
                </w:tcPr>
                <w:p w14:paraId="0DAB0EE4">
                  <w:pPr>
                    <w:rPr>
                      <w:rFonts w:ascii="Arial"/>
                      <w:sz w:val="21"/>
                    </w:rPr>
                  </w:pPr>
                </w:p>
              </w:tc>
              <w:tc>
                <w:tcPr>
                  <w:tcW w:w="844" w:type="dxa"/>
                  <w:vAlign w:val="top"/>
                </w:tcPr>
                <w:p w14:paraId="708294D2">
                  <w:pPr>
                    <w:pStyle w:val="6"/>
                    <w:spacing w:before="39" w:line="219" w:lineRule="auto"/>
                    <w:ind w:left="220"/>
                  </w:pPr>
                  <w:r>
                    <w:rPr>
                      <w:spacing w:val="2"/>
                    </w:rPr>
                    <w:t>总磷</w:t>
                  </w:r>
                </w:p>
              </w:tc>
              <w:tc>
                <w:tcPr>
                  <w:tcW w:w="1994" w:type="dxa"/>
                  <w:vAlign w:val="top"/>
                </w:tcPr>
                <w:p w14:paraId="1DA008E6">
                  <w:pPr>
                    <w:spacing w:before="76" w:line="195" w:lineRule="auto"/>
                    <w:ind w:left="8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w:t>
                  </w:r>
                </w:p>
              </w:tc>
              <w:tc>
                <w:tcPr>
                  <w:tcW w:w="1737" w:type="dxa"/>
                  <w:vAlign w:val="top"/>
                </w:tcPr>
                <w:p w14:paraId="3D9784FA">
                  <w:pPr>
                    <w:spacing w:before="71" w:line="199" w:lineRule="auto"/>
                    <w:ind w:left="8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16" w:type="dxa"/>
                  <w:vAlign w:val="top"/>
                </w:tcPr>
                <w:p w14:paraId="51B6A201">
                  <w:pPr>
                    <w:spacing w:before="76" w:line="195" w:lineRule="auto"/>
                    <w:ind w:left="4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w:t>
                  </w:r>
                </w:p>
              </w:tc>
              <w:tc>
                <w:tcPr>
                  <w:tcW w:w="2089" w:type="dxa"/>
                  <w:vMerge w:val="continue"/>
                  <w:tcBorders>
                    <w:top w:val="nil"/>
                    <w:bottom w:val="nil"/>
                  </w:tcBorders>
                  <w:vAlign w:val="top"/>
                </w:tcPr>
                <w:p w14:paraId="3F3A3B38">
                  <w:pPr>
                    <w:rPr>
                      <w:rFonts w:ascii="Arial"/>
                      <w:sz w:val="21"/>
                    </w:rPr>
                  </w:pPr>
                </w:p>
              </w:tc>
            </w:tr>
            <w:tr w14:paraId="52A4B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704" w:type="dxa"/>
                  <w:vMerge w:val="continue"/>
                  <w:tcBorders>
                    <w:top w:val="nil"/>
                    <w:bottom w:val="nil"/>
                  </w:tcBorders>
                  <w:vAlign w:val="top"/>
                </w:tcPr>
                <w:p w14:paraId="254C53B5">
                  <w:pPr>
                    <w:rPr>
                      <w:rFonts w:ascii="Arial"/>
                      <w:sz w:val="21"/>
                    </w:rPr>
                  </w:pPr>
                </w:p>
              </w:tc>
              <w:tc>
                <w:tcPr>
                  <w:tcW w:w="844" w:type="dxa"/>
                  <w:vAlign w:val="top"/>
                </w:tcPr>
                <w:p w14:paraId="094E2A05">
                  <w:pPr>
                    <w:pStyle w:val="6"/>
                    <w:spacing w:before="40" w:line="219" w:lineRule="auto"/>
                    <w:ind w:left="220"/>
                  </w:pPr>
                  <w:r>
                    <w:rPr>
                      <w:spacing w:val="2"/>
                    </w:rPr>
                    <w:t>总氮</w:t>
                  </w:r>
                </w:p>
              </w:tc>
              <w:tc>
                <w:tcPr>
                  <w:tcW w:w="1994" w:type="dxa"/>
                  <w:vAlign w:val="top"/>
                </w:tcPr>
                <w:p w14:paraId="4FFA6ACB">
                  <w:pPr>
                    <w:spacing w:before="76" w:line="195" w:lineRule="auto"/>
                    <w:ind w:left="83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≤70</w:t>
                  </w:r>
                </w:p>
              </w:tc>
              <w:tc>
                <w:tcPr>
                  <w:tcW w:w="1737" w:type="dxa"/>
                  <w:vAlign w:val="top"/>
                </w:tcPr>
                <w:p w14:paraId="4B5CB5FB">
                  <w:pPr>
                    <w:spacing w:before="72" w:line="199" w:lineRule="auto"/>
                    <w:ind w:left="8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16" w:type="dxa"/>
                  <w:vAlign w:val="top"/>
                </w:tcPr>
                <w:p w14:paraId="4C4C41CB">
                  <w:pPr>
                    <w:spacing w:before="76"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≤70</w:t>
                  </w:r>
                </w:p>
              </w:tc>
              <w:tc>
                <w:tcPr>
                  <w:tcW w:w="2089" w:type="dxa"/>
                  <w:vMerge w:val="continue"/>
                  <w:tcBorders>
                    <w:top w:val="nil"/>
                    <w:bottom w:val="nil"/>
                  </w:tcBorders>
                  <w:vAlign w:val="top"/>
                </w:tcPr>
                <w:p w14:paraId="72BB7068">
                  <w:pPr>
                    <w:rPr>
                      <w:rFonts w:ascii="Arial"/>
                      <w:sz w:val="21"/>
                    </w:rPr>
                  </w:pPr>
                </w:p>
              </w:tc>
            </w:tr>
            <w:tr w14:paraId="63E11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704" w:type="dxa"/>
                  <w:vMerge w:val="continue"/>
                  <w:tcBorders>
                    <w:top w:val="nil"/>
                  </w:tcBorders>
                  <w:vAlign w:val="top"/>
                </w:tcPr>
                <w:p w14:paraId="3B530722">
                  <w:pPr>
                    <w:rPr>
                      <w:rFonts w:ascii="Arial"/>
                      <w:sz w:val="21"/>
                    </w:rPr>
                  </w:pPr>
                </w:p>
              </w:tc>
              <w:tc>
                <w:tcPr>
                  <w:tcW w:w="844" w:type="dxa"/>
                  <w:vAlign w:val="top"/>
                </w:tcPr>
                <w:p w14:paraId="405A024C">
                  <w:pPr>
                    <w:spacing w:before="76"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LAS</w:t>
                  </w:r>
                </w:p>
              </w:tc>
              <w:tc>
                <w:tcPr>
                  <w:tcW w:w="1994" w:type="dxa"/>
                  <w:vAlign w:val="top"/>
                </w:tcPr>
                <w:p w14:paraId="69761D71">
                  <w:pPr>
                    <w:spacing w:before="76" w:line="195" w:lineRule="auto"/>
                    <w:ind w:left="83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w:t>
                  </w:r>
                </w:p>
              </w:tc>
              <w:tc>
                <w:tcPr>
                  <w:tcW w:w="1737" w:type="dxa"/>
                  <w:vAlign w:val="top"/>
                </w:tcPr>
                <w:p w14:paraId="5A6CB496">
                  <w:pPr>
                    <w:spacing w:before="76" w:line="195" w:lineRule="auto"/>
                    <w:ind w:left="7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w:t>
                  </w:r>
                </w:p>
              </w:tc>
              <w:tc>
                <w:tcPr>
                  <w:tcW w:w="1116" w:type="dxa"/>
                  <w:vAlign w:val="top"/>
                </w:tcPr>
                <w:p w14:paraId="3B9EF889">
                  <w:pPr>
                    <w:spacing w:before="76"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w:t>
                  </w:r>
                </w:p>
              </w:tc>
              <w:tc>
                <w:tcPr>
                  <w:tcW w:w="2089" w:type="dxa"/>
                  <w:vMerge w:val="continue"/>
                  <w:tcBorders>
                    <w:top w:val="nil"/>
                  </w:tcBorders>
                  <w:vAlign w:val="top"/>
                </w:tcPr>
                <w:p w14:paraId="40AF922A">
                  <w:pPr>
                    <w:rPr>
                      <w:rFonts w:ascii="Arial"/>
                      <w:sz w:val="21"/>
                    </w:rPr>
                  </w:pPr>
                </w:p>
              </w:tc>
            </w:tr>
          </w:tbl>
          <w:p w14:paraId="57B80603">
            <w:pPr>
              <w:pStyle w:val="6"/>
              <w:spacing w:before="35" w:line="220" w:lineRule="auto"/>
              <w:ind w:left="581"/>
              <w:rPr>
                <w:sz w:val="24"/>
                <w:szCs w:val="24"/>
              </w:rPr>
            </w:pPr>
            <w:r>
              <w:rPr>
                <w:rFonts w:ascii="Times New Roman" w:hAnsi="Times New Roman" w:eastAsia="Times New Roman" w:cs="Times New Roman"/>
                <w:b/>
                <w:bCs/>
                <w:spacing w:val="-6"/>
                <w:sz w:val="24"/>
                <w:szCs w:val="24"/>
              </w:rPr>
              <w:t>3</w:t>
            </w:r>
            <w:r>
              <w:rPr>
                <w:rFonts w:ascii="Times New Roman" w:hAnsi="Times New Roman" w:eastAsia="Times New Roman" w:cs="Times New Roman"/>
                <w:b/>
                <w:bCs/>
                <w:spacing w:val="-30"/>
                <w:sz w:val="24"/>
                <w:szCs w:val="24"/>
              </w:rPr>
              <w:t xml:space="preserve"> </w:t>
            </w:r>
            <w:r>
              <w:rPr>
                <w:b/>
                <w:bCs/>
                <w:spacing w:val="-6"/>
                <w:sz w:val="24"/>
                <w:szCs w:val="24"/>
              </w:rPr>
              <w:t>、噪声排放标准</w:t>
            </w:r>
          </w:p>
          <w:p w14:paraId="6EAD0446">
            <w:pPr>
              <w:pStyle w:val="6"/>
              <w:spacing w:before="181" w:line="219" w:lineRule="auto"/>
              <w:ind w:left="587"/>
              <w:rPr>
                <w:sz w:val="24"/>
                <w:szCs w:val="24"/>
              </w:rPr>
            </w:pPr>
            <w:r>
              <w:rPr>
                <w:spacing w:val="1"/>
                <w:sz w:val="24"/>
                <w:szCs w:val="24"/>
              </w:rPr>
              <w:t>本项目营运期噪声执行《工业企业厂界环境噪声排放标</w:t>
            </w:r>
            <w:r>
              <w:rPr>
                <w:sz w:val="24"/>
                <w:szCs w:val="24"/>
              </w:rPr>
              <w:t>》（</w:t>
            </w:r>
            <w:r>
              <w:rPr>
                <w:rFonts w:ascii="Times New Roman" w:hAnsi="Times New Roman" w:eastAsia="Times New Roman" w:cs="Times New Roman"/>
                <w:sz w:val="24"/>
                <w:szCs w:val="24"/>
              </w:rPr>
              <w:t>GB12348-2008</w:t>
            </w:r>
            <w:r>
              <w:rPr>
                <w:sz w:val="24"/>
                <w:szCs w:val="24"/>
              </w:rPr>
              <w:t>）</w:t>
            </w:r>
          </w:p>
          <w:p w14:paraId="4FAC40EB">
            <w:pPr>
              <w:pStyle w:val="6"/>
              <w:spacing w:before="182" w:line="219" w:lineRule="auto"/>
              <w:ind w:left="129"/>
              <w:rPr>
                <w:sz w:val="24"/>
                <w:szCs w:val="24"/>
              </w:rPr>
            </w:pPr>
            <w:r>
              <w:rPr>
                <w:spacing w:val="-2"/>
                <w:sz w:val="24"/>
                <w:szCs w:val="24"/>
              </w:rPr>
              <w:t>中工厂企业厂界环境噪声排放限值的</w:t>
            </w:r>
            <w:r>
              <w:rPr>
                <w:spacing w:val="-33"/>
                <w:sz w:val="24"/>
                <w:szCs w:val="24"/>
              </w:rPr>
              <w:t xml:space="preserve"> </w:t>
            </w:r>
            <w:r>
              <w:rPr>
                <w:rFonts w:ascii="Times New Roman" w:hAnsi="Times New Roman" w:eastAsia="Times New Roman" w:cs="Times New Roman"/>
                <w:spacing w:val="-2"/>
                <w:sz w:val="24"/>
                <w:szCs w:val="24"/>
              </w:rPr>
              <w:t xml:space="preserve">3 </w:t>
            </w:r>
            <w:r>
              <w:rPr>
                <w:spacing w:val="-2"/>
                <w:sz w:val="24"/>
                <w:szCs w:val="24"/>
              </w:rPr>
              <w:t>类标准，具体限值见下表。</w:t>
            </w:r>
          </w:p>
          <w:p w14:paraId="268B7F0A">
            <w:pPr>
              <w:pStyle w:val="6"/>
              <w:spacing w:before="178" w:line="221" w:lineRule="auto"/>
              <w:ind w:left="2372"/>
              <w:rPr>
                <w:rFonts w:ascii="Times New Roman" w:hAnsi="Times New Roman" w:eastAsia="Times New Roman" w:cs="Times New Roman"/>
              </w:rPr>
            </w:pPr>
            <w:r>
              <w:rPr>
                <w:b/>
                <w:bCs/>
                <w:spacing w:val="7"/>
              </w:rPr>
              <w:t>表</w:t>
            </w:r>
            <w:r>
              <w:rPr>
                <w:spacing w:val="-34"/>
              </w:rPr>
              <w:t xml:space="preserve"> </w:t>
            </w:r>
            <w:r>
              <w:rPr>
                <w:rFonts w:ascii="Times New Roman" w:hAnsi="Times New Roman" w:eastAsia="Times New Roman" w:cs="Times New Roman"/>
                <w:b/>
                <w:bCs/>
                <w:spacing w:val="7"/>
              </w:rPr>
              <w:t xml:space="preserve">3-8 </w:t>
            </w:r>
            <w:r>
              <w:rPr>
                <w:b/>
                <w:bCs/>
                <w:spacing w:val="7"/>
              </w:rPr>
              <w:t>项目噪声排放标准单位：</w:t>
            </w:r>
            <w:r>
              <w:rPr>
                <w:rFonts w:ascii="Times New Roman" w:hAnsi="Times New Roman" w:eastAsia="Times New Roman" w:cs="Times New Roman"/>
                <w:b/>
                <w:bCs/>
              </w:rPr>
              <w:t>Leq</w:t>
            </w:r>
            <w:r>
              <w:rPr>
                <w:rFonts w:ascii="Times New Roman" w:hAnsi="Times New Roman" w:eastAsia="Times New Roman" w:cs="Times New Roman"/>
                <w:b/>
                <w:bCs/>
                <w:spacing w:val="7"/>
              </w:rPr>
              <w:t>[</w:t>
            </w:r>
            <w:r>
              <w:rPr>
                <w:rFonts w:ascii="Times New Roman" w:hAnsi="Times New Roman" w:eastAsia="Times New Roman" w:cs="Times New Roman"/>
                <w:b/>
                <w:bCs/>
              </w:rPr>
              <w:t>dB</w:t>
            </w:r>
            <w:r>
              <w:rPr>
                <w:rFonts w:ascii="Times New Roman" w:hAnsi="Times New Roman" w:eastAsia="Times New Roman" w:cs="Times New Roman"/>
                <w:b/>
                <w:bCs/>
                <w:spacing w:val="7"/>
              </w:rPr>
              <w:t>(A)]</w:t>
            </w:r>
          </w:p>
          <w:p w14:paraId="1667F2C7">
            <w:pPr>
              <w:spacing w:line="25" w:lineRule="auto"/>
              <w:rPr>
                <w:rFonts w:ascii="Arial"/>
                <w:sz w:val="2"/>
              </w:rPr>
            </w:pPr>
          </w:p>
          <w:tbl>
            <w:tblPr>
              <w:tblStyle w:val="5"/>
              <w:tblW w:w="8484"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34"/>
              <w:gridCol w:w="2323"/>
              <w:gridCol w:w="2327"/>
            </w:tblGrid>
            <w:tr w14:paraId="0A458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3834" w:type="dxa"/>
                  <w:vAlign w:val="top"/>
                </w:tcPr>
                <w:p w14:paraId="7D7960F7">
                  <w:pPr>
                    <w:pStyle w:val="6"/>
                    <w:spacing w:before="67" w:line="228" w:lineRule="auto"/>
                    <w:ind w:left="1713"/>
                  </w:pPr>
                  <w:r>
                    <w:rPr>
                      <w:spacing w:val="4"/>
                    </w:rPr>
                    <w:t>类别</w:t>
                  </w:r>
                </w:p>
              </w:tc>
              <w:tc>
                <w:tcPr>
                  <w:tcW w:w="2323" w:type="dxa"/>
                  <w:vAlign w:val="top"/>
                </w:tcPr>
                <w:p w14:paraId="0263E5ED">
                  <w:pPr>
                    <w:pStyle w:val="6"/>
                    <w:spacing w:before="67" w:line="231" w:lineRule="auto"/>
                    <w:ind w:left="263"/>
                  </w:pPr>
                  <w:r>
                    <w:rPr>
                      <w:spacing w:val="4"/>
                    </w:rPr>
                    <w:t>昼间（</w:t>
                  </w:r>
                  <w:r>
                    <w:rPr>
                      <w:rFonts w:ascii="Times New Roman" w:hAnsi="Times New Roman" w:eastAsia="Times New Roman" w:cs="Times New Roman"/>
                      <w:spacing w:val="4"/>
                    </w:rPr>
                    <w:t>6:00~22:00</w:t>
                  </w:r>
                  <w:r>
                    <w:rPr>
                      <w:spacing w:val="4"/>
                    </w:rPr>
                    <w:t>）</w:t>
                  </w:r>
                </w:p>
              </w:tc>
              <w:tc>
                <w:tcPr>
                  <w:tcW w:w="2327" w:type="dxa"/>
                  <w:vAlign w:val="top"/>
                </w:tcPr>
                <w:p w14:paraId="612F2E88">
                  <w:pPr>
                    <w:pStyle w:val="6"/>
                    <w:spacing w:before="67" w:line="228" w:lineRule="auto"/>
                    <w:ind w:left="268"/>
                  </w:pPr>
                  <w:r>
                    <w:rPr>
                      <w:spacing w:val="4"/>
                    </w:rPr>
                    <w:t>夜间（</w:t>
                  </w:r>
                  <w:r>
                    <w:rPr>
                      <w:rFonts w:ascii="Times New Roman" w:hAnsi="Times New Roman" w:eastAsia="Times New Roman" w:cs="Times New Roman"/>
                      <w:spacing w:val="4"/>
                    </w:rPr>
                    <w:t>22:00~6:00</w:t>
                  </w:r>
                  <w:r>
                    <w:rPr>
                      <w:spacing w:val="4"/>
                    </w:rPr>
                    <w:t>）</w:t>
                  </w:r>
                </w:p>
              </w:tc>
            </w:tr>
            <w:tr w14:paraId="7C637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3834" w:type="dxa"/>
                  <w:vAlign w:val="top"/>
                </w:tcPr>
                <w:p w14:paraId="2C6BF15F">
                  <w:pPr>
                    <w:pStyle w:val="6"/>
                    <w:spacing w:before="66" w:line="228" w:lineRule="auto"/>
                    <w:ind w:left="676"/>
                  </w:pP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12348-2008</w:t>
                  </w:r>
                  <w:r>
                    <w:rPr>
                      <w:spacing w:val="5"/>
                    </w:rPr>
                    <w:t>）</w:t>
                  </w:r>
                  <w:r>
                    <w:rPr>
                      <w:rFonts w:ascii="Times New Roman" w:hAnsi="Times New Roman" w:eastAsia="Times New Roman" w:cs="Times New Roman"/>
                      <w:spacing w:val="5"/>
                    </w:rPr>
                    <w:t xml:space="preserve">3 </w:t>
                  </w:r>
                  <w:r>
                    <w:rPr>
                      <w:spacing w:val="5"/>
                    </w:rPr>
                    <w:t>类标准</w:t>
                  </w:r>
                </w:p>
              </w:tc>
              <w:tc>
                <w:tcPr>
                  <w:tcW w:w="2323" w:type="dxa"/>
                  <w:vAlign w:val="top"/>
                </w:tcPr>
                <w:p w14:paraId="6186D2F1">
                  <w:pPr>
                    <w:spacing w:before="110" w:line="175" w:lineRule="auto"/>
                    <w:ind w:left="722"/>
                    <w:rPr>
                      <w:rFonts w:ascii="Times New Roman" w:hAnsi="Times New Roman" w:eastAsia="Times New Roman" w:cs="Times New Roman"/>
                      <w:sz w:val="20"/>
                      <w:szCs w:val="20"/>
                    </w:rPr>
                  </w:pPr>
                  <w:r>
                    <w:rPr>
                      <w:rFonts w:ascii="Times New Roman" w:hAnsi="Times New Roman" w:eastAsia="Times New Roman" w:cs="Times New Roman"/>
                      <w:spacing w:val="5"/>
                      <w:sz w:val="24"/>
                      <w:szCs w:val="24"/>
                    </w:rPr>
                    <w:t>≤</w:t>
                  </w:r>
                  <w:r>
                    <w:rPr>
                      <w:rFonts w:ascii="Times New Roman" w:hAnsi="Times New Roman" w:eastAsia="Times New Roman" w:cs="Times New Roman"/>
                      <w:spacing w:val="5"/>
                      <w:sz w:val="20"/>
                      <w:szCs w:val="20"/>
                    </w:rPr>
                    <w:t>65</w:t>
                  </w:r>
                  <w:r>
                    <w:rPr>
                      <w:rFonts w:ascii="Times New Roman" w:hAnsi="Times New Roman" w:eastAsia="Times New Roman" w:cs="Times New Roman"/>
                      <w:sz w:val="20"/>
                      <w:szCs w:val="20"/>
                    </w:rPr>
                    <w:t>dB</w:t>
                  </w:r>
                  <w:r>
                    <w:rPr>
                      <w:rFonts w:ascii="Times New Roman" w:hAnsi="Times New Roman" w:eastAsia="Times New Roman" w:cs="Times New Roman"/>
                      <w:spacing w:val="5"/>
                      <w:sz w:val="20"/>
                      <w:szCs w:val="20"/>
                    </w:rPr>
                    <w:t>(A)</w:t>
                  </w:r>
                </w:p>
              </w:tc>
              <w:tc>
                <w:tcPr>
                  <w:tcW w:w="2327" w:type="dxa"/>
                  <w:vAlign w:val="top"/>
                </w:tcPr>
                <w:p w14:paraId="5AF38FC6">
                  <w:pPr>
                    <w:spacing w:before="110" w:line="175" w:lineRule="auto"/>
                    <w:ind w:left="725"/>
                    <w:rPr>
                      <w:rFonts w:ascii="Times New Roman" w:hAnsi="Times New Roman" w:eastAsia="Times New Roman" w:cs="Times New Roman"/>
                      <w:sz w:val="20"/>
                      <w:szCs w:val="20"/>
                    </w:rPr>
                  </w:pPr>
                  <w:r>
                    <w:rPr>
                      <w:rFonts w:ascii="Times New Roman" w:hAnsi="Times New Roman" w:eastAsia="Times New Roman" w:cs="Times New Roman"/>
                      <w:spacing w:val="5"/>
                      <w:sz w:val="24"/>
                      <w:szCs w:val="24"/>
                    </w:rPr>
                    <w:t>≤</w:t>
                  </w:r>
                  <w:r>
                    <w:rPr>
                      <w:rFonts w:ascii="Times New Roman" w:hAnsi="Times New Roman" w:eastAsia="Times New Roman" w:cs="Times New Roman"/>
                      <w:spacing w:val="5"/>
                      <w:sz w:val="20"/>
                      <w:szCs w:val="20"/>
                    </w:rPr>
                    <w:t>55</w:t>
                  </w:r>
                  <w:r>
                    <w:rPr>
                      <w:rFonts w:ascii="Times New Roman" w:hAnsi="Times New Roman" w:eastAsia="Times New Roman" w:cs="Times New Roman"/>
                      <w:sz w:val="20"/>
                      <w:szCs w:val="20"/>
                    </w:rPr>
                    <w:t>dB</w:t>
                  </w:r>
                  <w:r>
                    <w:rPr>
                      <w:rFonts w:ascii="Times New Roman" w:hAnsi="Times New Roman" w:eastAsia="Times New Roman" w:cs="Times New Roman"/>
                      <w:spacing w:val="5"/>
                      <w:sz w:val="20"/>
                      <w:szCs w:val="20"/>
                    </w:rPr>
                    <w:t>(A)</w:t>
                  </w:r>
                </w:p>
              </w:tc>
            </w:tr>
          </w:tbl>
          <w:p w14:paraId="493658A1">
            <w:pPr>
              <w:pStyle w:val="6"/>
              <w:spacing w:before="35" w:line="219" w:lineRule="auto"/>
              <w:ind w:left="583"/>
              <w:rPr>
                <w:sz w:val="24"/>
                <w:szCs w:val="24"/>
              </w:rPr>
            </w:pPr>
            <w:r>
              <w:rPr>
                <w:rFonts w:ascii="Times New Roman" w:hAnsi="Times New Roman" w:eastAsia="Times New Roman" w:cs="Times New Roman"/>
                <w:b/>
                <w:bCs/>
                <w:spacing w:val="-6"/>
                <w:sz w:val="24"/>
                <w:szCs w:val="24"/>
              </w:rPr>
              <w:t>4</w:t>
            </w:r>
            <w:r>
              <w:rPr>
                <w:rFonts w:ascii="Times New Roman" w:hAnsi="Times New Roman" w:eastAsia="Times New Roman" w:cs="Times New Roman"/>
                <w:b/>
                <w:bCs/>
                <w:spacing w:val="-32"/>
                <w:sz w:val="24"/>
                <w:szCs w:val="24"/>
              </w:rPr>
              <w:t xml:space="preserve"> </w:t>
            </w:r>
            <w:r>
              <w:rPr>
                <w:b/>
                <w:bCs/>
                <w:spacing w:val="-6"/>
                <w:sz w:val="24"/>
                <w:szCs w:val="24"/>
              </w:rPr>
              <w:t>、固体废物管理</w:t>
            </w:r>
          </w:p>
          <w:p w14:paraId="420F34EF">
            <w:pPr>
              <w:pStyle w:val="6"/>
              <w:spacing w:before="182" w:line="359" w:lineRule="auto"/>
              <w:ind w:left="106" w:right="215" w:firstLine="500"/>
              <w:jc w:val="both"/>
              <w:rPr>
                <w:sz w:val="24"/>
                <w:szCs w:val="24"/>
              </w:rPr>
            </w:pPr>
            <w:r>
              <w:rPr>
                <w:spacing w:val="-2"/>
                <w:sz w:val="24"/>
                <w:szCs w:val="24"/>
              </w:rPr>
              <w:t>固体废物管理应遵照《中华人民共和国固体废物污染环境防治法》、《广东</w:t>
            </w:r>
            <w:r>
              <w:rPr>
                <w:spacing w:val="13"/>
                <w:sz w:val="24"/>
                <w:szCs w:val="24"/>
              </w:rPr>
              <w:t xml:space="preserve"> </w:t>
            </w:r>
            <w:r>
              <w:rPr>
                <w:spacing w:val="-1"/>
                <w:sz w:val="24"/>
                <w:szCs w:val="24"/>
              </w:rPr>
              <w:t>省固体废物污染环境防治条例》，一般固体废物在厂内贮存过程应满足相应防渗</w:t>
            </w:r>
            <w:r>
              <w:rPr>
                <w:spacing w:val="3"/>
                <w:sz w:val="24"/>
                <w:szCs w:val="24"/>
              </w:rPr>
              <w:t xml:space="preserve"> </w:t>
            </w:r>
            <w:r>
              <w:rPr>
                <w:spacing w:val="-1"/>
                <w:sz w:val="24"/>
                <w:szCs w:val="24"/>
              </w:rPr>
              <w:t>漏、防雨淋、防扬尘等环境保护相关要求。</w:t>
            </w:r>
          </w:p>
          <w:p w14:paraId="4734C9FF">
            <w:pPr>
              <w:pStyle w:val="6"/>
              <w:spacing w:before="2" w:line="360" w:lineRule="auto"/>
              <w:ind w:left="112" w:right="215" w:firstLine="476"/>
              <w:rPr>
                <w:sz w:val="24"/>
                <w:szCs w:val="24"/>
              </w:rPr>
            </w:pPr>
            <w:r>
              <w:rPr>
                <w:spacing w:val="-2"/>
                <w:sz w:val="24"/>
                <w:szCs w:val="24"/>
              </w:rPr>
              <w:t>危险废物执行《危险废物贮存污染控制标准》（</w:t>
            </w:r>
            <w:r>
              <w:rPr>
                <w:rFonts w:ascii="Times New Roman" w:hAnsi="Times New Roman" w:eastAsia="Times New Roman" w:cs="Times New Roman"/>
                <w:spacing w:val="-2"/>
                <w:sz w:val="24"/>
                <w:szCs w:val="24"/>
              </w:rPr>
              <w:t>GB18597</w:t>
            </w:r>
            <w:r>
              <w:rPr>
                <w:rFonts w:ascii="Times New Roman" w:hAnsi="Times New Roman" w:eastAsia="Times New Roman" w:cs="Times New Roman"/>
                <w:spacing w:val="-3"/>
                <w:sz w:val="24"/>
                <w:szCs w:val="24"/>
              </w:rPr>
              <w:t>-2023</w:t>
            </w:r>
            <w:r>
              <w:rPr>
                <w:spacing w:val="-3"/>
                <w:sz w:val="24"/>
                <w:szCs w:val="24"/>
              </w:rPr>
              <w:t>）相关要求和</w:t>
            </w:r>
            <w:r>
              <w:rPr>
                <w:sz w:val="24"/>
                <w:szCs w:val="24"/>
              </w:rPr>
              <w:t xml:space="preserve"> </w:t>
            </w:r>
            <w:r>
              <w:rPr>
                <w:spacing w:val="-1"/>
                <w:sz w:val="24"/>
                <w:szCs w:val="24"/>
              </w:rPr>
              <w:t>《危险废物鉴别标准通则》（</w:t>
            </w:r>
            <w:r>
              <w:rPr>
                <w:rFonts w:ascii="Times New Roman" w:hAnsi="Times New Roman" w:eastAsia="Times New Roman" w:cs="Times New Roman"/>
                <w:spacing w:val="-1"/>
                <w:sz w:val="24"/>
                <w:szCs w:val="24"/>
              </w:rPr>
              <w:t>GB5085.7-2007</w:t>
            </w:r>
            <w:r>
              <w:rPr>
                <w:spacing w:val="-1"/>
                <w:sz w:val="24"/>
                <w:szCs w:val="24"/>
              </w:rPr>
              <w:t>）。</w:t>
            </w:r>
          </w:p>
        </w:tc>
      </w:tr>
    </w:tbl>
    <w:p w14:paraId="03046B27">
      <w:pPr>
        <w:pStyle w:val="2"/>
      </w:pPr>
    </w:p>
    <w:p w14:paraId="4B2BD4C2">
      <w:pPr>
        <w:sectPr>
          <w:footerReference r:id="rId63" w:type="default"/>
          <w:pgSz w:w="11906" w:h="16839"/>
          <w:pgMar w:top="1431" w:right="1413" w:bottom="998" w:left="1413" w:header="0" w:footer="656" w:gutter="0"/>
          <w:cols w:space="720" w:num="1"/>
        </w:sectPr>
      </w:pPr>
    </w:p>
    <w:p w14:paraId="2E091273">
      <w:pPr>
        <w:spacing w:before="2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63"/>
        <w:gridCol w:w="8701"/>
      </w:tblGrid>
      <w:tr w14:paraId="4068F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57" w:hRule="atLeast"/>
        </w:trPr>
        <w:tc>
          <w:tcPr>
            <w:tcW w:w="363" w:type="dxa"/>
            <w:tcBorders>
              <w:right w:val="single" w:color="000000" w:sz="2" w:space="0"/>
            </w:tcBorders>
            <w:textDirection w:val="tbRlV"/>
            <w:vAlign w:val="top"/>
          </w:tcPr>
          <w:p w14:paraId="0E2EB109">
            <w:pPr>
              <w:pStyle w:val="6"/>
              <w:spacing w:before="41" w:line="217" w:lineRule="auto"/>
              <w:ind w:left="5691"/>
            </w:pPr>
            <w:r>
              <w:rPr>
                <w:spacing w:val="8"/>
              </w:rPr>
              <w:t>总</w:t>
            </w:r>
            <w:r>
              <w:rPr>
                <w:spacing w:val="-32"/>
              </w:rPr>
              <w:t xml:space="preserve"> </w:t>
            </w:r>
            <w:r>
              <w:rPr>
                <w:spacing w:val="8"/>
              </w:rPr>
              <w:t>量</w:t>
            </w:r>
            <w:r>
              <w:rPr>
                <w:spacing w:val="-38"/>
              </w:rPr>
              <w:t xml:space="preserve"> </w:t>
            </w:r>
            <w:r>
              <w:rPr>
                <w:spacing w:val="8"/>
              </w:rPr>
              <w:t>控</w:t>
            </w:r>
            <w:r>
              <w:rPr>
                <w:spacing w:val="-35"/>
              </w:rPr>
              <w:t xml:space="preserve"> </w:t>
            </w:r>
            <w:r>
              <w:rPr>
                <w:spacing w:val="8"/>
              </w:rPr>
              <w:t>制</w:t>
            </w:r>
            <w:r>
              <w:rPr>
                <w:spacing w:val="-37"/>
              </w:rPr>
              <w:t xml:space="preserve"> </w:t>
            </w:r>
            <w:r>
              <w:rPr>
                <w:spacing w:val="8"/>
              </w:rPr>
              <w:t>指</w:t>
            </w:r>
            <w:r>
              <w:rPr>
                <w:spacing w:val="-38"/>
              </w:rPr>
              <w:t xml:space="preserve"> </w:t>
            </w:r>
            <w:r>
              <w:rPr>
                <w:spacing w:val="8"/>
              </w:rPr>
              <w:t>标</w:t>
            </w:r>
          </w:p>
        </w:tc>
        <w:tc>
          <w:tcPr>
            <w:tcW w:w="8701" w:type="dxa"/>
            <w:tcBorders>
              <w:left w:val="single" w:color="000000" w:sz="2" w:space="0"/>
            </w:tcBorders>
            <w:vAlign w:val="top"/>
          </w:tcPr>
          <w:p w14:paraId="451690D4">
            <w:pPr>
              <w:pStyle w:val="6"/>
              <w:spacing w:before="40" w:line="219" w:lineRule="auto"/>
              <w:ind w:left="593"/>
              <w:rPr>
                <w:sz w:val="24"/>
                <w:szCs w:val="24"/>
              </w:rPr>
            </w:pPr>
            <w:r>
              <w:rPr>
                <w:rFonts w:ascii="Times New Roman" w:hAnsi="Times New Roman" w:eastAsia="Times New Roman" w:cs="Times New Roman"/>
                <w:b/>
                <w:bCs/>
                <w:spacing w:val="-6"/>
                <w:sz w:val="24"/>
                <w:szCs w:val="24"/>
              </w:rPr>
              <w:t>1</w:t>
            </w:r>
            <w:r>
              <w:rPr>
                <w:rFonts w:ascii="Times New Roman" w:hAnsi="Times New Roman" w:eastAsia="Times New Roman" w:cs="Times New Roman"/>
                <w:b/>
                <w:bCs/>
                <w:spacing w:val="-23"/>
                <w:sz w:val="24"/>
                <w:szCs w:val="24"/>
              </w:rPr>
              <w:t xml:space="preserve"> </w:t>
            </w:r>
            <w:r>
              <w:rPr>
                <w:b/>
                <w:bCs/>
                <w:spacing w:val="-6"/>
                <w:sz w:val="24"/>
                <w:szCs w:val="24"/>
              </w:rPr>
              <w:t>．水污染物总量控制指标</w:t>
            </w:r>
          </w:p>
          <w:p w14:paraId="68C0F532">
            <w:pPr>
              <w:pStyle w:val="6"/>
              <w:spacing w:before="183" w:line="358" w:lineRule="auto"/>
              <w:ind w:left="106" w:right="102" w:firstLine="480"/>
              <w:jc w:val="both"/>
              <w:rPr>
                <w:sz w:val="24"/>
                <w:szCs w:val="24"/>
              </w:rPr>
            </w:pPr>
            <w:r>
              <w:rPr>
                <w:spacing w:val="14"/>
                <w:sz w:val="24"/>
                <w:szCs w:val="24"/>
              </w:rPr>
              <w:t>根据《建设项</w:t>
            </w:r>
            <w:r>
              <w:rPr>
                <w:spacing w:val="-32"/>
                <w:sz w:val="24"/>
                <w:szCs w:val="24"/>
              </w:rPr>
              <w:t xml:space="preserve"> </w:t>
            </w:r>
            <w:r>
              <w:rPr>
                <w:spacing w:val="14"/>
                <w:sz w:val="24"/>
                <w:szCs w:val="24"/>
              </w:rPr>
              <w:t>目主要污染物排放总量指标审核及管理暂行办法》</w:t>
            </w:r>
            <w:r>
              <w:rPr>
                <w:spacing w:val="-82"/>
                <w:sz w:val="24"/>
                <w:szCs w:val="24"/>
              </w:rPr>
              <w:t xml:space="preserve"> </w:t>
            </w:r>
            <w:r>
              <w:rPr>
                <w:spacing w:val="14"/>
                <w:sz w:val="24"/>
                <w:szCs w:val="24"/>
              </w:rPr>
              <w:t>（环发</w:t>
            </w:r>
            <w:r>
              <w:rPr>
                <w:sz w:val="24"/>
                <w:szCs w:val="24"/>
              </w:rPr>
              <w:t xml:space="preserve"> </w:t>
            </w:r>
            <w:r>
              <w:rPr>
                <w:rFonts w:ascii="Times New Roman" w:hAnsi="Times New Roman" w:eastAsia="Times New Roman" w:cs="Times New Roman"/>
                <w:spacing w:val="-1"/>
                <w:sz w:val="24"/>
                <w:szCs w:val="24"/>
              </w:rPr>
              <w:t>[2014]197</w:t>
            </w:r>
            <w:r>
              <w:rPr>
                <w:rFonts w:ascii="Times New Roman" w:hAnsi="Times New Roman" w:eastAsia="Times New Roman" w:cs="Times New Roman"/>
                <w:spacing w:val="16"/>
                <w:w w:val="101"/>
                <w:sz w:val="24"/>
                <w:szCs w:val="24"/>
              </w:rPr>
              <w:t xml:space="preserve"> </w:t>
            </w:r>
            <w:r>
              <w:rPr>
                <w:spacing w:val="-1"/>
                <w:sz w:val="24"/>
                <w:szCs w:val="24"/>
              </w:rPr>
              <w:t>号</w:t>
            </w:r>
            <w:r>
              <w:rPr>
                <w:spacing w:val="1"/>
                <w:sz w:val="24"/>
                <w:szCs w:val="24"/>
              </w:rPr>
              <w:t>），</w:t>
            </w:r>
            <w:r>
              <w:rPr>
                <w:spacing w:val="-1"/>
                <w:sz w:val="24"/>
                <w:szCs w:val="24"/>
              </w:rPr>
              <w:t>本项目属于海丰县城第二污水处理厂的纳污范围，生活污水和生</w:t>
            </w:r>
            <w:r>
              <w:rPr>
                <w:sz w:val="24"/>
                <w:szCs w:val="24"/>
              </w:rPr>
              <w:t xml:space="preserve"> </w:t>
            </w:r>
            <w:r>
              <w:rPr>
                <w:spacing w:val="2"/>
                <w:sz w:val="24"/>
                <w:szCs w:val="24"/>
              </w:rPr>
              <w:t>产废水经分别预处理后，排入海丰县城第二污水处理厂处理，则项目总量控制指</w:t>
            </w:r>
            <w:r>
              <w:rPr>
                <w:spacing w:val="8"/>
                <w:sz w:val="24"/>
                <w:szCs w:val="24"/>
              </w:rPr>
              <w:t xml:space="preserve"> </w:t>
            </w:r>
            <w:r>
              <w:rPr>
                <w:sz w:val="24"/>
                <w:szCs w:val="24"/>
              </w:rPr>
              <w:t>标计入海丰县城第二污水处理厂的总量控制指标内</w:t>
            </w:r>
            <w:r>
              <w:rPr>
                <w:spacing w:val="-1"/>
                <w:sz w:val="24"/>
                <w:szCs w:val="24"/>
              </w:rPr>
              <w:t>，不再设置水污染总量。</w:t>
            </w:r>
          </w:p>
          <w:p w14:paraId="284F6482">
            <w:pPr>
              <w:pStyle w:val="6"/>
              <w:spacing w:before="4" w:line="220" w:lineRule="auto"/>
              <w:ind w:left="583"/>
              <w:outlineLvl w:val="0"/>
              <w:rPr>
                <w:sz w:val="24"/>
                <w:szCs w:val="24"/>
              </w:rPr>
            </w:pPr>
            <w:r>
              <w:rPr>
                <w:rFonts w:ascii="Times New Roman" w:hAnsi="Times New Roman" w:eastAsia="Times New Roman" w:cs="Times New Roman"/>
                <w:b/>
                <w:bCs/>
                <w:spacing w:val="-5"/>
                <w:sz w:val="24"/>
                <w:szCs w:val="24"/>
              </w:rPr>
              <w:t>2</w:t>
            </w:r>
            <w:r>
              <w:rPr>
                <w:rFonts w:ascii="Times New Roman" w:hAnsi="Times New Roman" w:eastAsia="Times New Roman" w:cs="Times New Roman"/>
                <w:b/>
                <w:bCs/>
                <w:spacing w:val="-23"/>
                <w:sz w:val="24"/>
                <w:szCs w:val="24"/>
              </w:rPr>
              <w:t xml:space="preserve"> </w:t>
            </w:r>
            <w:r>
              <w:rPr>
                <w:b/>
                <w:bCs/>
                <w:spacing w:val="-5"/>
                <w:sz w:val="24"/>
                <w:szCs w:val="24"/>
              </w:rPr>
              <w:t>．大气污染物总量控制指标</w:t>
            </w:r>
          </w:p>
          <w:p w14:paraId="62EFF6FD">
            <w:pPr>
              <w:pStyle w:val="6"/>
              <w:spacing w:before="181" w:line="360" w:lineRule="auto"/>
              <w:ind w:left="106" w:right="102" w:firstLine="480"/>
              <w:jc w:val="both"/>
              <w:rPr>
                <w:sz w:val="24"/>
                <w:szCs w:val="24"/>
              </w:rPr>
            </w:pPr>
            <w:r>
              <w:rPr>
                <w:spacing w:val="-10"/>
                <w:sz w:val="24"/>
                <w:szCs w:val="24"/>
              </w:rPr>
              <w:t>本项目生产过程中产生的大气污染物主要为粉尘、油烟和少量</w:t>
            </w:r>
            <w:r>
              <w:rPr>
                <w:spacing w:val="-41"/>
                <w:sz w:val="24"/>
                <w:szCs w:val="24"/>
              </w:rPr>
              <w:t xml:space="preserve"> </w:t>
            </w:r>
            <w:r>
              <w:rPr>
                <w:rFonts w:ascii="Times New Roman" w:hAnsi="Times New Roman" w:eastAsia="Times New Roman" w:cs="Times New Roman"/>
                <w:spacing w:val="-10"/>
                <w:sz w:val="24"/>
                <w:szCs w:val="24"/>
              </w:rPr>
              <w:t>VOCs</w:t>
            </w:r>
            <w:r>
              <w:rPr>
                <w:spacing w:val="-10"/>
                <w:sz w:val="24"/>
                <w:szCs w:val="24"/>
              </w:rPr>
              <w:t>，根据《广</w:t>
            </w:r>
            <w:r>
              <w:rPr>
                <w:sz w:val="24"/>
                <w:szCs w:val="24"/>
              </w:rPr>
              <w:t xml:space="preserve"> </w:t>
            </w:r>
            <w:r>
              <w:rPr>
                <w:spacing w:val="1"/>
                <w:sz w:val="24"/>
                <w:szCs w:val="24"/>
              </w:rPr>
              <w:t>东省生态环境保护“十四五</w:t>
            </w:r>
            <w:r>
              <w:rPr>
                <w:spacing w:val="-75"/>
                <w:sz w:val="24"/>
                <w:szCs w:val="24"/>
              </w:rPr>
              <w:t xml:space="preserve"> </w:t>
            </w:r>
            <w:r>
              <w:rPr>
                <w:spacing w:val="1"/>
                <w:sz w:val="24"/>
                <w:szCs w:val="24"/>
              </w:rPr>
              <w:t>”规划》，颗粒物和油烟不属于生态环境保护目标指</w:t>
            </w:r>
            <w:r>
              <w:rPr>
                <w:sz w:val="24"/>
                <w:szCs w:val="24"/>
              </w:rPr>
              <w:t xml:space="preserve"> </w:t>
            </w:r>
            <w:r>
              <w:rPr>
                <w:spacing w:val="-1"/>
                <w:sz w:val="24"/>
                <w:szCs w:val="24"/>
              </w:rPr>
              <w:t>标，无需申请总量，</w:t>
            </w:r>
            <w:r>
              <w:rPr>
                <w:rFonts w:ascii="Times New Roman" w:hAnsi="Times New Roman" w:eastAsia="Times New Roman" w:cs="Times New Roman"/>
                <w:spacing w:val="-1"/>
                <w:sz w:val="24"/>
                <w:szCs w:val="24"/>
              </w:rPr>
              <w:t xml:space="preserve">VOCs </w:t>
            </w:r>
            <w:r>
              <w:rPr>
                <w:spacing w:val="-1"/>
                <w:sz w:val="24"/>
                <w:szCs w:val="24"/>
              </w:rPr>
              <w:t>属于生态环境保护目标指标，需要申请总量，</w:t>
            </w:r>
            <w:r>
              <w:rPr>
                <w:rFonts w:ascii="Times New Roman" w:hAnsi="Times New Roman" w:eastAsia="Times New Roman" w:cs="Times New Roman"/>
                <w:spacing w:val="-1"/>
                <w:sz w:val="24"/>
                <w:szCs w:val="24"/>
              </w:rPr>
              <w:t xml:space="preserve">VOCs </w:t>
            </w:r>
            <w:r>
              <w:rPr>
                <w:spacing w:val="-1"/>
                <w:sz w:val="24"/>
                <w:szCs w:val="24"/>
              </w:rPr>
              <w:t>排</w:t>
            </w:r>
            <w:r>
              <w:rPr>
                <w:sz w:val="24"/>
                <w:szCs w:val="24"/>
              </w:rPr>
              <w:t xml:space="preserve"> </w:t>
            </w:r>
            <w:r>
              <w:rPr>
                <w:spacing w:val="-2"/>
                <w:sz w:val="24"/>
                <w:szCs w:val="24"/>
              </w:rPr>
              <w:t>放量为</w:t>
            </w:r>
            <w:r>
              <w:rPr>
                <w:spacing w:val="-51"/>
                <w:sz w:val="24"/>
                <w:szCs w:val="24"/>
              </w:rPr>
              <w:t xml:space="preserve"> </w:t>
            </w:r>
            <w:r>
              <w:rPr>
                <w:rFonts w:ascii="Times New Roman" w:hAnsi="Times New Roman" w:eastAsia="Times New Roman" w:cs="Times New Roman"/>
                <w:spacing w:val="-2"/>
                <w:sz w:val="24"/>
                <w:szCs w:val="24"/>
              </w:rPr>
              <w:t>0.0075t/a</w:t>
            </w:r>
            <w:r>
              <w:rPr>
                <w:spacing w:val="-2"/>
                <w:sz w:val="24"/>
                <w:szCs w:val="24"/>
              </w:rPr>
              <w:t>（均为无组织排放</w:t>
            </w:r>
            <w:r>
              <w:rPr>
                <w:spacing w:val="14"/>
                <w:sz w:val="24"/>
                <w:szCs w:val="24"/>
              </w:rPr>
              <w:t>），</w:t>
            </w:r>
            <w:r>
              <w:rPr>
                <w:spacing w:val="-2"/>
                <w:sz w:val="24"/>
                <w:szCs w:val="24"/>
              </w:rPr>
              <w:t>因此</w:t>
            </w:r>
            <w:r>
              <w:rPr>
                <w:spacing w:val="-58"/>
                <w:sz w:val="24"/>
                <w:szCs w:val="24"/>
              </w:rPr>
              <w:t xml:space="preserve"> </w:t>
            </w:r>
            <w:r>
              <w:rPr>
                <w:rFonts w:ascii="Times New Roman" w:hAnsi="Times New Roman" w:eastAsia="Times New Roman" w:cs="Times New Roman"/>
                <w:spacing w:val="-2"/>
                <w:sz w:val="24"/>
                <w:szCs w:val="24"/>
              </w:rPr>
              <w:t>VOCs</w:t>
            </w:r>
            <w:r>
              <w:rPr>
                <w:rFonts w:ascii="Times New Roman" w:hAnsi="Times New Roman" w:eastAsia="Times New Roman" w:cs="Times New Roman"/>
                <w:spacing w:val="29"/>
                <w:w w:val="101"/>
                <w:sz w:val="24"/>
                <w:szCs w:val="24"/>
              </w:rPr>
              <w:t xml:space="preserve"> </w:t>
            </w:r>
            <w:r>
              <w:rPr>
                <w:spacing w:val="-2"/>
                <w:sz w:val="24"/>
                <w:szCs w:val="24"/>
              </w:rPr>
              <w:t>的总量指标为</w:t>
            </w:r>
            <w:r>
              <w:rPr>
                <w:spacing w:val="-52"/>
                <w:sz w:val="24"/>
                <w:szCs w:val="24"/>
              </w:rPr>
              <w:t xml:space="preserve"> </w:t>
            </w:r>
            <w:r>
              <w:rPr>
                <w:rFonts w:ascii="Times New Roman" w:hAnsi="Times New Roman" w:eastAsia="Times New Roman" w:cs="Times New Roman"/>
                <w:spacing w:val="-2"/>
                <w:sz w:val="24"/>
                <w:szCs w:val="24"/>
              </w:rPr>
              <w:t>0.0075t</w:t>
            </w:r>
            <w:r>
              <w:rPr>
                <w:rFonts w:ascii="Times New Roman" w:hAnsi="Times New Roman" w:eastAsia="Times New Roman" w:cs="Times New Roman"/>
                <w:spacing w:val="-3"/>
                <w:sz w:val="24"/>
                <w:szCs w:val="24"/>
              </w:rPr>
              <w:t>/a</w:t>
            </w:r>
            <w:r>
              <w:rPr>
                <w:spacing w:val="-3"/>
                <w:sz w:val="24"/>
                <w:szCs w:val="24"/>
              </w:rPr>
              <w:t>。</w:t>
            </w:r>
          </w:p>
        </w:tc>
      </w:tr>
    </w:tbl>
    <w:p w14:paraId="321A2E29">
      <w:pPr>
        <w:pStyle w:val="2"/>
      </w:pPr>
    </w:p>
    <w:p w14:paraId="5A91BBBE">
      <w:pPr>
        <w:sectPr>
          <w:footerReference r:id="rId64" w:type="default"/>
          <w:pgSz w:w="11906" w:h="16839"/>
          <w:pgMar w:top="1431" w:right="1413" w:bottom="998" w:left="1413" w:header="0" w:footer="656" w:gutter="0"/>
          <w:cols w:space="720" w:num="1"/>
        </w:sectPr>
      </w:pPr>
    </w:p>
    <w:p w14:paraId="0E2B9A53">
      <w:pPr>
        <w:pStyle w:val="2"/>
        <w:spacing w:line="246" w:lineRule="auto"/>
      </w:pPr>
    </w:p>
    <w:p w14:paraId="522B88A6">
      <w:pPr>
        <w:pStyle w:val="2"/>
        <w:spacing w:line="247" w:lineRule="auto"/>
      </w:pPr>
    </w:p>
    <w:p w14:paraId="6591FF84">
      <w:pPr>
        <w:spacing w:before="97" w:line="222" w:lineRule="auto"/>
        <w:ind w:left="2579"/>
        <w:outlineLvl w:val="0"/>
        <w:rPr>
          <w:rFonts w:ascii="黑体" w:hAnsi="黑体" w:eastAsia="黑体" w:cs="黑体"/>
          <w:sz w:val="30"/>
          <w:szCs w:val="30"/>
        </w:rPr>
      </w:pPr>
      <w:bookmarkStart w:id="4" w:name="bookmark5"/>
      <w:bookmarkEnd w:id="4"/>
      <w:r>
        <w:rPr>
          <w:rFonts w:ascii="黑体" w:hAnsi="黑体" w:eastAsia="黑体" w:cs="黑体"/>
          <w:spacing w:val="-3"/>
          <w:sz w:val="30"/>
          <w:szCs w:val="30"/>
        </w:rPr>
        <w:t>四、主要环境影响和保护措施</w:t>
      </w:r>
    </w:p>
    <w:p w14:paraId="7B2A19EE">
      <w:pPr>
        <w:spacing w:before="23"/>
      </w:pPr>
    </w:p>
    <w:tbl>
      <w:tblPr>
        <w:tblStyle w:val="5"/>
        <w:tblW w:w="89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4"/>
        <w:gridCol w:w="8710"/>
      </w:tblGrid>
      <w:tr w14:paraId="083AD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13" w:hRule="atLeast"/>
        </w:trPr>
        <w:tc>
          <w:tcPr>
            <w:tcW w:w="274" w:type="dxa"/>
            <w:tcBorders>
              <w:right w:val="single" w:color="000000" w:sz="2" w:space="0"/>
            </w:tcBorders>
            <w:textDirection w:val="tbRlV"/>
            <w:vAlign w:val="top"/>
          </w:tcPr>
          <w:p w14:paraId="068C6A3D">
            <w:pPr>
              <w:pStyle w:val="6"/>
              <w:spacing w:before="33" w:line="217" w:lineRule="auto"/>
              <w:ind w:left="5111"/>
            </w:pPr>
            <w:r>
              <w:rPr>
                <w:spacing w:val="8"/>
              </w:rPr>
              <w:t>施</w:t>
            </w:r>
            <w:r>
              <w:rPr>
                <w:spacing w:val="-30"/>
              </w:rPr>
              <w:t xml:space="preserve"> </w:t>
            </w:r>
            <w:r>
              <w:rPr>
                <w:spacing w:val="8"/>
              </w:rPr>
              <w:t>工</w:t>
            </w:r>
            <w:r>
              <w:rPr>
                <w:spacing w:val="-37"/>
              </w:rPr>
              <w:t xml:space="preserve"> </w:t>
            </w:r>
            <w:r>
              <w:rPr>
                <w:spacing w:val="8"/>
              </w:rPr>
              <w:t>期</w:t>
            </w:r>
            <w:r>
              <w:rPr>
                <w:spacing w:val="-35"/>
              </w:rPr>
              <w:t xml:space="preserve"> </w:t>
            </w:r>
            <w:r>
              <w:rPr>
                <w:spacing w:val="8"/>
              </w:rPr>
              <w:t>环</w:t>
            </w:r>
            <w:r>
              <w:rPr>
                <w:spacing w:val="-38"/>
              </w:rPr>
              <w:t xml:space="preserve"> </w:t>
            </w:r>
            <w:r>
              <w:rPr>
                <w:spacing w:val="8"/>
              </w:rPr>
              <w:t>境</w:t>
            </w:r>
            <w:r>
              <w:rPr>
                <w:spacing w:val="-38"/>
              </w:rPr>
              <w:t xml:space="preserve"> </w:t>
            </w:r>
            <w:r>
              <w:rPr>
                <w:spacing w:val="8"/>
              </w:rPr>
              <w:t>保</w:t>
            </w:r>
            <w:r>
              <w:rPr>
                <w:spacing w:val="-35"/>
              </w:rPr>
              <w:t xml:space="preserve"> </w:t>
            </w:r>
            <w:r>
              <w:rPr>
                <w:spacing w:val="8"/>
              </w:rPr>
              <w:t>护</w:t>
            </w:r>
            <w:r>
              <w:rPr>
                <w:spacing w:val="-35"/>
              </w:rPr>
              <w:t xml:space="preserve"> </w:t>
            </w:r>
            <w:r>
              <w:rPr>
                <w:spacing w:val="8"/>
              </w:rPr>
              <w:t>措</w:t>
            </w:r>
            <w:r>
              <w:rPr>
                <w:spacing w:val="-38"/>
              </w:rPr>
              <w:t xml:space="preserve"> </w:t>
            </w:r>
            <w:r>
              <w:rPr>
                <w:spacing w:val="8"/>
              </w:rPr>
              <w:t>施</w:t>
            </w:r>
          </w:p>
        </w:tc>
        <w:tc>
          <w:tcPr>
            <w:tcW w:w="8710" w:type="dxa"/>
            <w:tcBorders>
              <w:left w:val="single" w:color="000000" w:sz="2" w:space="0"/>
            </w:tcBorders>
            <w:vAlign w:val="top"/>
          </w:tcPr>
          <w:p w14:paraId="67806908">
            <w:pPr>
              <w:pStyle w:val="6"/>
              <w:spacing w:before="41" w:line="359" w:lineRule="auto"/>
              <w:ind w:left="108" w:right="103" w:firstLine="439"/>
              <w:jc w:val="both"/>
              <w:rPr>
                <w:sz w:val="24"/>
                <w:szCs w:val="24"/>
              </w:rPr>
            </w:pPr>
            <w:r>
              <w:rPr>
                <w:spacing w:val="-4"/>
                <w:sz w:val="24"/>
                <w:szCs w:val="24"/>
              </w:rPr>
              <w:t>本项目占地面积</w:t>
            </w:r>
            <w:r>
              <w:rPr>
                <w:spacing w:val="-50"/>
                <w:sz w:val="24"/>
                <w:szCs w:val="24"/>
              </w:rPr>
              <w:t xml:space="preserve"> </w:t>
            </w:r>
            <w:r>
              <w:rPr>
                <w:rFonts w:ascii="Times New Roman" w:hAnsi="Times New Roman" w:eastAsia="Times New Roman" w:cs="Times New Roman"/>
                <w:spacing w:val="-4"/>
                <w:sz w:val="24"/>
                <w:szCs w:val="24"/>
              </w:rPr>
              <w:t>33443m</w:t>
            </w:r>
            <w:r>
              <w:rPr>
                <w:rFonts w:ascii="Times New Roman" w:hAnsi="Times New Roman" w:eastAsia="Times New Roman" w:cs="Times New Roman"/>
                <w:spacing w:val="-4"/>
                <w:position w:val="7"/>
                <w:sz w:val="15"/>
                <w:szCs w:val="15"/>
              </w:rPr>
              <w:t>2</w:t>
            </w:r>
            <w:r>
              <w:rPr>
                <w:rFonts w:ascii="Times New Roman" w:hAnsi="Times New Roman" w:eastAsia="Times New Roman" w:cs="Times New Roman"/>
                <w:spacing w:val="-10"/>
                <w:position w:val="7"/>
                <w:sz w:val="15"/>
                <w:szCs w:val="15"/>
              </w:rPr>
              <w:t xml:space="preserve"> </w:t>
            </w:r>
            <w:r>
              <w:rPr>
                <w:spacing w:val="-4"/>
                <w:sz w:val="24"/>
                <w:szCs w:val="24"/>
              </w:rPr>
              <w:t>，建筑面积</w:t>
            </w:r>
            <w:r>
              <w:rPr>
                <w:spacing w:val="-50"/>
                <w:sz w:val="24"/>
                <w:szCs w:val="24"/>
              </w:rPr>
              <w:t xml:space="preserve"> </w:t>
            </w:r>
            <w:r>
              <w:rPr>
                <w:rFonts w:ascii="Times New Roman" w:hAnsi="Times New Roman" w:eastAsia="Times New Roman" w:cs="Times New Roman"/>
                <w:spacing w:val="-4"/>
                <w:sz w:val="24"/>
                <w:szCs w:val="24"/>
              </w:rPr>
              <w:t>31258.58m</w:t>
            </w:r>
            <w:r>
              <w:rPr>
                <w:rFonts w:ascii="Times New Roman" w:hAnsi="Times New Roman" w:eastAsia="Times New Roman" w:cs="Times New Roman"/>
                <w:spacing w:val="-4"/>
                <w:position w:val="7"/>
                <w:sz w:val="15"/>
                <w:szCs w:val="15"/>
              </w:rPr>
              <w:t>2</w:t>
            </w:r>
            <w:r>
              <w:rPr>
                <w:rFonts w:ascii="Times New Roman" w:hAnsi="Times New Roman" w:eastAsia="Times New Roman" w:cs="Times New Roman"/>
                <w:spacing w:val="-10"/>
                <w:position w:val="7"/>
                <w:sz w:val="15"/>
                <w:szCs w:val="15"/>
              </w:rPr>
              <w:t xml:space="preserve"> </w:t>
            </w:r>
            <w:r>
              <w:rPr>
                <w:spacing w:val="-4"/>
                <w:sz w:val="24"/>
                <w:szCs w:val="24"/>
              </w:rPr>
              <w:t>，项目建筑均为新建，</w:t>
            </w:r>
            <w:r>
              <w:rPr>
                <w:spacing w:val="-5"/>
                <w:sz w:val="24"/>
                <w:szCs w:val="24"/>
              </w:rPr>
              <w:t>在建设</w:t>
            </w:r>
            <w:r>
              <w:rPr>
                <w:sz w:val="24"/>
                <w:szCs w:val="24"/>
              </w:rPr>
              <w:t xml:space="preserve"> </w:t>
            </w:r>
            <w:r>
              <w:rPr>
                <w:spacing w:val="2"/>
                <w:sz w:val="24"/>
                <w:szCs w:val="24"/>
              </w:rPr>
              <w:t>期间，各项施工活动不可避免地将会对周围的环境产生影响和造成破坏。项目施</w:t>
            </w:r>
            <w:r>
              <w:rPr>
                <w:spacing w:val="16"/>
                <w:sz w:val="24"/>
                <w:szCs w:val="24"/>
              </w:rPr>
              <w:t xml:space="preserve"> </w:t>
            </w:r>
            <w:r>
              <w:rPr>
                <w:spacing w:val="2"/>
                <w:sz w:val="24"/>
                <w:szCs w:val="24"/>
              </w:rPr>
              <w:t>工过程中产生的主要污染物为施工扬尘、机械设备废气；施工废水、设备清洗废</w:t>
            </w:r>
            <w:r>
              <w:rPr>
                <w:spacing w:val="17"/>
                <w:sz w:val="24"/>
                <w:szCs w:val="24"/>
              </w:rPr>
              <w:t xml:space="preserve"> </w:t>
            </w:r>
            <w:r>
              <w:rPr>
                <w:spacing w:val="2"/>
                <w:sz w:val="24"/>
                <w:szCs w:val="24"/>
              </w:rPr>
              <w:t>水、施工人员生活污水；施工机械噪声；施工弃土、建筑垃圾和施工人员生活垃</w:t>
            </w:r>
            <w:r>
              <w:rPr>
                <w:spacing w:val="16"/>
                <w:sz w:val="24"/>
                <w:szCs w:val="24"/>
              </w:rPr>
              <w:t xml:space="preserve"> </w:t>
            </w:r>
            <w:r>
              <w:rPr>
                <w:spacing w:val="-4"/>
                <w:sz w:val="24"/>
                <w:szCs w:val="24"/>
              </w:rPr>
              <w:t>圾等。</w:t>
            </w:r>
          </w:p>
          <w:p w14:paraId="062BDB7C">
            <w:pPr>
              <w:pStyle w:val="6"/>
              <w:spacing w:line="220" w:lineRule="auto"/>
              <w:ind w:left="591"/>
              <w:rPr>
                <w:sz w:val="24"/>
                <w:szCs w:val="24"/>
              </w:rPr>
            </w:pPr>
            <w:r>
              <w:rPr>
                <w:b/>
                <w:bCs/>
                <w:spacing w:val="-3"/>
                <w:sz w:val="24"/>
                <w:szCs w:val="24"/>
              </w:rPr>
              <w:t>一、施工期大气环境影响和保护措施</w:t>
            </w:r>
          </w:p>
          <w:p w14:paraId="3FE9022A">
            <w:pPr>
              <w:pStyle w:val="6"/>
              <w:spacing w:before="179" w:line="360" w:lineRule="auto"/>
              <w:ind w:left="107" w:right="103" w:firstLine="480"/>
              <w:rPr>
                <w:sz w:val="24"/>
                <w:szCs w:val="24"/>
              </w:rPr>
            </w:pPr>
            <w:r>
              <w:rPr>
                <w:spacing w:val="3"/>
                <w:sz w:val="24"/>
                <w:szCs w:val="24"/>
              </w:rPr>
              <w:t>本项目施工期产生的废气主要包括施工扬尘、</w:t>
            </w:r>
            <w:r>
              <w:rPr>
                <w:spacing w:val="2"/>
                <w:sz w:val="24"/>
                <w:szCs w:val="24"/>
              </w:rPr>
              <w:t>粉尘，施工机械、运输车辆排</w:t>
            </w:r>
            <w:r>
              <w:rPr>
                <w:sz w:val="24"/>
                <w:szCs w:val="24"/>
              </w:rPr>
              <w:t xml:space="preserve"> </w:t>
            </w:r>
            <w:r>
              <w:rPr>
                <w:spacing w:val="-2"/>
                <w:sz w:val="24"/>
                <w:szCs w:val="24"/>
              </w:rPr>
              <w:t>放的汽车尾气。</w:t>
            </w:r>
          </w:p>
          <w:p w14:paraId="4102F22B">
            <w:pPr>
              <w:pStyle w:val="6"/>
              <w:spacing w:line="220" w:lineRule="auto"/>
              <w:ind w:left="594"/>
              <w:rPr>
                <w:sz w:val="24"/>
                <w:szCs w:val="24"/>
              </w:rPr>
            </w:pPr>
            <w:r>
              <w:rPr>
                <w:rFonts w:ascii="Times New Roman" w:hAnsi="Times New Roman" w:eastAsia="Times New Roman" w:cs="Times New Roman"/>
                <w:b/>
                <w:bCs/>
                <w:spacing w:val="-9"/>
                <w:sz w:val="24"/>
                <w:szCs w:val="24"/>
              </w:rPr>
              <w:t>1</w:t>
            </w:r>
            <w:r>
              <w:rPr>
                <w:rFonts w:ascii="Times New Roman" w:hAnsi="Times New Roman" w:eastAsia="Times New Roman" w:cs="Times New Roman"/>
                <w:b/>
                <w:bCs/>
                <w:spacing w:val="-34"/>
                <w:sz w:val="24"/>
                <w:szCs w:val="24"/>
              </w:rPr>
              <w:t xml:space="preserve"> </w:t>
            </w:r>
            <w:r>
              <w:rPr>
                <w:b/>
                <w:bCs/>
                <w:spacing w:val="-9"/>
                <w:sz w:val="24"/>
                <w:szCs w:val="24"/>
              </w:rPr>
              <w:t>、施工场尘</w:t>
            </w:r>
          </w:p>
          <w:p w14:paraId="0E860A8E">
            <w:pPr>
              <w:pStyle w:val="6"/>
              <w:spacing w:before="179" w:line="359" w:lineRule="auto"/>
              <w:ind w:left="107" w:right="103" w:firstLine="482"/>
              <w:rPr>
                <w:sz w:val="24"/>
                <w:szCs w:val="24"/>
              </w:rPr>
            </w:pPr>
            <w:r>
              <w:rPr>
                <w:spacing w:val="3"/>
                <w:sz w:val="24"/>
                <w:szCs w:val="24"/>
              </w:rPr>
              <w:t>据有关调查显示，施工工地的扬尘主要是由运</w:t>
            </w:r>
            <w:r>
              <w:rPr>
                <w:spacing w:val="2"/>
                <w:sz w:val="24"/>
                <w:szCs w:val="24"/>
              </w:rPr>
              <w:t>输车辆行驶产生，与道路路面</w:t>
            </w:r>
            <w:r>
              <w:rPr>
                <w:sz w:val="24"/>
                <w:szCs w:val="24"/>
              </w:rPr>
              <w:t xml:space="preserve"> </w:t>
            </w:r>
            <w:r>
              <w:rPr>
                <w:spacing w:val="-1"/>
                <w:sz w:val="24"/>
                <w:szCs w:val="24"/>
              </w:rPr>
              <w:t>及车辆行驶速度有关，约占扬尘总量的</w:t>
            </w:r>
            <w:r>
              <w:rPr>
                <w:spacing w:val="-49"/>
                <w:sz w:val="24"/>
                <w:szCs w:val="24"/>
              </w:rPr>
              <w:t xml:space="preserve"> </w:t>
            </w:r>
            <w:r>
              <w:rPr>
                <w:rFonts w:ascii="Times New Roman" w:hAnsi="Times New Roman" w:eastAsia="Times New Roman" w:cs="Times New Roman"/>
                <w:spacing w:val="-1"/>
                <w:sz w:val="24"/>
                <w:szCs w:val="24"/>
              </w:rPr>
              <w:t>60%</w:t>
            </w:r>
            <w:r>
              <w:rPr>
                <w:spacing w:val="-1"/>
                <w:sz w:val="24"/>
                <w:szCs w:val="24"/>
              </w:rPr>
              <w:t>。</w:t>
            </w:r>
          </w:p>
          <w:p w14:paraId="72240486">
            <w:pPr>
              <w:pStyle w:val="6"/>
              <w:spacing w:before="1" w:line="359" w:lineRule="auto"/>
              <w:ind w:left="108" w:right="103" w:firstLine="480"/>
              <w:jc w:val="both"/>
              <w:rPr>
                <w:sz w:val="24"/>
                <w:szCs w:val="24"/>
              </w:rPr>
            </w:pPr>
            <w:r>
              <w:rPr>
                <w:spacing w:val="3"/>
                <w:sz w:val="24"/>
                <w:szCs w:val="24"/>
              </w:rPr>
              <w:t>在同样路面清洁情况下，车速越快，扬尘量越</w:t>
            </w:r>
            <w:r>
              <w:rPr>
                <w:spacing w:val="2"/>
                <w:sz w:val="24"/>
                <w:szCs w:val="24"/>
              </w:rPr>
              <w:t>大；而在同样车速情况下，路</w:t>
            </w:r>
            <w:r>
              <w:rPr>
                <w:sz w:val="24"/>
                <w:szCs w:val="24"/>
              </w:rPr>
              <w:t xml:space="preserve"> </w:t>
            </w:r>
            <w:r>
              <w:rPr>
                <w:spacing w:val="2"/>
                <w:sz w:val="24"/>
                <w:szCs w:val="24"/>
              </w:rPr>
              <w:t>面清洁度越差，则扬尘量越大。根据类比调查，一般情况下，施工场地、施工道</w:t>
            </w:r>
            <w:r>
              <w:rPr>
                <w:spacing w:val="16"/>
                <w:sz w:val="24"/>
                <w:szCs w:val="24"/>
              </w:rPr>
              <w:t xml:space="preserve"> </w:t>
            </w:r>
            <w:r>
              <w:rPr>
                <w:spacing w:val="-3"/>
                <w:sz w:val="24"/>
                <w:szCs w:val="24"/>
              </w:rPr>
              <w:t>路在自然风作用下产生的扬尘所影响的范围在</w:t>
            </w:r>
            <w:r>
              <w:rPr>
                <w:spacing w:val="-28"/>
                <w:sz w:val="24"/>
                <w:szCs w:val="24"/>
              </w:rPr>
              <w:t xml:space="preserve"> </w:t>
            </w:r>
            <w:r>
              <w:rPr>
                <w:rFonts w:ascii="Times New Roman" w:hAnsi="Times New Roman" w:eastAsia="Times New Roman" w:cs="Times New Roman"/>
                <w:spacing w:val="-3"/>
                <w:sz w:val="24"/>
                <w:szCs w:val="24"/>
              </w:rPr>
              <w:t>100m</w:t>
            </w:r>
            <w:r>
              <w:rPr>
                <w:rFonts w:ascii="Times New Roman" w:hAnsi="Times New Roman" w:eastAsia="Times New Roman" w:cs="Times New Roman"/>
                <w:spacing w:val="35"/>
                <w:w w:val="101"/>
                <w:sz w:val="24"/>
                <w:szCs w:val="24"/>
              </w:rPr>
              <w:t xml:space="preserve"> </w:t>
            </w:r>
            <w:r>
              <w:rPr>
                <w:spacing w:val="-3"/>
                <w:sz w:val="24"/>
                <w:szCs w:val="24"/>
              </w:rPr>
              <w:t>以内。</w:t>
            </w:r>
          </w:p>
          <w:p w14:paraId="09124D35">
            <w:pPr>
              <w:pStyle w:val="6"/>
              <w:spacing w:line="359" w:lineRule="auto"/>
              <w:ind w:left="109" w:right="58" w:firstLine="480"/>
              <w:rPr>
                <w:sz w:val="24"/>
                <w:szCs w:val="24"/>
              </w:rPr>
            </w:pPr>
            <w:r>
              <w:rPr>
                <w:spacing w:val="-3"/>
                <w:sz w:val="24"/>
                <w:szCs w:val="24"/>
              </w:rPr>
              <w:t>抑制扬尘的一个简洁有效的措施是洒水。如果在施工期实施每天洒水</w:t>
            </w:r>
            <w:r>
              <w:rPr>
                <w:spacing w:val="-41"/>
                <w:sz w:val="24"/>
                <w:szCs w:val="24"/>
              </w:rPr>
              <w:t xml:space="preserve"> </w:t>
            </w:r>
            <w:r>
              <w:rPr>
                <w:rFonts w:ascii="Times New Roman" w:hAnsi="Times New Roman" w:eastAsia="Times New Roman" w:cs="Times New Roman"/>
                <w:spacing w:val="-3"/>
                <w:sz w:val="24"/>
                <w:szCs w:val="24"/>
              </w:rPr>
              <w:t>4-5</w:t>
            </w:r>
            <w:r>
              <w:rPr>
                <w:rFonts w:ascii="Times New Roman" w:hAnsi="Times New Roman" w:eastAsia="Times New Roman" w:cs="Times New Roman"/>
                <w:spacing w:val="16"/>
                <w:sz w:val="24"/>
                <w:szCs w:val="24"/>
              </w:rPr>
              <w:t xml:space="preserve"> </w:t>
            </w:r>
            <w:r>
              <w:rPr>
                <w:spacing w:val="-3"/>
                <w:sz w:val="24"/>
                <w:szCs w:val="24"/>
              </w:rPr>
              <w:t>次，</w:t>
            </w:r>
            <w:r>
              <w:rPr>
                <w:sz w:val="24"/>
                <w:szCs w:val="24"/>
              </w:rPr>
              <w:t xml:space="preserve"> </w:t>
            </w:r>
            <w:r>
              <w:rPr>
                <w:spacing w:val="-1"/>
                <w:sz w:val="24"/>
                <w:szCs w:val="24"/>
              </w:rPr>
              <w:t>可有效控制车辆扬尘，将</w:t>
            </w:r>
            <w:r>
              <w:rPr>
                <w:spacing w:val="-51"/>
                <w:sz w:val="24"/>
                <w:szCs w:val="24"/>
              </w:rPr>
              <w:t xml:space="preserve"> </w:t>
            </w:r>
            <w:r>
              <w:rPr>
                <w:rFonts w:ascii="Times New Roman" w:hAnsi="Times New Roman" w:eastAsia="Times New Roman" w:cs="Times New Roman"/>
                <w:spacing w:val="-1"/>
                <w:sz w:val="24"/>
                <w:szCs w:val="24"/>
              </w:rPr>
              <w:t xml:space="preserve">TSP </w:t>
            </w:r>
            <w:r>
              <w:rPr>
                <w:spacing w:val="-1"/>
                <w:sz w:val="24"/>
                <w:szCs w:val="24"/>
              </w:rPr>
              <w:t>影响范围缩小到</w:t>
            </w:r>
            <w:r>
              <w:rPr>
                <w:spacing w:val="-54"/>
                <w:sz w:val="24"/>
                <w:szCs w:val="24"/>
              </w:rPr>
              <w:t xml:space="preserve"> </w:t>
            </w:r>
            <w:r>
              <w:rPr>
                <w:rFonts w:ascii="Times New Roman" w:hAnsi="Times New Roman" w:eastAsia="Times New Roman" w:cs="Times New Roman"/>
                <w:spacing w:val="-1"/>
                <w:sz w:val="24"/>
                <w:szCs w:val="24"/>
              </w:rPr>
              <w:t>20-50m</w:t>
            </w:r>
            <w:r>
              <w:rPr>
                <w:spacing w:val="-1"/>
                <w:sz w:val="24"/>
                <w:szCs w:val="24"/>
              </w:rPr>
              <w:t>。</w:t>
            </w:r>
          </w:p>
          <w:p w14:paraId="7700DDA3">
            <w:pPr>
              <w:pStyle w:val="6"/>
              <w:spacing w:before="3" w:line="358" w:lineRule="auto"/>
              <w:ind w:left="107" w:right="103" w:firstLine="481"/>
              <w:jc w:val="both"/>
              <w:rPr>
                <w:sz w:val="24"/>
                <w:szCs w:val="24"/>
              </w:rPr>
            </w:pPr>
            <w:r>
              <w:rPr>
                <w:spacing w:val="3"/>
                <w:sz w:val="24"/>
                <w:szCs w:val="24"/>
              </w:rPr>
              <w:t>施工扬尘的另一种重要产生方式是建筑材料的</w:t>
            </w:r>
            <w:r>
              <w:rPr>
                <w:spacing w:val="2"/>
                <w:sz w:val="24"/>
                <w:szCs w:val="24"/>
              </w:rPr>
              <w:t>露天堆放和搅拌作业，这类扬</w:t>
            </w:r>
            <w:r>
              <w:rPr>
                <w:sz w:val="24"/>
                <w:szCs w:val="24"/>
              </w:rPr>
              <w:t xml:space="preserve"> </w:t>
            </w:r>
            <w:r>
              <w:rPr>
                <w:spacing w:val="2"/>
                <w:sz w:val="24"/>
                <w:szCs w:val="24"/>
              </w:rPr>
              <w:t>尘的主要特点是受作业时风速大小的影响显著。因此，禁止在大风天气时进行此</w:t>
            </w:r>
            <w:r>
              <w:rPr>
                <w:spacing w:val="17"/>
                <w:sz w:val="24"/>
                <w:szCs w:val="24"/>
              </w:rPr>
              <w:t xml:space="preserve"> </w:t>
            </w:r>
            <w:r>
              <w:rPr>
                <w:sz w:val="24"/>
                <w:szCs w:val="24"/>
              </w:rPr>
              <w:t>类作业以及减少建筑材料的露天堆放是抑制这类扬</w:t>
            </w:r>
            <w:r>
              <w:rPr>
                <w:spacing w:val="-1"/>
                <w:sz w:val="24"/>
                <w:szCs w:val="24"/>
              </w:rPr>
              <w:t>尘的一种很有效的手段。</w:t>
            </w:r>
          </w:p>
          <w:p w14:paraId="016D2B28">
            <w:pPr>
              <w:pStyle w:val="6"/>
              <w:spacing w:before="2" w:line="359" w:lineRule="auto"/>
              <w:ind w:left="127" w:right="103" w:firstLine="463"/>
              <w:jc w:val="both"/>
              <w:rPr>
                <w:sz w:val="24"/>
                <w:szCs w:val="24"/>
              </w:rPr>
            </w:pPr>
            <w:r>
              <w:rPr>
                <w:spacing w:val="2"/>
                <w:sz w:val="24"/>
                <w:szCs w:val="24"/>
              </w:rPr>
              <w:t>本项目施工期应对运输道路及时清扫、洒水，并加强施工管理，施工时采用</w:t>
            </w:r>
            <w:r>
              <w:rPr>
                <w:spacing w:val="18"/>
                <w:sz w:val="24"/>
                <w:szCs w:val="24"/>
              </w:rPr>
              <w:t xml:space="preserve"> </w:t>
            </w:r>
            <w:r>
              <w:rPr>
                <w:spacing w:val="2"/>
                <w:sz w:val="24"/>
                <w:szCs w:val="24"/>
              </w:rPr>
              <w:t>围挡围蔽，选用商品混凝土，采用封闭车辆运输，以便最大程度减少扬尘对</w:t>
            </w:r>
            <w:r>
              <w:rPr>
                <w:spacing w:val="1"/>
                <w:sz w:val="24"/>
                <w:szCs w:val="24"/>
              </w:rPr>
              <w:t>环境</w:t>
            </w:r>
            <w:r>
              <w:rPr>
                <w:sz w:val="24"/>
                <w:szCs w:val="24"/>
              </w:rPr>
              <w:t xml:space="preserve"> </w:t>
            </w:r>
            <w:r>
              <w:rPr>
                <w:spacing w:val="-8"/>
                <w:sz w:val="24"/>
                <w:szCs w:val="24"/>
              </w:rPr>
              <w:t>的影响。</w:t>
            </w:r>
          </w:p>
          <w:p w14:paraId="41CE7ABD">
            <w:pPr>
              <w:pStyle w:val="6"/>
              <w:spacing w:before="1" w:line="218" w:lineRule="auto"/>
              <w:ind w:left="584"/>
              <w:rPr>
                <w:sz w:val="24"/>
                <w:szCs w:val="24"/>
              </w:rPr>
            </w:pPr>
            <w:r>
              <w:rPr>
                <w:rFonts w:ascii="Times New Roman" w:hAnsi="Times New Roman" w:eastAsia="Times New Roman" w:cs="Times New Roman"/>
                <w:b/>
                <w:bCs/>
                <w:spacing w:val="-7"/>
                <w:sz w:val="24"/>
                <w:szCs w:val="24"/>
              </w:rPr>
              <w:t>2</w:t>
            </w:r>
            <w:r>
              <w:rPr>
                <w:rFonts w:ascii="Times New Roman" w:hAnsi="Times New Roman" w:eastAsia="Times New Roman" w:cs="Times New Roman"/>
                <w:b/>
                <w:bCs/>
                <w:spacing w:val="-29"/>
                <w:sz w:val="24"/>
                <w:szCs w:val="24"/>
              </w:rPr>
              <w:t xml:space="preserve"> </w:t>
            </w:r>
            <w:r>
              <w:rPr>
                <w:b/>
                <w:bCs/>
                <w:spacing w:val="-7"/>
                <w:sz w:val="24"/>
                <w:szCs w:val="24"/>
              </w:rPr>
              <w:t>、机动车尾气</w:t>
            </w:r>
          </w:p>
          <w:p w14:paraId="044797E9">
            <w:pPr>
              <w:pStyle w:val="6"/>
              <w:spacing w:before="181" w:line="351" w:lineRule="auto"/>
              <w:ind w:left="147" w:right="60" w:firstLine="439"/>
              <w:rPr>
                <w:sz w:val="24"/>
                <w:szCs w:val="24"/>
              </w:rPr>
            </w:pPr>
            <w:r>
              <w:rPr>
                <w:spacing w:val="-2"/>
                <w:sz w:val="24"/>
                <w:szCs w:val="24"/>
              </w:rPr>
              <w:t>机动车废气的</w:t>
            </w:r>
            <w:r>
              <w:rPr>
                <w:spacing w:val="-63"/>
                <w:sz w:val="24"/>
                <w:szCs w:val="24"/>
              </w:rPr>
              <w:t xml:space="preserve"> </w:t>
            </w:r>
            <w:r>
              <w:rPr>
                <w:rFonts w:ascii="Times New Roman" w:hAnsi="Times New Roman" w:eastAsia="Times New Roman" w:cs="Times New Roman"/>
                <w:spacing w:val="-2"/>
                <w:sz w:val="24"/>
                <w:szCs w:val="24"/>
              </w:rPr>
              <w:t>NO</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9"/>
                <w:position w:val="-1"/>
                <w:sz w:val="15"/>
                <w:szCs w:val="15"/>
              </w:rPr>
              <w:t xml:space="preserve"> </w:t>
            </w:r>
            <w:r>
              <w:rPr>
                <w:spacing w:val="-2"/>
                <w:sz w:val="24"/>
                <w:szCs w:val="24"/>
              </w:rPr>
              <w:t>排放浓度在静风条件下</w:t>
            </w:r>
            <w:r>
              <w:rPr>
                <w:spacing w:val="-32"/>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3"/>
                <w:sz w:val="24"/>
                <w:szCs w:val="24"/>
              </w:rPr>
              <w:t xml:space="preserve">h </w:t>
            </w:r>
            <w:r>
              <w:rPr>
                <w:spacing w:val="-3"/>
                <w:sz w:val="24"/>
                <w:szCs w:val="24"/>
              </w:rPr>
              <w:t>平均浓度最高为</w:t>
            </w:r>
            <w:r>
              <w:rPr>
                <w:spacing w:val="-51"/>
                <w:sz w:val="24"/>
                <w:szCs w:val="24"/>
              </w:rPr>
              <w:t xml:space="preserve"> </w:t>
            </w:r>
            <w:r>
              <w:rPr>
                <w:rFonts w:ascii="Times New Roman" w:hAnsi="Times New Roman" w:eastAsia="Times New Roman" w:cs="Times New Roman"/>
                <w:spacing w:val="-3"/>
                <w:sz w:val="24"/>
                <w:szCs w:val="24"/>
              </w:rPr>
              <w:t>0.00054mg/m</w:t>
            </w:r>
            <w:r>
              <w:rPr>
                <w:rFonts w:ascii="Times New Roman" w:hAnsi="Times New Roman" w:eastAsia="Times New Roman" w:cs="Times New Roman"/>
                <w:spacing w:val="-3"/>
                <w:position w:val="7"/>
                <w:sz w:val="15"/>
                <w:szCs w:val="15"/>
              </w:rPr>
              <w:t>3</w:t>
            </w:r>
            <w:r>
              <w:rPr>
                <w:spacing w:val="-3"/>
                <w:sz w:val="24"/>
                <w:szCs w:val="24"/>
              </w:rPr>
              <w:t>，</w:t>
            </w:r>
            <w:r>
              <w:rPr>
                <w:sz w:val="24"/>
                <w:szCs w:val="24"/>
              </w:rPr>
              <w:t xml:space="preserve"> </w:t>
            </w:r>
            <w:r>
              <w:rPr>
                <w:spacing w:val="-2"/>
                <w:sz w:val="24"/>
                <w:szCs w:val="24"/>
              </w:rPr>
              <w:t>占评价标准的</w:t>
            </w:r>
            <w:r>
              <w:rPr>
                <w:spacing w:val="-51"/>
                <w:sz w:val="24"/>
                <w:szCs w:val="24"/>
              </w:rPr>
              <w:t xml:space="preserve"> </w:t>
            </w:r>
            <w:r>
              <w:rPr>
                <w:rFonts w:ascii="Times New Roman" w:hAnsi="Times New Roman" w:eastAsia="Times New Roman" w:cs="Times New Roman"/>
                <w:spacing w:val="-2"/>
                <w:sz w:val="24"/>
                <w:szCs w:val="24"/>
              </w:rPr>
              <w:t>0.2%</w:t>
            </w:r>
            <w:r>
              <w:rPr>
                <w:rFonts w:ascii="Times New Roman" w:hAnsi="Times New Roman" w:eastAsia="Times New Roman" w:cs="Times New Roman"/>
                <w:spacing w:val="-28"/>
                <w:sz w:val="24"/>
                <w:szCs w:val="24"/>
              </w:rPr>
              <w:t xml:space="preserve"> </w:t>
            </w:r>
            <w:r>
              <w:rPr>
                <w:spacing w:val="-2"/>
                <w:sz w:val="24"/>
                <w:szCs w:val="24"/>
              </w:rPr>
              <w:t>。施工车辆排放的废</w:t>
            </w:r>
            <w:r>
              <w:rPr>
                <w:spacing w:val="-3"/>
                <w:sz w:val="24"/>
                <w:szCs w:val="24"/>
              </w:rPr>
              <w:t>气经扩散稀释后对周围环境的影响较小。</w:t>
            </w:r>
          </w:p>
          <w:p w14:paraId="615B4E2D">
            <w:pPr>
              <w:pStyle w:val="6"/>
              <w:spacing w:before="21" w:line="343" w:lineRule="auto"/>
              <w:ind w:left="107" w:right="103" w:firstLine="482"/>
              <w:rPr>
                <w:sz w:val="24"/>
                <w:szCs w:val="24"/>
              </w:rPr>
            </w:pPr>
            <w:r>
              <w:rPr>
                <w:spacing w:val="-5"/>
                <w:sz w:val="24"/>
                <w:szCs w:val="24"/>
              </w:rPr>
              <w:t>为使施工过程中产生的粉尘对周围环境空气的影响降低到最小程度，根据《汕</w:t>
            </w:r>
            <w:r>
              <w:rPr>
                <w:spacing w:val="15"/>
                <w:sz w:val="24"/>
                <w:szCs w:val="24"/>
              </w:rPr>
              <w:t xml:space="preserve"> </w:t>
            </w:r>
            <w:r>
              <w:rPr>
                <w:spacing w:val="-1"/>
                <w:sz w:val="24"/>
                <w:szCs w:val="24"/>
              </w:rPr>
              <w:t>尾市扬尘污染防治条例》等相关要求，建议采取以下防护措施：</w:t>
            </w:r>
          </w:p>
        </w:tc>
      </w:tr>
    </w:tbl>
    <w:p w14:paraId="0C203393">
      <w:pPr>
        <w:pStyle w:val="2"/>
      </w:pPr>
    </w:p>
    <w:p w14:paraId="374D4EE8">
      <w:pPr>
        <w:sectPr>
          <w:footerReference r:id="rId65" w:type="default"/>
          <w:pgSz w:w="11906" w:h="16839"/>
          <w:pgMar w:top="1431" w:right="1453" w:bottom="998" w:left="1453" w:header="0" w:footer="656" w:gutter="0"/>
          <w:cols w:space="720" w:num="1"/>
        </w:sectPr>
      </w:pPr>
    </w:p>
    <w:p w14:paraId="44E430D8">
      <w:pPr>
        <w:spacing w:before="28"/>
      </w:pPr>
    </w:p>
    <w:tbl>
      <w:tblPr>
        <w:tblStyle w:val="5"/>
        <w:tblW w:w="89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4"/>
        <w:gridCol w:w="8710"/>
      </w:tblGrid>
      <w:tr w14:paraId="7EE64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0" w:hRule="atLeast"/>
        </w:trPr>
        <w:tc>
          <w:tcPr>
            <w:tcW w:w="274" w:type="dxa"/>
            <w:tcBorders>
              <w:right w:val="single" w:color="000000" w:sz="2" w:space="0"/>
            </w:tcBorders>
            <w:vAlign w:val="top"/>
          </w:tcPr>
          <w:p w14:paraId="4E6D79E7">
            <w:pPr>
              <w:rPr>
                <w:rFonts w:ascii="Arial"/>
                <w:sz w:val="21"/>
              </w:rPr>
            </w:pPr>
          </w:p>
        </w:tc>
        <w:tc>
          <w:tcPr>
            <w:tcW w:w="8710" w:type="dxa"/>
            <w:tcBorders>
              <w:left w:val="single" w:color="000000" w:sz="2" w:space="0"/>
            </w:tcBorders>
            <w:vAlign w:val="top"/>
          </w:tcPr>
          <w:p w14:paraId="0C8CFA24">
            <w:pPr>
              <w:pStyle w:val="6"/>
              <w:spacing w:before="38" w:line="336" w:lineRule="auto"/>
              <w:ind w:left="107" w:right="103" w:firstLine="492"/>
              <w:rPr>
                <w:sz w:val="24"/>
                <w:szCs w:val="24"/>
              </w:rPr>
            </w:pPr>
            <w:r>
              <w:rPr>
                <w:spacing w:val="-1"/>
                <w:sz w:val="24"/>
                <w:szCs w:val="24"/>
              </w:rPr>
              <w:t>（</w:t>
            </w:r>
            <w:r>
              <w:rPr>
                <w:rFonts w:ascii="Times New Roman" w:hAnsi="Times New Roman" w:eastAsia="Times New Roman" w:cs="Times New Roman"/>
                <w:spacing w:val="-1"/>
                <w:sz w:val="24"/>
                <w:szCs w:val="24"/>
              </w:rPr>
              <w:t>1</w:t>
            </w:r>
            <w:r>
              <w:rPr>
                <w:spacing w:val="-1"/>
                <w:sz w:val="24"/>
                <w:szCs w:val="24"/>
              </w:rPr>
              <w:t>）工程施工单位应当建立扬尘污染防治责任制，采</w:t>
            </w:r>
            <w:r>
              <w:rPr>
                <w:spacing w:val="-2"/>
                <w:sz w:val="24"/>
                <w:szCs w:val="24"/>
              </w:rPr>
              <w:t>取遮盖、围挡、密闭、</w:t>
            </w:r>
            <w:r>
              <w:rPr>
                <w:sz w:val="24"/>
                <w:szCs w:val="24"/>
              </w:rPr>
              <w:t xml:space="preserve"> </w:t>
            </w:r>
            <w:r>
              <w:rPr>
                <w:spacing w:val="2"/>
                <w:sz w:val="24"/>
                <w:szCs w:val="24"/>
              </w:rPr>
              <w:t>喷洒、冲洗、绿化等防尘措施。根据《汕尾市扬尘污染防治条例》等相关要求，</w:t>
            </w:r>
            <w:r>
              <w:rPr>
                <w:spacing w:val="18"/>
                <w:sz w:val="24"/>
                <w:szCs w:val="24"/>
              </w:rPr>
              <w:t xml:space="preserve"> </w:t>
            </w:r>
            <w:r>
              <w:rPr>
                <w:spacing w:val="2"/>
                <w:sz w:val="24"/>
                <w:szCs w:val="24"/>
              </w:rPr>
              <w:t>建设工程施工工地周围应当设置连续的硬质密闭围挡，主要路段和市容景观道路</w:t>
            </w:r>
            <w:r>
              <w:rPr>
                <w:spacing w:val="18"/>
                <w:sz w:val="24"/>
                <w:szCs w:val="24"/>
              </w:rPr>
              <w:t xml:space="preserve"> </w:t>
            </w:r>
            <w:r>
              <w:rPr>
                <w:spacing w:val="-3"/>
                <w:sz w:val="24"/>
                <w:szCs w:val="24"/>
              </w:rPr>
              <w:t>及机场、码头、车站广场设置围挡的，其高度不得低于</w:t>
            </w:r>
            <w:r>
              <w:rPr>
                <w:spacing w:val="-38"/>
                <w:sz w:val="24"/>
                <w:szCs w:val="24"/>
              </w:rPr>
              <w:t xml:space="preserve"> </w:t>
            </w:r>
            <w:r>
              <w:rPr>
                <w:rFonts w:ascii="Times New Roman" w:hAnsi="Times New Roman" w:eastAsia="Times New Roman" w:cs="Times New Roman"/>
                <w:spacing w:val="-3"/>
                <w:sz w:val="24"/>
                <w:szCs w:val="24"/>
              </w:rPr>
              <w:t xml:space="preserve">2.5 </w:t>
            </w:r>
            <w:r>
              <w:rPr>
                <w:spacing w:val="-3"/>
                <w:sz w:val="24"/>
                <w:szCs w:val="24"/>
              </w:rPr>
              <w:t>米；在其他路段设置围</w:t>
            </w:r>
            <w:r>
              <w:rPr>
                <w:sz w:val="24"/>
                <w:szCs w:val="24"/>
              </w:rPr>
              <w:t xml:space="preserve"> </w:t>
            </w:r>
            <w:r>
              <w:rPr>
                <w:spacing w:val="-3"/>
                <w:sz w:val="24"/>
                <w:szCs w:val="24"/>
              </w:rPr>
              <w:t>挡的，其高度不得低于</w:t>
            </w:r>
            <w:r>
              <w:rPr>
                <w:spacing w:val="-32"/>
                <w:sz w:val="24"/>
                <w:szCs w:val="24"/>
              </w:rPr>
              <w:t xml:space="preserve"> </w:t>
            </w:r>
            <w:r>
              <w:rPr>
                <w:rFonts w:ascii="Times New Roman" w:hAnsi="Times New Roman" w:eastAsia="Times New Roman" w:cs="Times New Roman"/>
                <w:spacing w:val="-3"/>
                <w:sz w:val="24"/>
                <w:szCs w:val="24"/>
              </w:rPr>
              <w:t xml:space="preserve">1.8 </w:t>
            </w:r>
            <w:r>
              <w:rPr>
                <w:spacing w:val="-3"/>
                <w:sz w:val="24"/>
                <w:szCs w:val="24"/>
              </w:rPr>
              <w:t>米。同时应当在围挡外粘贴公示扬尘污染</w:t>
            </w:r>
            <w:r>
              <w:rPr>
                <w:spacing w:val="-4"/>
                <w:sz w:val="24"/>
                <w:szCs w:val="24"/>
              </w:rPr>
              <w:t>防治措施、负</w:t>
            </w:r>
            <w:r>
              <w:rPr>
                <w:sz w:val="24"/>
                <w:szCs w:val="24"/>
              </w:rPr>
              <w:t xml:space="preserve"> </w:t>
            </w:r>
            <w:r>
              <w:rPr>
                <w:spacing w:val="-1"/>
                <w:sz w:val="24"/>
                <w:szCs w:val="24"/>
              </w:rPr>
              <w:t>责人、扬尘监督管理主管部门、投诉举报电话等信息。</w:t>
            </w:r>
          </w:p>
          <w:p w14:paraId="13AC4198">
            <w:pPr>
              <w:pStyle w:val="6"/>
              <w:spacing w:before="182" w:line="313" w:lineRule="auto"/>
              <w:ind w:left="107" w:right="103" w:firstLine="491"/>
              <w:rPr>
                <w:sz w:val="24"/>
                <w:szCs w:val="24"/>
              </w:rPr>
            </w:pPr>
            <w:r>
              <w:rPr>
                <w:spacing w:val="-1"/>
                <w:sz w:val="24"/>
                <w:szCs w:val="24"/>
              </w:rPr>
              <w:t>（</w:t>
            </w:r>
            <w:r>
              <w:rPr>
                <w:rFonts w:ascii="Times New Roman" w:hAnsi="Times New Roman" w:eastAsia="Times New Roman" w:cs="Times New Roman"/>
                <w:spacing w:val="-1"/>
                <w:sz w:val="24"/>
                <w:szCs w:val="24"/>
              </w:rPr>
              <w:t>2</w:t>
            </w:r>
            <w:r>
              <w:rPr>
                <w:spacing w:val="-1"/>
                <w:sz w:val="24"/>
                <w:szCs w:val="24"/>
              </w:rPr>
              <w:t>）督促施工工地在基坑开挖阶段，施工便道应当及</w:t>
            </w:r>
            <w:r>
              <w:rPr>
                <w:spacing w:val="-2"/>
                <w:sz w:val="24"/>
                <w:szCs w:val="24"/>
              </w:rPr>
              <w:t>时铺填碎石或钢板或其</w:t>
            </w:r>
            <w:r>
              <w:rPr>
                <w:sz w:val="24"/>
                <w:szCs w:val="24"/>
              </w:rPr>
              <w:t xml:space="preserve"> </w:t>
            </w:r>
            <w:r>
              <w:rPr>
                <w:spacing w:val="1"/>
                <w:sz w:val="24"/>
                <w:szCs w:val="24"/>
              </w:rPr>
              <w:t>他材料，施工到</w:t>
            </w:r>
            <w:r>
              <w:rPr>
                <w:rFonts w:ascii="Times New Roman" w:hAnsi="Times New Roman" w:eastAsia="Times New Roman" w:cs="Times New Roman"/>
                <w:spacing w:val="1"/>
                <w:sz w:val="24"/>
                <w:szCs w:val="24"/>
              </w:rPr>
              <w:t>±0.001</w:t>
            </w:r>
            <w:r>
              <w:rPr>
                <w:rFonts w:ascii="Times New Roman" w:hAnsi="Times New Roman" w:eastAsia="Times New Roman" w:cs="Times New Roman"/>
                <w:spacing w:val="38"/>
                <w:sz w:val="24"/>
                <w:szCs w:val="24"/>
              </w:rPr>
              <w:t xml:space="preserve"> </w:t>
            </w:r>
            <w:r>
              <w:rPr>
                <w:spacing w:val="1"/>
                <w:sz w:val="24"/>
                <w:szCs w:val="24"/>
              </w:rPr>
              <w:t>时，施工道路必须实现硬底化，现场裸露部分要做好扬尘</w:t>
            </w:r>
            <w:r>
              <w:rPr>
                <w:sz w:val="24"/>
                <w:szCs w:val="24"/>
              </w:rPr>
              <w:t xml:space="preserve"> </w:t>
            </w:r>
            <w:r>
              <w:rPr>
                <w:spacing w:val="-4"/>
                <w:sz w:val="24"/>
                <w:szCs w:val="24"/>
              </w:rPr>
              <w:t>措施。</w:t>
            </w:r>
          </w:p>
          <w:p w14:paraId="42E3E351">
            <w:pPr>
              <w:pStyle w:val="6"/>
              <w:spacing w:before="176" w:line="342" w:lineRule="auto"/>
              <w:ind w:left="108" w:right="103" w:firstLine="490"/>
              <w:rPr>
                <w:sz w:val="24"/>
                <w:szCs w:val="24"/>
              </w:rPr>
            </w:pPr>
            <w:r>
              <w:rPr>
                <w:spacing w:val="-1"/>
                <w:sz w:val="24"/>
                <w:szCs w:val="24"/>
              </w:rPr>
              <w:t>（</w:t>
            </w:r>
            <w:r>
              <w:rPr>
                <w:rFonts w:ascii="Times New Roman" w:hAnsi="Times New Roman" w:eastAsia="Times New Roman" w:cs="Times New Roman"/>
                <w:spacing w:val="-1"/>
                <w:sz w:val="24"/>
                <w:szCs w:val="24"/>
              </w:rPr>
              <w:t>3</w:t>
            </w:r>
            <w:r>
              <w:rPr>
                <w:spacing w:val="-1"/>
                <w:sz w:val="24"/>
                <w:szCs w:val="24"/>
              </w:rPr>
              <w:t>）干燥季节期间，现场必须先洒水后才能施工；遇</w:t>
            </w:r>
            <w:r>
              <w:rPr>
                <w:spacing w:val="-2"/>
                <w:sz w:val="24"/>
                <w:szCs w:val="24"/>
              </w:rPr>
              <w:t>到干燥、易起尘的土方</w:t>
            </w:r>
            <w:r>
              <w:rPr>
                <w:sz w:val="24"/>
                <w:szCs w:val="24"/>
              </w:rPr>
              <w:t xml:space="preserve"> </w:t>
            </w:r>
            <w:r>
              <w:rPr>
                <w:spacing w:val="2"/>
                <w:sz w:val="24"/>
                <w:szCs w:val="24"/>
              </w:rPr>
              <w:t>工程作业时，应辅以洒水压尘，尽量缩短起尘操作时间。施工现场必须设置封闭</w:t>
            </w:r>
            <w:r>
              <w:rPr>
                <w:spacing w:val="16"/>
                <w:sz w:val="24"/>
                <w:szCs w:val="24"/>
              </w:rPr>
              <w:t xml:space="preserve"> </w:t>
            </w:r>
            <w:r>
              <w:rPr>
                <w:spacing w:val="2"/>
                <w:sz w:val="24"/>
                <w:szCs w:val="24"/>
              </w:rPr>
              <w:t>式垃圾堆放点，余泥、施工垃圾、生活垃圾应分类堆放，及时清运出场，并按照</w:t>
            </w:r>
            <w:r>
              <w:rPr>
                <w:spacing w:val="16"/>
                <w:sz w:val="24"/>
                <w:szCs w:val="24"/>
              </w:rPr>
              <w:t xml:space="preserve"> </w:t>
            </w:r>
            <w:r>
              <w:rPr>
                <w:spacing w:val="2"/>
                <w:sz w:val="24"/>
                <w:szCs w:val="24"/>
              </w:rPr>
              <w:t>有关规定合法合理处置。不能及时清运的，应采取遮盖、洒水等防尘措施，不得</w:t>
            </w:r>
            <w:r>
              <w:rPr>
                <w:spacing w:val="16"/>
                <w:sz w:val="24"/>
                <w:szCs w:val="24"/>
              </w:rPr>
              <w:t xml:space="preserve"> </w:t>
            </w:r>
            <w:r>
              <w:rPr>
                <w:spacing w:val="2"/>
                <w:sz w:val="24"/>
                <w:szCs w:val="24"/>
              </w:rPr>
              <w:t>随意倾倒、抛撒或者堆放建筑垃圾。根据《汕尾市扬尘污染防治条例》等相关要</w:t>
            </w:r>
            <w:r>
              <w:rPr>
                <w:spacing w:val="16"/>
                <w:sz w:val="24"/>
                <w:szCs w:val="24"/>
              </w:rPr>
              <w:t xml:space="preserve"> </w:t>
            </w:r>
            <w:r>
              <w:rPr>
                <w:spacing w:val="2"/>
                <w:sz w:val="24"/>
                <w:szCs w:val="24"/>
              </w:rPr>
              <w:t>求，建设工程施工工地地面应当实行硬地化管理，四十八小时内不作业的裸露地</w:t>
            </w:r>
            <w:r>
              <w:rPr>
                <w:spacing w:val="16"/>
                <w:sz w:val="24"/>
                <w:szCs w:val="24"/>
              </w:rPr>
              <w:t xml:space="preserve"> </w:t>
            </w:r>
            <w:r>
              <w:rPr>
                <w:spacing w:val="2"/>
                <w:sz w:val="24"/>
                <w:szCs w:val="24"/>
              </w:rPr>
              <w:t>面应当采取定时洒水等扬尘污染防治措施；超过四十八小时不作业的，应当采取</w:t>
            </w:r>
            <w:r>
              <w:rPr>
                <w:spacing w:val="16"/>
                <w:sz w:val="24"/>
                <w:szCs w:val="24"/>
              </w:rPr>
              <w:t xml:space="preserve"> </w:t>
            </w:r>
            <w:r>
              <w:rPr>
                <w:spacing w:val="-1"/>
                <w:sz w:val="24"/>
                <w:szCs w:val="24"/>
              </w:rPr>
              <w:t>覆盖等扬尘污染防治措施。</w:t>
            </w:r>
          </w:p>
          <w:p w14:paraId="15E01290">
            <w:pPr>
              <w:pStyle w:val="6"/>
              <w:spacing w:before="180" w:line="290" w:lineRule="auto"/>
              <w:ind w:left="111" w:right="103" w:firstLine="487"/>
              <w:rPr>
                <w:sz w:val="24"/>
                <w:szCs w:val="24"/>
              </w:rPr>
            </w:pPr>
            <w:r>
              <w:rPr>
                <w:spacing w:val="-1"/>
                <w:sz w:val="24"/>
                <w:szCs w:val="24"/>
              </w:rPr>
              <w:t>（</w:t>
            </w:r>
            <w:r>
              <w:rPr>
                <w:rFonts w:ascii="Times New Roman" w:hAnsi="Times New Roman" w:eastAsia="Times New Roman" w:cs="Times New Roman"/>
                <w:spacing w:val="-1"/>
                <w:sz w:val="24"/>
                <w:szCs w:val="24"/>
              </w:rPr>
              <w:t>4</w:t>
            </w:r>
            <w:r>
              <w:rPr>
                <w:spacing w:val="-1"/>
                <w:sz w:val="24"/>
                <w:szCs w:val="24"/>
              </w:rPr>
              <w:t>）根据施工工地的实际情况，施工期间，应当对工</w:t>
            </w:r>
            <w:r>
              <w:rPr>
                <w:spacing w:val="-2"/>
                <w:sz w:val="24"/>
                <w:szCs w:val="24"/>
              </w:rPr>
              <w:t>地建筑结构脚手架外侧</w:t>
            </w:r>
            <w:r>
              <w:rPr>
                <w:sz w:val="24"/>
                <w:szCs w:val="24"/>
              </w:rPr>
              <w:t xml:space="preserve"> </w:t>
            </w:r>
            <w:r>
              <w:rPr>
                <w:spacing w:val="-1"/>
                <w:sz w:val="24"/>
                <w:szCs w:val="24"/>
              </w:rPr>
              <w:t>设置密目式安全网，确保达到防尘效果。</w:t>
            </w:r>
          </w:p>
          <w:p w14:paraId="0A5BAC25">
            <w:pPr>
              <w:pStyle w:val="6"/>
              <w:spacing w:before="175" w:line="342" w:lineRule="auto"/>
              <w:ind w:left="107" w:right="103" w:firstLine="492"/>
              <w:rPr>
                <w:sz w:val="24"/>
                <w:szCs w:val="24"/>
              </w:rPr>
            </w:pPr>
            <w:r>
              <w:rPr>
                <w:spacing w:val="-1"/>
                <w:sz w:val="24"/>
                <w:szCs w:val="24"/>
              </w:rPr>
              <w:t>（</w:t>
            </w:r>
            <w:r>
              <w:rPr>
                <w:rFonts w:ascii="Times New Roman" w:hAnsi="Times New Roman" w:eastAsia="Times New Roman" w:cs="Times New Roman"/>
                <w:spacing w:val="-1"/>
                <w:sz w:val="24"/>
                <w:szCs w:val="24"/>
              </w:rPr>
              <w:t>5</w:t>
            </w:r>
            <w:r>
              <w:rPr>
                <w:spacing w:val="-1"/>
                <w:sz w:val="24"/>
                <w:szCs w:val="24"/>
              </w:rPr>
              <w:t>）根据《汕尾市扬尘污染防治条例》等相关要求，</w:t>
            </w:r>
            <w:r>
              <w:rPr>
                <w:spacing w:val="-2"/>
                <w:sz w:val="24"/>
                <w:szCs w:val="24"/>
              </w:rPr>
              <w:t>城市建成区建设项目的</w:t>
            </w:r>
            <w:r>
              <w:rPr>
                <w:sz w:val="24"/>
                <w:szCs w:val="24"/>
              </w:rPr>
              <w:t xml:space="preserve"> </w:t>
            </w:r>
            <w:r>
              <w:rPr>
                <w:spacing w:val="2"/>
                <w:sz w:val="24"/>
                <w:szCs w:val="24"/>
              </w:rPr>
              <w:t>施工现场出入口应当安装监控车辆出场冲洗情况及车辆车牌号码视频监控设备；</w:t>
            </w:r>
            <w:r>
              <w:rPr>
                <w:spacing w:val="16"/>
                <w:sz w:val="24"/>
                <w:szCs w:val="24"/>
              </w:rPr>
              <w:t xml:space="preserve"> </w:t>
            </w:r>
            <w:r>
              <w:rPr>
                <w:spacing w:val="2"/>
                <w:sz w:val="24"/>
                <w:szCs w:val="24"/>
              </w:rPr>
              <w:t>建筑面积在三万平方米以上的，还应当安装扬尘在线监测设备。本项目工地门口</w:t>
            </w:r>
            <w:r>
              <w:rPr>
                <w:spacing w:val="18"/>
                <w:sz w:val="24"/>
                <w:szCs w:val="24"/>
              </w:rPr>
              <w:t xml:space="preserve"> </w:t>
            </w:r>
            <w:r>
              <w:rPr>
                <w:spacing w:val="1"/>
                <w:sz w:val="24"/>
                <w:szCs w:val="24"/>
              </w:rPr>
              <w:t>要设置视频监控、洗车槽、</w:t>
            </w:r>
            <w:r>
              <w:rPr>
                <w:spacing w:val="-67"/>
                <w:sz w:val="24"/>
                <w:szCs w:val="24"/>
              </w:rPr>
              <w:t xml:space="preserve"> </w:t>
            </w:r>
            <w:r>
              <w:rPr>
                <w:spacing w:val="1"/>
                <w:sz w:val="24"/>
                <w:szCs w:val="24"/>
              </w:rPr>
              <w:t>自动洗车架、高压水枪和车辆放行栏杆，并安排专人</w:t>
            </w:r>
            <w:r>
              <w:rPr>
                <w:sz w:val="24"/>
                <w:szCs w:val="24"/>
              </w:rPr>
              <w:t xml:space="preserve"> </w:t>
            </w:r>
            <w:r>
              <w:rPr>
                <w:spacing w:val="2"/>
                <w:sz w:val="24"/>
                <w:szCs w:val="24"/>
              </w:rPr>
              <w:t>负责。车辆出入施工现场必须登记，对出入工地的运输车辆严格控制，装载物料</w:t>
            </w:r>
            <w:r>
              <w:rPr>
                <w:spacing w:val="18"/>
                <w:sz w:val="24"/>
                <w:szCs w:val="24"/>
              </w:rPr>
              <w:t xml:space="preserve"> </w:t>
            </w:r>
            <w:r>
              <w:rPr>
                <w:spacing w:val="-3"/>
                <w:sz w:val="24"/>
                <w:szCs w:val="24"/>
              </w:rPr>
              <w:t>不得高于车厢围栏，物料必须完全遮盖防止遗撒外漏</w:t>
            </w:r>
            <w:r>
              <w:rPr>
                <w:spacing w:val="-4"/>
                <w:sz w:val="24"/>
                <w:szCs w:val="24"/>
              </w:rPr>
              <w:t>。</w:t>
            </w:r>
            <w:r>
              <w:rPr>
                <w:rFonts w:ascii="Times New Roman" w:hAnsi="Times New Roman" w:eastAsia="Times New Roman" w:cs="Times New Roman"/>
                <w:spacing w:val="-4"/>
                <w:sz w:val="24"/>
                <w:szCs w:val="24"/>
              </w:rPr>
              <w:t>“</w:t>
            </w:r>
            <w:r>
              <w:rPr>
                <w:spacing w:val="-4"/>
                <w:sz w:val="24"/>
                <w:szCs w:val="24"/>
              </w:rPr>
              <w:t>泥头车</w:t>
            </w:r>
            <w:r>
              <w:rPr>
                <w:rFonts w:ascii="Times New Roman" w:hAnsi="Times New Roman" w:eastAsia="Times New Roman" w:cs="Times New Roman"/>
                <w:spacing w:val="-4"/>
                <w:sz w:val="24"/>
                <w:szCs w:val="24"/>
              </w:rPr>
              <w:t>”</w:t>
            </w:r>
            <w:r>
              <w:rPr>
                <w:spacing w:val="-4"/>
                <w:sz w:val="24"/>
                <w:szCs w:val="24"/>
              </w:rPr>
              <w:t>及运料车等运输车</w:t>
            </w:r>
            <w:r>
              <w:rPr>
                <w:sz w:val="24"/>
                <w:szCs w:val="24"/>
              </w:rPr>
              <w:t xml:space="preserve"> </w:t>
            </w:r>
            <w:r>
              <w:rPr>
                <w:spacing w:val="2"/>
                <w:sz w:val="24"/>
                <w:szCs w:val="24"/>
              </w:rPr>
              <w:t>辆必须对车轮、车身、车槽帮等部位进行冲洗除泥后才能驶出建筑工地，确保驶</w:t>
            </w:r>
            <w:r>
              <w:rPr>
                <w:spacing w:val="18"/>
                <w:sz w:val="24"/>
                <w:szCs w:val="24"/>
              </w:rPr>
              <w:t xml:space="preserve"> </w:t>
            </w:r>
            <w:r>
              <w:rPr>
                <w:spacing w:val="-1"/>
                <w:sz w:val="24"/>
                <w:szCs w:val="24"/>
              </w:rPr>
              <w:t>出工地的车辆车体清洁、车轮无泥土附着。</w:t>
            </w:r>
          </w:p>
          <w:p w14:paraId="3F8A6CD0">
            <w:pPr>
              <w:pStyle w:val="6"/>
              <w:spacing w:before="185" w:line="219" w:lineRule="auto"/>
              <w:ind w:left="599"/>
              <w:rPr>
                <w:sz w:val="24"/>
                <w:szCs w:val="24"/>
              </w:rPr>
            </w:pPr>
            <w:r>
              <w:rPr>
                <w:spacing w:val="-1"/>
                <w:sz w:val="24"/>
                <w:szCs w:val="24"/>
              </w:rPr>
              <w:t>（</w:t>
            </w:r>
            <w:r>
              <w:rPr>
                <w:rFonts w:ascii="Times New Roman" w:hAnsi="Times New Roman" w:eastAsia="Times New Roman" w:cs="Times New Roman"/>
                <w:spacing w:val="-1"/>
                <w:sz w:val="24"/>
                <w:szCs w:val="24"/>
              </w:rPr>
              <w:t>6</w:t>
            </w:r>
            <w:r>
              <w:rPr>
                <w:spacing w:val="-1"/>
                <w:sz w:val="24"/>
                <w:szCs w:val="24"/>
              </w:rPr>
              <w:t>）开挖、钻孔和拆迁过程中，应洒水使作业面保持</w:t>
            </w:r>
            <w:r>
              <w:rPr>
                <w:spacing w:val="-2"/>
                <w:sz w:val="24"/>
                <w:szCs w:val="24"/>
              </w:rPr>
              <w:t>一定的湿度；对施工场</w:t>
            </w:r>
          </w:p>
        </w:tc>
      </w:tr>
    </w:tbl>
    <w:p w14:paraId="527D47DD">
      <w:pPr>
        <w:pStyle w:val="2"/>
      </w:pPr>
    </w:p>
    <w:p w14:paraId="2F8E74F2">
      <w:pPr>
        <w:sectPr>
          <w:footerReference r:id="rId66" w:type="default"/>
          <w:pgSz w:w="11906" w:h="16839"/>
          <w:pgMar w:top="1431" w:right="1453" w:bottom="998" w:left="1453" w:header="0" w:footer="656" w:gutter="0"/>
          <w:cols w:space="720" w:num="1"/>
        </w:sectPr>
      </w:pPr>
    </w:p>
    <w:p w14:paraId="3AD1A74B">
      <w:pPr>
        <w:spacing w:before="28"/>
      </w:pPr>
    </w:p>
    <w:tbl>
      <w:tblPr>
        <w:tblStyle w:val="5"/>
        <w:tblW w:w="89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4"/>
        <w:gridCol w:w="8710"/>
      </w:tblGrid>
      <w:tr w14:paraId="7314E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0" w:hRule="atLeast"/>
        </w:trPr>
        <w:tc>
          <w:tcPr>
            <w:tcW w:w="274" w:type="dxa"/>
            <w:tcBorders>
              <w:right w:val="single" w:color="000000" w:sz="2" w:space="0"/>
            </w:tcBorders>
            <w:vAlign w:val="top"/>
          </w:tcPr>
          <w:p w14:paraId="0DBDFF5E">
            <w:pPr>
              <w:rPr>
                <w:rFonts w:ascii="Arial"/>
                <w:sz w:val="21"/>
              </w:rPr>
            </w:pPr>
          </w:p>
        </w:tc>
        <w:tc>
          <w:tcPr>
            <w:tcW w:w="8710" w:type="dxa"/>
            <w:tcBorders>
              <w:left w:val="single" w:color="000000" w:sz="2" w:space="0"/>
            </w:tcBorders>
            <w:vAlign w:val="top"/>
          </w:tcPr>
          <w:p w14:paraId="25A3BB87">
            <w:pPr>
              <w:pStyle w:val="6"/>
              <w:spacing w:before="39" w:line="359" w:lineRule="auto"/>
              <w:ind w:left="118" w:right="103" w:hanging="11"/>
              <w:rPr>
                <w:sz w:val="24"/>
                <w:szCs w:val="24"/>
              </w:rPr>
            </w:pPr>
            <w:r>
              <w:rPr>
                <w:spacing w:val="2"/>
                <w:sz w:val="24"/>
                <w:szCs w:val="24"/>
              </w:rPr>
              <w:t>地内松散、干涸的表土，也应经常洒水防止粉尘；回填土方时，在表层土质干燥</w:t>
            </w:r>
            <w:r>
              <w:rPr>
                <w:spacing w:val="17"/>
                <w:sz w:val="24"/>
                <w:szCs w:val="24"/>
              </w:rPr>
              <w:t xml:space="preserve"> </w:t>
            </w:r>
            <w:r>
              <w:rPr>
                <w:spacing w:val="-2"/>
                <w:sz w:val="24"/>
                <w:szCs w:val="24"/>
              </w:rPr>
              <w:t>时应适当洒水，防止粉尘飞扬。</w:t>
            </w:r>
          </w:p>
          <w:p w14:paraId="4CCCDC24">
            <w:pPr>
              <w:pStyle w:val="6"/>
              <w:spacing w:before="7" w:line="346" w:lineRule="auto"/>
              <w:ind w:left="107" w:right="44" w:firstLine="492"/>
              <w:rPr>
                <w:sz w:val="24"/>
                <w:szCs w:val="24"/>
              </w:rPr>
            </w:pPr>
            <w:r>
              <w:rPr>
                <w:spacing w:val="-1"/>
                <w:sz w:val="24"/>
                <w:szCs w:val="24"/>
              </w:rPr>
              <w:t>（</w:t>
            </w:r>
            <w:r>
              <w:rPr>
                <w:rFonts w:ascii="Times New Roman" w:hAnsi="Times New Roman" w:eastAsia="Times New Roman" w:cs="Times New Roman"/>
                <w:spacing w:val="-1"/>
                <w:sz w:val="24"/>
                <w:szCs w:val="24"/>
              </w:rPr>
              <w:t>7</w:t>
            </w:r>
            <w:r>
              <w:rPr>
                <w:spacing w:val="-1"/>
                <w:sz w:val="24"/>
                <w:szCs w:val="24"/>
              </w:rPr>
              <w:t>）根据《汕尾市扬尘污染防治条例》等相关要求，</w:t>
            </w:r>
            <w:r>
              <w:rPr>
                <w:spacing w:val="-2"/>
                <w:sz w:val="24"/>
                <w:szCs w:val="24"/>
              </w:rPr>
              <w:t>施工现场堆放的砂石等</w:t>
            </w:r>
            <w:r>
              <w:rPr>
                <w:sz w:val="24"/>
                <w:szCs w:val="24"/>
              </w:rPr>
              <w:t xml:space="preserve"> </w:t>
            </w:r>
            <w:r>
              <w:rPr>
                <w:spacing w:val="2"/>
                <w:sz w:val="24"/>
                <w:szCs w:val="24"/>
              </w:rPr>
              <w:t>工程材料或者容易产生扬尘的大堆物料，应当密闭存放，采取覆盖措施的应当按</w:t>
            </w:r>
            <w:r>
              <w:rPr>
                <w:spacing w:val="18"/>
                <w:sz w:val="24"/>
                <w:szCs w:val="24"/>
              </w:rPr>
              <w:t xml:space="preserve"> </w:t>
            </w:r>
            <w:r>
              <w:rPr>
                <w:spacing w:val="2"/>
                <w:sz w:val="24"/>
                <w:szCs w:val="24"/>
              </w:rPr>
              <w:t>时洒水压尘；水泥、砂土等易产生扬尘的建筑材料应当在库房或者密闭容器内存</w:t>
            </w:r>
            <w:r>
              <w:rPr>
                <w:spacing w:val="18"/>
                <w:sz w:val="24"/>
                <w:szCs w:val="24"/>
              </w:rPr>
              <w:t xml:space="preserve"> </w:t>
            </w:r>
            <w:r>
              <w:rPr>
                <w:spacing w:val="2"/>
                <w:sz w:val="24"/>
                <w:szCs w:val="24"/>
              </w:rPr>
              <w:t>放，如果需要露天放置，应当设置不低于堆放物高度的严密围挡，并且采取有效</w:t>
            </w:r>
            <w:r>
              <w:rPr>
                <w:spacing w:val="18"/>
                <w:sz w:val="24"/>
                <w:szCs w:val="24"/>
              </w:rPr>
              <w:t xml:space="preserve"> </w:t>
            </w:r>
            <w:r>
              <w:rPr>
                <w:spacing w:val="2"/>
                <w:sz w:val="24"/>
                <w:szCs w:val="24"/>
              </w:rPr>
              <w:t>覆盖措施，搬运时应当有降尘措施；在建（构）筑物施工中运送散装物料、建筑</w:t>
            </w:r>
            <w:r>
              <w:rPr>
                <w:spacing w:val="18"/>
                <w:sz w:val="24"/>
                <w:szCs w:val="24"/>
              </w:rPr>
              <w:t xml:space="preserve"> </w:t>
            </w:r>
            <w:r>
              <w:rPr>
                <w:spacing w:val="2"/>
                <w:sz w:val="24"/>
                <w:szCs w:val="24"/>
              </w:rPr>
              <w:t>垃圾的，应当采用密闭方式；清理楼层建筑垃圾的，应当采取扬尘防治措施，禁</w:t>
            </w:r>
            <w:r>
              <w:rPr>
                <w:spacing w:val="18"/>
                <w:sz w:val="24"/>
                <w:szCs w:val="24"/>
              </w:rPr>
              <w:t xml:space="preserve"> </w:t>
            </w:r>
            <w:r>
              <w:rPr>
                <w:spacing w:val="2"/>
                <w:sz w:val="24"/>
                <w:szCs w:val="24"/>
              </w:rPr>
              <w:t>止高空抛掷、扬撒；建筑土方、工程渣土和建筑垃圾应当及时清运；无法及时清</w:t>
            </w:r>
            <w:r>
              <w:rPr>
                <w:spacing w:val="18"/>
                <w:sz w:val="24"/>
                <w:szCs w:val="24"/>
              </w:rPr>
              <w:t xml:space="preserve"> </w:t>
            </w:r>
            <w:r>
              <w:rPr>
                <w:spacing w:val="2"/>
                <w:sz w:val="24"/>
                <w:szCs w:val="24"/>
              </w:rPr>
              <w:t>运的，采用封闭式防尘网遮盖，并且定时洒水；不得将建筑垃圾交给个人或者未</w:t>
            </w:r>
            <w:r>
              <w:rPr>
                <w:spacing w:val="18"/>
                <w:sz w:val="24"/>
                <w:szCs w:val="24"/>
              </w:rPr>
              <w:t xml:space="preserve"> </w:t>
            </w:r>
            <w:r>
              <w:rPr>
                <w:spacing w:val="-3"/>
                <w:sz w:val="24"/>
                <w:szCs w:val="24"/>
              </w:rPr>
              <w:t>经核准从事建筑垃圾运输的单位运输；建筑施工现场禁止焚烧垃圾等各类废弃物；</w:t>
            </w:r>
            <w:r>
              <w:rPr>
                <w:spacing w:val="15"/>
                <w:sz w:val="24"/>
                <w:szCs w:val="24"/>
              </w:rPr>
              <w:t xml:space="preserve"> </w:t>
            </w:r>
            <w:r>
              <w:rPr>
                <w:spacing w:val="2"/>
                <w:sz w:val="24"/>
                <w:szCs w:val="24"/>
              </w:rPr>
              <w:t>混凝土搅拌站的搅拌塔楼及物料输送系统、砂石堆场，应建设扬尘封闭设施，并</w:t>
            </w:r>
            <w:r>
              <w:rPr>
                <w:spacing w:val="18"/>
                <w:sz w:val="24"/>
                <w:szCs w:val="24"/>
              </w:rPr>
              <w:t xml:space="preserve"> </w:t>
            </w:r>
            <w:r>
              <w:rPr>
                <w:spacing w:val="-1"/>
                <w:sz w:val="24"/>
                <w:szCs w:val="24"/>
              </w:rPr>
              <w:t>在封闭仓内安装除尘降尘设备。</w:t>
            </w:r>
          </w:p>
          <w:p w14:paraId="69989101">
            <w:pPr>
              <w:pStyle w:val="6"/>
              <w:spacing w:before="181" w:line="289" w:lineRule="auto"/>
              <w:ind w:left="107" w:right="103" w:firstLine="491"/>
              <w:rPr>
                <w:sz w:val="24"/>
                <w:szCs w:val="24"/>
              </w:rPr>
            </w:pPr>
            <w:r>
              <w:rPr>
                <w:spacing w:val="-1"/>
                <w:sz w:val="24"/>
                <w:szCs w:val="24"/>
              </w:rPr>
              <w:t>（</w:t>
            </w:r>
            <w:r>
              <w:rPr>
                <w:rFonts w:ascii="Times New Roman" w:hAnsi="Times New Roman" w:eastAsia="Times New Roman" w:cs="Times New Roman"/>
                <w:spacing w:val="-1"/>
                <w:sz w:val="24"/>
                <w:szCs w:val="24"/>
              </w:rPr>
              <w:t>8</w:t>
            </w:r>
            <w:r>
              <w:rPr>
                <w:spacing w:val="-1"/>
                <w:sz w:val="24"/>
                <w:szCs w:val="24"/>
              </w:rPr>
              <w:t>）加强回填土方堆放场的管理，要制定土方表面压</w:t>
            </w:r>
            <w:r>
              <w:rPr>
                <w:spacing w:val="-2"/>
                <w:sz w:val="24"/>
                <w:szCs w:val="24"/>
              </w:rPr>
              <w:t>实、定期喷水、覆盖等</w:t>
            </w:r>
            <w:r>
              <w:rPr>
                <w:sz w:val="24"/>
                <w:szCs w:val="24"/>
              </w:rPr>
              <w:t xml:space="preserve"> 措施；不需要的泥土，建筑材料弃渣应及时</w:t>
            </w:r>
            <w:r>
              <w:rPr>
                <w:spacing w:val="-1"/>
                <w:sz w:val="24"/>
                <w:szCs w:val="24"/>
              </w:rPr>
              <w:t>运走，不宜长时间堆积。</w:t>
            </w:r>
          </w:p>
          <w:p w14:paraId="27D2B0FA">
            <w:pPr>
              <w:pStyle w:val="6"/>
              <w:spacing w:before="181" w:line="219" w:lineRule="auto"/>
              <w:ind w:left="599"/>
              <w:rPr>
                <w:sz w:val="24"/>
                <w:szCs w:val="24"/>
              </w:rPr>
            </w:pPr>
            <w:r>
              <w:rPr>
                <w:spacing w:val="-1"/>
                <w:sz w:val="24"/>
                <w:szCs w:val="24"/>
              </w:rPr>
              <w:t>（</w:t>
            </w:r>
            <w:r>
              <w:rPr>
                <w:rFonts w:ascii="Times New Roman" w:hAnsi="Times New Roman" w:eastAsia="Times New Roman" w:cs="Times New Roman"/>
                <w:spacing w:val="-1"/>
                <w:sz w:val="24"/>
                <w:szCs w:val="24"/>
              </w:rPr>
              <w:t>9</w:t>
            </w:r>
            <w:r>
              <w:rPr>
                <w:spacing w:val="-1"/>
                <w:sz w:val="24"/>
                <w:szCs w:val="24"/>
              </w:rPr>
              <w:t>）施工结束时，应及时对施工占用场地恢复地面道路及植被。</w:t>
            </w:r>
          </w:p>
          <w:p w14:paraId="5C67314A">
            <w:pPr>
              <w:pStyle w:val="6"/>
              <w:spacing w:before="183" w:line="219" w:lineRule="auto"/>
              <w:jc w:val="right"/>
              <w:rPr>
                <w:sz w:val="24"/>
                <w:szCs w:val="24"/>
              </w:rPr>
            </w:pPr>
            <w:r>
              <w:rPr>
                <w:spacing w:val="-2"/>
                <w:sz w:val="24"/>
                <w:szCs w:val="24"/>
              </w:rPr>
              <w:t>经采取以上大气污染防治措施后，项目施工期废气对周围大气环</w:t>
            </w:r>
            <w:r>
              <w:rPr>
                <w:spacing w:val="-3"/>
                <w:sz w:val="24"/>
                <w:szCs w:val="24"/>
              </w:rPr>
              <w:t>境影响较小。</w:t>
            </w:r>
          </w:p>
          <w:p w14:paraId="1AD01F1E">
            <w:pPr>
              <w:pStyle w:val="6"/>
              <w:spacing w:before="181" w:line="219" w:lineRule="auto"/>
              <w:ind w:left="591"/>
              <w:rPr>
                <w:sz w:val="24"/>
                <w:szCs w:val="24"/>
              </w:rPr>
            </w:pPr>
            <w:r>
              <w:rPr>
                <w:b/>
                <w:bCs/>
                <w:spacing w:val="-3"/>
                <w:sz w:val="24"/>
                <w:szCs w:val="24"/>
              </w:rPr>
              <w:t>二、施工期废水环境影响和保护措施</w:t>
            </w:r>
          </w:p>
          <w:p w14:paraId="6170EBC9">
            <w:pPr>
              <w:pStyle w:val="6"/>
              <w:spacing w:before="184" w:line="219" w:lineRule="auto"/>
              <w:ind w:left="594"/>
              <w:rPr>
                <w:sz w:val="24"/>
                <w:szCs w:val="24"/>
              </w:rPr>
            </w:pPr>
            <w:r>
              <w:rPr>
                <w:rFonts w:ascii="Times New Roman" w:hAnsi="Times New Roman" w:eastAsia="Times New Roman" w:cs="Times New Roman"/>
                <w:b/>
                <w:bCs/>
                <w:spacing w:val="-9"/>
                <w:sz w:val="24"/>
                <w:szCs w:val="24"/>
              </w:rPr>
              <w:t>1</w:t>
            </w:r>
            <w:r>
              <w:rPr>
                <w:rFonts w:ascii="Times New Roman" w:hAnsi="Times New Roman" w:eastAsia="Times New Roman" w:cs="Times New Roman"/>
                <w:b/>
                <w:bCs/>
                <w:spacing w:val="-31"/>
                <w:sz w:val="24"/>
                <w:szCs w:val="24"/>
              </w:rPr>
              <w:t xml:space="preserve"> </w:t>
            </w:r>
            <w:r>
              <w:rPr>
                <w:b/>
                <w:bCs/>
                <w:spacing w:val="-9"/>
                <w:sz w:val="24"/>
                <w:szCs w:val="24"/>
              </w:rPr>
              <w:t>、生活污水</w:t>
            </w:r>
          </w:p>
          <w:p w14:paraId="24D27A26">
            <w:pPr>
              <w:pStyle w:val="6"/>
              <w:spacing w:before="178" w:line="360" w:lineRule="auto"/>
              <w:ind w:left="107" w:right="103" w:firstLine="480"/>
              <w:jc w:val="both"/>
              <w:rPr>
                <w:sz w:val="24"/>
                <w:szCs w:val="24"/>
              </w:rPr>
            </w:pPr>
            <w:r>
              <w:rPr>
                <w:spacing w:val="3"/>
                <w:sz w:val="24"/>
                <w:szCs w:val="24"/>
              </w:rPr>
              <w:t>本项目预计施工期有施工人员</w:t>
            </w:r>
            <w:r>
              <w:rPr>
                <w:rFonts w:ascii="Times New Roman" w:hAnsi="Times New Roman" w:eastAsia="Times New Roman" w:cs="Times New Roman"/>
                <w:spacing w:val="3"/>
                <w:sz w:val="24"/>
                <w:szCs w:val="24"/>
              </w:rPr>
              <w:t xml:space="preserve">40 </w:t>
            </w:r>
            <w:r>
              <w:rPr>
                <w:spacing w:val="3"/>
                <w:sz w:val="24"/>
                <w:szCs w:val="24"/>
              </w:rPr>
              <w:t>人，施工期为</w:t>
            </w:r>
            <w:r>
              <w:rPr>
                <w:spacing w:val="-22"/>
                <w:sz w:val="24"/>
                <w:szCs w:val="24"/>
              </w:rPr>
              <w:t xml:space="preserve"> </w:t>
            </w:r>
            <w:r>
              <w:rPr>
                <w:rFonts w:ascii="Times New Roman" w:hAnsi="Times New Roman" w:eastAsia="Times New Roman" w:cs="Times New Roman"/>
                <w:spacing w:val="3"/>
                <w:sz w:val="24"/>
                <w:szCs w:val="24"/>
              </w:rPr>
              <w:t xml:space="preserve">12 </w:t>
            </w:r>
            <w:r>
              <w:rPr>
                <w:spacing w:val="3"/>
                <w:sz w:val="24"/>
                <w:szCs w:val="24"/>
              </w:rPr>
              <w:t>个月。本项目不设施工营</w:t>
            </w:r>
            <w:r>
              <w:rPr>
                <w:sz w:val="24"/>
                <w:szCs w:val="24"/>
              </w:rPr>
              <w:t xml:space="preserve"> </w:t>
            </w:r>
            <w:r>
              <w:rPr>
                <w:spacing w:val="2"/>
                <w:sz w:val="24"/>
                <w:szCs w:val="24"/>
              </w:rPr>
              <w:t>地，施工人员主要来自周边村镇，不在项目内住宿，施工期产生的生活污水依托</w:t>
            </w:r>
            <w:r>
              <w:rPr>
                <w:spacing w:val="18"/>
                <w:sz w:val="24"/>
                <w:szCs w:val="24"/>
              </w:rPr>
              <w:t xml:space="preserve"> </w:t>
            </w:r>
            <w:r>
              <w:rPr>
                <w:spacing w:val="2"/>
                <w:sz w:val="24"/>
                <w:szCs w:val="24"/>
              </w:rPr>
              <w:t>周边居民的生活污水处理设施处理后，经市政污水管网进入海丰县城第二污水处</w:t>
            </w:r>
            <w:r>
              <w:rPr>
                <w:spacing w:val="17"/>
                <w:sz w:val="24"/>
                <w:szCs w:val="24"/>
              </w:rPr>
              <w:t xml:space="preserve"> </w:t>
            </w:r>
            <w:r>
              <w:rPr>
                <w:spacing w:val="-1"/>
                <w:sz w:val="24"/>
                <w:szCs w:val="24"/>
              </w:rPr>
              <w:t>理厂处理。因此，施工期生活污水对周围环境的影响较小。</w:t>
            </w:r>
          </w:p>
          <w:p w14:paraId="6E637468">
            <w:pPr>
              <w:pStyle w:val="6"/>
              <w:spacing w:line="219" w:lineRule="auto"/>
              <w:ind w:left="584"/>
              <w:rPr>
                <w:sz w:val="24"/>
                <w:szCs w:val="24"/>
              </w:rPr>
            </w:pPr>
            <w:r>
              <w:rPr>
                <w:rFonts w:ascii="Times New Roman" w:hAnsi="Times New Roman" w:eastAsia="Times New Roman" w:cs="Times New Roman"/>
                <w:b/>
                <w:bCs/>
                <w:spacing w:val="-7"/>
                <w:sz w:val="24"/>
                <w:szCs w:val="24"/>
              </w:rPr>
              <w:t>2</w:t>
            </w:r>
            <w:r>
              <w:rPr>
                <w:rFonts w:ascii="Times New Roman" w:hAnsi="Times New Roman" w:eastAsia="Times New Roman" w:cs="Times New Roman"/>
                <w:b/>
                <w:bCs/>
                <w:spacing w:val="-33"/>
                <w:sz w:val="24"/>
                <w:szCs w:val="24"/>
              </w:rPr>
              <w:t xml:space="preserve"> </w:t>
            </w:r>
            <w:r>
              <w:rPr>
                <w:b/>
                <w:bCs/>
                <w:spacing w:val="-7"/>
                <w:sz w:val="24"/>
                <w:szCs w:val="24"/>
              </w:rPr>
              <w:t>、施工废水</w:t>
            </w:r>
          </w:p>
          <w:p w14:paraId="275F6425">
            <w:pPr>
              <w:pStyle w:val="6"/>
              <w:spacing w:before="181" w:line="359" w:lineRule="auto"/>
              <w:ind w:left="107" w:right="103" w:firstLine="480"/>
              <w:rPr>
                <w:sz w:val="24"/>
                <w:szCs w:val="24"/>
              </w:rPr>
            </w:pPr>
            <w:r>
              <w:rPr>
                <w:spacing w:val="3"/>
                <w:sz w:val="24"/>
                <w:szCs w:val="24"/>
              </w:rPr>
              <w:t>施工废水包括泥浆水、机械设备运转的冷却水、车</w:t>
            </w:r>
            <w:r>
              <w:rPr>
                <w:spacing w:val="2"/>
                <w:sz w:val="24"/>
                <w:szCs w:val="24"/>
              </w:rPr>
              <w:t>辆和机械设备洗涤水以及</w:t>
            </w:r>
            <w:r>
              <w:rPr>
                <w:sz w:val="24"/>
                <w:szCs w:val="24"/>
              </w:rPr>
              <w:t xml:space="preserve"> </w:t>
            </w:r>
            <w:r>
              <w:rPr>
                <w:spacing w:val="-1"/>
                <w:sz w:val="24"/>
                <w:szCs w:val="24"/>
              </w:rPr>
              <w:t>施工机械运转与维修过程中产生的含油污水等。</w:t>
            </w:r>
          </w:p>
          <w:p w14:paraId="52458B29">
            <w:pPr>
              <w:pStyle w:val="6"/>
              <w:spacing w:before="2" w:line="342" w:lineRule="auto"/>
              <w:ind w:left="109" w:right="103" w:firstLine="477"/>
              <w:rPr>
                <w:sz w:val="24"/>
                <w:szCs w:val="24"/>
              </w:rPr>
            </w:pPr>
            <w:r>
              <w:rPr>
                <w:spacing w:val="-1"/>
                <w:sz w:val="24"/>
                <w:szCs w:val="24"/>
              </w:rPr>
              <w:t>施工废水的产生量较少，主要污染物为</w:t>
            </w:r>
            <w:r>
              <w:rPr>
                <w:spacing w:val="-47"/>
                <w:sz w:val="24"/>
                <w:szCs w:val="24"/>
              </w:rPr>
              <w:t xml:space="preserve"> </w:t>
            </w:r>
            <w:r>
              <w:rPr>
                <w:rFonts w:ascii="Times New Roman" w:hAnsi="Times New Roman" w:eastAsia="Times New Roman" w:cs="Times New Roman"/>
                <w:spacing w:val="-1"/>
                <w:sz w:val="24"/>
                <w:szCs w:val="24"/>
              </w:rPr>
              <w:t>SS</w:t>
            </w:r>
            <w:r>
              <w:rPr>
                <w:rFonts w:ascii="Times New Roman" w:hAnsi="Times New Roman" w:eastAsia="Times New Roman" w:cs="Times New Roman"/>
                <w:spacing w:val="-33"/>
                <w:sz w:val="24"/>
                <w:szCs w:val="24"/>
              </w:rPr>
              <w:t xml:space="preserve"> </w:t>
            </w:r>
            <w:r>
              <w:rPr>
                <w:spacing w:val="-1"/>
                <w:sz w:val="24"/>
                <w:szCs w:val="24"/>
              </w:rPr>
              <w:t>、石油类等污染物</w:t>
            </w:r>
            <w:r>
              <w:rPr>
                <w:spacing w:val="-2"/>
                <w:sz w:val="24"/>
                <w:szCs w:val="24"/>
              </w:rPr>
              <w:t>。施工废水收集</w:t>
            </w:r>
            <w:r>
              <w:rPr>
                <w:sz w:val="24"/>
                <w:szCs w:val="24"/>
              </w:rPr>
              <w:t xml:space="preserve"> </w:t>
            </w:r>
            <w:r>
              <w:rPr>
                <w:spacing w:val="2"/>
                <w:sz w:val="24"/>
                <w:szCs w:val="24"/>
              </w:rPr>
              <w:t>后经沉淀池隔油、沉淀处理后回用于场地与道路抑尘、车辆冲洗等，不外排。禁</w:t>
            </w:r>
          </w:p>
        </w:tc>
      </w:tr>
    </w:tbl>
    <w:p w14:paraId="7BD2EAF4">
      <w:pPr>
        <w:pStyle w:val="2"/>
      </w:pPr>
    </w:p>
    <w:p w14:paraId="3D618A20">
      <w:pPr>
        <w:sectPr>
          <w:footerReference r:id="rId67" w:type="default"/>
          <w:pgSz w:w="11906" w:h="16839"/>
          <w:pgMar w:top="1431" w:right="1453" w:bottom="998" w:left="1453" w:header="0" w:footer="656" w:gutter="0"/>
          <w:cols w:space="720" w:num="1"/>
        </w:sectPr>
      </w:pPr>
    </w:p>
    <w:p w14:paraId="28F523FD">
      <w:pPr>
        <w:spacing w:before="28"/>
      </w:pPr>
    </w:p>
    <w:tbl>
      <w:tblPr>
        <w:tblStyle w:val="5"/>
        <w:tblW w:w="89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4"/>
        <w:gridCol w:w="8710"/>
      </w:tblGrid>
      <w:tr w14:paraId="09C9F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0" w:hRule="atLeast"/>
        </w:trPr>
        <w:tc>
          <w:tcPr>
            <w:tcW w:w="274" w:type="dxa"/>
            <w:tcBorders>
              <w:right w:val="single" w:color="000000" w:sz="2" w:space="0"/>
            </w:tcBorders>
            <w:vAlign w:val="top"/>
          </w:tcPr>
          <w:p w14:paraId="777EEF20">
            <w:pPr>
              <w:rPr>
                <w:rFonts w:ascii="Arial"/>
                <w:sz w:val="21"/>
              </w:rPr>
            </w:pPr>
          </w:p>
        </w:tc>
        <w:tc>
          <w:tcPr>
            <w:tcW w:w="8710" w:type="dxa"/>
            <w:tcBorders>
              <w:left w:val="single" w:color="000000" w:sz="2" w:space="0"/>
            </w:tcBorders>
            <w:vAlign w:val="top"/>
          </w:tcPr>
          <w:p w14:paraId="337DCBEF">
            <w:pPr>
              <w:pStyle w:val="6"/>
              <w:spacing w:before="40" w:line="219" w:lineRule="auto"/>
              <w:ind w:left="108"/>
              <w:rPr>
                <w:sz w:val="24"/>
                <w:szCs w:val="24"/>
              </w:rPr>
            </w:pPr>
            <w:r>
              <w:rPr>
                <w:spacing w:val="-1"/>
                <w:sz w:val="24"/>
                <w:szCs w:val="24"/>
              </w:rPr>
              <w:t>止将施工废水排入周边水体。</w:t>
            </w:r>
          </w:p>
          <w:p w14:paraId="0BBC3C90">
            <w:pPr>
              <w:pStyle w:val="6"/>
              <w:spacing w:before="183" w:line="359" w:lineRule="auto"/>
              <w:ind w:left="127" w:right="43" w:firstLine="460"/>
              <w:rPr>
                <w:sz w:val="24"/>
                <w:szCs w:val="24"/>
              </w:rPr>
            </w:pPr>
            <w:r>
              <w:rPr>
                <w:spacing w:val="3"/>
                <w:sz w:val="24"/>
                <w:szCs w:val="24"/>
              </w:rPr>
              <w:t>通过对施工期排水的合理组织设计、文明施工、</w:t>
            </w:r>
            <w:r>
              <w:rPr>
                <w:spacing w:val="2"/>
                <w:sz w:val="24"/>
                <w:szCs w:val="24"/>
              </w:rPr>
              <w:t>加强工地管理、并采取有效</w:t>
            </w:r>
            <w:r>
              <w:rPr>
                <w:sz w:val="24"/>
                <w:szCs w:val="24"/>
              </w:rPr>
              <w:t xml:space="preserve"> </w:t>
            </w:r>
            <w:r>
              <w:rPr>
                <w:spacing w:val="-3"/>
                <w:sz w:val="24"/>
                <w:szCs w:val="24"/>
              </w:rPr>
              <w:t>的处理措施，可降低施工期废水对周围水体的影响。环评建议采取如下防</w:t>
            </w:r>
            <w:r>
              <w:rPr>
                <w:spacing w:val="-4"/>
                <w:sz w:val="24"/>
                <w:szCs w:val="24"/>
              </w:rPr>
              <w:t>治措施：</w:t>
            </w:r>
          </w:p>
          <w:p w14:paraId="0281D3D3">
            <w:pPr>
              <w:pStyle w:val="6"/>
              <w:spacing w:before="1" w:line="312" w:lineRule="auto"/>
              <w:ind w:left="106" w:right="103" w:firstLine="493"/>
              <w:rPr>
                <w:sz w:val="24"/>
                <w:szCs w:val="24"/>
              </w:rPr>
            </w:pPr>
            <w:r>
              <w:rPr>
                <w:spacing w:val="-1"/>
                <w:sz w:val="24"/>
                <w:szCs w:val="24"/>
              </w:rPr>
              <w:t>（</w:t>
            </w:r>
            <w:r>
              <w:rPr>
                <w:rFonts w:ascii="Times New Roman" w:hAnsi="Times New Roman" w:eastAsia="Times New Roman" w:cs="Times New Roman"/>
                <w:spacing w:val="-1"/>
                <w:sz w:val="24"/>
                <w:szCs w:val="24"/>
              </w:rPr>
              <w:t>1</w:t>
            </w:r>
            <w:r>
              <w:rPr>
                <w:spacing w:val="-1"/>
                <w:sz w:val="24"/>
                <w:szCs w:val="24"/>
              </w:rPr>
              <w:t>）项目开工建设前，应提前在施工场地周围建设挡</w:t>
            </w:r>
            <w:r>
              <w:rPr>
                <w:spacing w:val="-2"/>
                <w:sz w:val="24"/>
                <w:szCs w:val="24"/>
              </w:rPr>
              <w:t>水、截水、排水工程，</w:t>
            </w:r>
            <w:r>
              <w:rPr>
                <w:sz w:val="24"/>
                <w:szCs w:val="24"/>
              </w:rPr>
              <w:t xml:space="preserve"> </w:t>
            </w:r>
            <w:r>
              <w:rPr>
                <w:spacing w:val="3"/>
                <w:sz w:val="24"/>
                <w:szCs w:val="24"/>
              </w:rPr>
              <w:t>避免污水汇入地表水体，这样可将施工场地</w:t>
            </w:r>
            <w:r>
              <w:rPr>
                <w:spacing w:val="2"/>
                <w:sz w:val="24"/>
                <w:szCs w:val="24"/>
              </w:rPr>
              <w:t>水土流失对地表水环境的影响降低到</w:t>
            </w:r>
            <w:r>
              <w:rPr>
                <w:sz w:val="24"/>
                <w:szCs w:val="24"/>
              </w:rPr>
              <w:t xml:space="preserve"> </w:t>
            </w:r>
            <w:r>
              <w:rPr>
                <w:spacing w:val="-2"/>
                <w:sz w:val="24"/>
                <w:szCs w:val="24"/>
              </w:rPr>
              <w:t>最小程度。</w:t>
            </w:r>
          </w:p>
          <w:p w14:paraId="2829073A">
            <w:pPr>
              <w:pStyle w:val="6"/>
              <w:spacing w:before="182" w:line="313" w:lineRule="auto"/>
              <w:ind w:left="108" w:right="103" w:firstLine="490"/>
              <w:rPr>
                <w:sz w:val="24"/>
                <w:szCs w:val="24"/>
              </w:rPr>
            </w:pPr>
            <w:r>
              <w:rPr>
                <w:spacing w:val="-1"/>
                <w:sz w:val="24"/>
                <w:szCs w:val="24"/>
              </w:rPr>
              <w:t>（</w:t>
            </w:r>
            <w:r>
              <w:rPr>
                <w:rFonts w:ascii="Times New Roman" w:hAnsi="Times New Roman" w:eastAsia="Times New Roman" w:cs="Times New Roman"/>
                <w:spacing w:val="-1"/>
                <w:sz w:val="24"/>
                <w:szCs w:val="24"/>
              </w:rPr>
              <w:t>2</w:t>
            </w:r>
            <w:r>
              <w:rPr>
                <w:spacing w:val="-1"/>
                <w:sz w:val="24"/>
                <w:szCs w:val="24"/>
              </w:rPr>
              <w:t>）项目基础的大开挖工程应尽量避开雨季，安排在</w:t>
            </w:r>
            <w:r>
              <w:rPr>
                <w:spacing w:val="-2"/>
                <w:sz w:val="24"/>
                <w:szCs w:val="24"/>
              </w:rPr>
              <w:t>旱季进行，同时尽量缩</w:t>
            </w:r>
            <w:r>
              <w:rPr>
                <w:sz w:val="24"/>
                <w:szCs w:val="24"/>
              </w:rPr>
              <w:t xml:space="preserve"> </w:t>
            </w:r>
            <w:r>
              <w:rPr>
                <w:spacing w:val="2"/>
                <w:sz w:val="24"/>
                <w:szCs w:val="24"/>
              </w:rPr>
              <w:t>短施工现场大面积裸露的时间，以减少施工期，特别是基础大开挖时产生的水土</w:t>
            </w:r>
            <w:r>
              <w:rPr>
                <w:spacing w:val="16"/>
                <w:sz w:val="24"/>
                <w:szCs w:val="24"/>
              </w:rPr>
              <w:t xml:space="preserve"> </w:t>
            </w:r>
            <w:r>
              <w:rPr>
                <w:spacing w:val="-4"/>
                <w:sz w:val="24"/>
                <w:szCs w:val="24"/>
              </w:rPr>
              <w:t>流失。</w:t>
            </w:r>
          </w:p>
          <w:p w14:paraId="0D7B991D">
            <w:pPr>
              <w:pStyle w:val="6"/>
              <w:spacing w:before="179" w:line="312" w:lineRule="auto"/>
              <w:ind w:left="107" w:right="22" w:firstLine="491"/>
              <w:rPr>
                <w:sz w:val="24"/>
                <w:szCs w:val="24"/>
              </w:rPr>
            </w:pPr>
            <w:r>
              <w:rPr>
                <w:spacing w:val="-1"/>
                <w:sz w:val="24"/>
                <w:szCs w:val="24"/>
              </w:rPr>
              <w:t>（</w:t>
            </w:r>
            <w:r>
              <w:rPr>
                <w:rFonts w:ascii="Times New Roman" w:hAnsi="Times New Roman" w:eastAsia="Times New Roman" w:cs="Times New Roman"/>
                <w:spacing w:val="-1"/>
                <w:sz w:val="24"/>
                <w:szCs w:val="24"/>
              </w:rPr>
              <w:t>3</w:t>
            </w:r>
            <w:r>
              <w:rPr>
                <w:spacing w:val="-1"/>
                <w:sz w:val="24"/>
                <w:szCs w:val="24"/>
              </w:rPr>
              <w:t>）尽量减少物料流失、散落和溢流现象，减少废水</w:t>
            </w:r>
            <w:r>
              <w:rPr>
                <w:spacing w:val="-2"/>
                <w:sz w:val="24"/>
                <w:szCs w:val="24"/>
              </w:rPr>
              <w:t>产生量；施工过程中必</w:t>
            </w:r>
            <w:r>
              <w:rPr>
                <w:sz w:val="24"/>
                <w:szCs w:val="24"/>
              </w:rPr>
              <w:t xml:space="preserve"> </w:t>
            </w:r>
            <w:r>
              <w:rPr>
                <w:spacing w:val="2"/>
                <w:sz w:val="24"/>
                <w:szCs w:val="24"/>
              </w:rPr>
              <w:t>须对废土、废物采取防止其四散的措施。水泥、黄砂、石灰等建筑材料需集中堆</w:t>
            </w:r>
            <w:r>
              <w:rPr>
                <w:spacing w:val="17"/>
                <w:sz w:val="24"/>
                <w:szCs w:val="24"/>
              </w:rPr>
              <w:t xml:space="preserve"> </w:t>
            </w:r>
            <w:r>
              <w:rPr>
                <w:spacing w:val="-2"/>
                <w:sz w:val="24"/>
                <w:szCs w:val="24"/>
              </w:rPr>
              <w:t>放，并采取一定的防雨措施，以免这些物质随雨水流入水域而冲刷污染附近水体。</w:t>
            </w:r>
          </w:p>
          <w:p w14:paraId="703C3E93">
            <w:pPr>
              <w:pStyle w:val="6"/>
              <w:spacing w:before="181" w:line="336" w:lineRule="auto"/>
              <w:ind w:left="107" w:right="103" w:firstLine="491"/>
              <w:rPr>
                <w:sz w:val="24"/>
                <w:szCs w:val="24"/>
              </w:rPr>
            </w:pPr>
            <w:r>
              <w:rPr>
                <w:spacing w:val="-1"/>
                <w:sz w:val="24"/>
                <w:szCs w:val="24"/>
              </w:rPr>
              <w:t>（</w:t>
            </w:r>
            <w:r>
              <w:rPr>
                <w:rFonts w:ascii="Times New Roman" w:hAnsi="Times New Roman" w:eastAsia="Times New Roman" w:cs="Times New Roman"/>
                <w:spacing w:val="-1"/>
                <w:sz w:val="24"/>
                <w:szCs w:val="24"/>
              </w:rPr>
              <w:t>4</w:t>
            </w:r>
            <w:r>
              <w:rPr>
                <w:spacing w:val="-1"/>
                <w:sz w:val="24"/>
                <w:szCs w:val="24"/>
              </w:rPr>
              <w:t>）建设单位应与项目的建筑施工单位密切配合，严</w:t>
            </w:r>
            <w:r>
              <w:rPr>
                <w:spacing w:val="-2"/>
                <w:sz w:val="24"/>
                <w:szCs w:val="24"/>
              </w:rPr>
              <w:t>格控制可能对周围水体</w:t>
            </w:r>
            <w:r>
              <w:rPr>
                <w:sz w:val="24"/>
                <w:szCs w:val="24"/>
              </w:rPr>
              <w:t xml:space="preserve"> </w:t>
            </w:r>
            <w:r>
              <w:rPr>
                <w:spacing w:val="2"/>
                <w:sz w:val="24"/>
                <w:szCs w:val="24"/>
              </w:rPr>
              <w:t>产生石油类污染现象的发生。在施工过程中，定时清洁建筑施工机械表面不必要</w:t>
            </w:r>
            <w:r>
              <w:rPr>
                <w:spacing w:val="17"/>
                <w:sz w:val="24"/>
                <w:szCs w:val="24"/>
              </w:rPr>
              <w:t xml:space="preserve"> </w:t>
            </w:r>
            <w:r>
              <w:rPr>
                <w:spacing w:val="2"/>
                <w:sz w:val="24"/>
                <w:szCs w:val="24"/>
              </w:rPr>
              <w:t>的润滑油及其它油污、尽量减少建筑施工机械设备与水体的直接接触；对废弃的</w:t>
            </w:r>
            <w:r>
              <w:rPr>
                <w:spacing w:val="17"/>
                <w:sz w:val="24"/>
                <w:szCs w:val="24"/>
              </w:rPr>
              <w:t xml:space="preserve"> </w:t>
            </w:r>
            <w:r>
              <w:rPr>
                <w:spacing w:val="2"/>
                <w:sz w:val="24"/>
                <w:szCs w:val="24"/>
              </w:rPr>
              <w:t>用油应妥善处置；加强施工机械设备的维修保养，避免施工机械在施工过程中燃</w:t>
            </w:r>
            <w:r>
              <w:rPr>
                <w:spacing w:val="17"/>
                <w:sz w:val="24"/>
                <w:szCs w:val="24"/>
              </w:rPr>
              <w:t xml:space="preserve"> </w:t>
            </w:r>
            <w:r>
              <w:rPr>
                <w:spacing w:val="2"/>
                <w:sz w:val="24"/>
                <w:szCs w:val="24"/>
              </w:rPr>
              <w:t>料用油跑、冒、滴、漏现象的发生。只要加强管理，科学施工，本项目建筑施工</w:t>
            </w:r>
            <w:r>
              <w:rPr>
                <w:spacing w:val="17"/>
                <w:sz w:val="24"/>
                <w:szCs w:val="24"/>
              </w:rPr>
              <w:t xml:space="preserve"> </w:t>
            </w:r>
            <w:r>
              <w:rPr>
                <w:spacing w:val="-1"/>
                <w:sz w:val="24"/>
                <w:szCs w:val="24"/>
              </w:rPr>
              <w:t>过程中产生的石油类污染是可以得到控制的。</w:t>
            </w:r>
          </w:p>
          <w:p w14:paraId="129EE52A">
            <w:pPr>
              <w:pStyle w:val="6"/>
              <w:spacing w:before="184" w:line="331" w:lineRule="auto"/>
              <w:ind w:left="107" w:firstLine="489"/>
              <w:rPr>
                <w:sz w:val="24"/>
                <w:szCs w:val="24"/>
              </w:rPr>
            </w:pPr>
            <w:r>
              <w:rPr>
                <w:spacing w:val="-4"/>
                <w:sz w:val="24"/>
                <w:szCs w:val="24"/>
              </w:rPr>
              <w:t>（</w:t>
            </w:r>
            <w:r>
              <w:rPr>
                <w:rFonts w:ascii="Times New Roman" w:hAnsi="Times New Roman" w:eastAsia="Times New Roman" w:cs="Times New Roman"/>
                <w:spacing w:val="-4"/>
                <w:sz w:val="24"/>
                <w:szCs w:val="24"/>
              </w:rPr>
              <w:t>5</w:t>
            </w:r>
            <w:r>
              <w:rPr>
                <w:spacing w:val="-4"/>
                <w:sz w:val="24"/>
                <w:szCs w:val="24"/>
              </w:rPr>
              <w:t>）施工单位应严格执行《建筑施工现场环境与卫生标准》（</w:t>
            </w:r>
            <w:r>
              <w:rPr>
                <w:rFonts w:ascii="Times New Roman" w:hAnsi="Times New Roman" w:eastAsia="Times New Roman" w:cs="Times New Roman"/>
                <w:spacing w:val="-4"/>
                <w:sz w:val="24"/>
                <w:szCs w:val="24"/>
              </w:rPr>
              <w:t>JG</w:t>
            </w:r>
            <w:r>
              <w:rPr>
                <w:rFonts w:ascii="Times New Roman" w:hAnsi="Times New Roman" w:eastAsia="Times New Roman" w:cs="Times New Roman"/>
                <w:spacing w:val="-5"/>
                <w:sz w:val="24"/>
                <w:szCs w:val="24"/>
              </w:rPr>
              <w:t>J146-2013</w:t>
            </w:r>
            <w:r>
              <w:rPr>
                <w:spacing w:val="-47"/>
                <w:sz w:val="24"/>
                <w:szCs w:val="24"/>
              </w:rPr>
              <w:t>），</w:t>
            </w:r>
            <w:r>
              <w:rPr>
                <w:spacing w:val="1"/>
                <w:sz w:val="24"/>
                <w:szCs w:val="24"/>
              </w:rPr>
              <w:t xml:space="preserve"> </w:t>
            </w:r>
            <w:r>
              <w:rPr>
                <w:spacing w:val="-2"/>
                <w:sz w:val="24"/>
                <w:szCs w:val="24"/>
              </w:rPr>
              <w:t>对施工污水的处理进行组织设计，严禁乱排、乱流污染道路和周边的河涌、环境。</w:t>
            </w:r>
            <w:r>
              <w:rPr>
                <w:spacing w:val="16"/>
                <w:sz w:val="24"/>
                <w:szCs w:val="24"/>
              </w:rPr>
              <w:t xml:space="preserve"> </w:t>
            </w:r>
            <w:r>
              <w:rPr>
                <w:spacing w:val="1"/>
                <w:sz w:val="24"/>
                <w:szCs w:val="24"/>
              </w:rPr>
              <w:t>施工时产生的泥浆水及冲孔钻孔桩产生的泥浆未经处理不得随意排放</w:t>
            </w:r>
            <w:r>
              <w:rPr>
                <w:sz w:val="24"/>
                <w:szCs w:val="24"/>
              </w:rPr>
              <w:t xml:space="preserve">，不得污染  </w:t>
            </w:r>
            <w:r>
              <w:rPr>
                <w:spacing w:val="1"/>
                <w:sz w:val="24"/>
                <w:szCs w:val="24"/>
              </w:rPr>
              <w:t>现场及周围环境。在项目施工场所内产生施工废水的地方，在临时堆</w:t>
            </w:r>
            <w:r>
              <w:rPr>
                <w:sz w:val="24"/>
                <w:szCs w:val="24"/>
              </w:rPr>
              <w:t xml:space="preserve">场、施工泥  </w:t>
            </w:r>
            <w:r>
              <w:rPr>
                <w:spacing w:val="1"/>
                <w:sz w:val="24"/>
                <w:szCs w:val="24"/>
              </w:rPr>
              <w:t>浆产生点应设置临时沉砂池，将产生的含泥砂量大的施工废水进行</w:t>
            </w:r>
            <w:r>
              <w:rPr>
                <w:sz w:val="24"/>
                <w:szCs w:val="24"/>
              </w:rPr>
              <w:t>沉淀处理后，</w:t>
            </w:r>
          </w:p>
          <w:p w14:paraId="02C1DC3F">
            <w:pPr>
              <w:pStyle w:val="6"/>
              <w:spacing w:before="182" w:line="289" w:lineRule="auto"/>
              <w:ind w:left="109" w:right="103" w:firstLine="21"/>
              <w:rPr>
                <w:sz w:val="24"/>
                <w:szCs w:val="24"/>
              </w:rPr>
            </w:pPr>
            <w:r>
              <w:rPr>
                <w:spacing w:val="2"/>
                <w:sz w:val="24"/>
                <w:szCs w:val="24"/>
              </w:rPr>
              <w:t>回用于混凝土养护、砂石料清洗等工序，不外排；晴天时，增加施</w:t>
            </w:r>
            <w:r>
              <w:rPr>
                <w:spacing w:val="1"/>
                <w:sz w:val="24"/>
                <w:szCs w:val="24"/>
              </w:rPr>
              <w:t>工场地内的道</w:t>
            </w:r>
            <w:r>
              <w:rPr>
                <w:sz w:val="24"/>
                <w:szCs w:val="24"/>
              </w:rPr>
              <w:t xml:space="preserve"> </w:t>
            </w:r>
            <w:r>
              <w:rPr>
                <w:spacing w:val="-1"/>
                <w:sz w:val="24"/>
                <w:szCs w:val="24"/>
              </w:rPr>
              <w:t>路及施工面水的喷洒，降低扬尘对区域空气环境的影响。</w:t>
            </w:r>
          </w:p>
          <w:p w14:paraId="458B809B">
            <w:pPr>
              <w:pStyle w:val="6"/>
              <w:spacing w:before="181" w:line="313" w:lineRule="auto"/>
              <w:ind w:left="107" w:right="103" w:firstLine="492"/>
              <w:rPr>
                <w:sz w:val="24"/>
                <w:szCs w:val="24"/>
              </w:rPr>
            </w:pPr>
            <w:r>
              <w:rPr>
                <w:spacing w:val="-1"/>
                <w:sz w:val="24"/>
                <w:szCs w:val="24"/>
              </w:rPr>
              <w:t>（</w:t>
            </w:r>
            <w:r>
              <w:rPr>
                <w:rFonts w:ascii="Times New Roman" w:hAnsi="Times New Roman" w:eastAsia="Times New Roman" w:cs="Times New Roman"/>
                <w:spacing w:val="-1"/>
                <w:sz w:val="24"/>
                <w:szCs w:val="24"/>
              </w:rPr>
              <w:t>6</w:t>
            </w:r>
            <w:r>
              <w:rPr>
                <w:spacing w:val="-1"/>
                <w:sz w:val="24"/>
                <w:szCs w:val="24"/>
              </w:rPr>
              <w:t>）项目施工场地设置进出车辆冲洗平台，并在平台</w:t>
            </w:r>
            <w:r>
              <w:rPr>
                <w:spacing w:val="-2"/>
                <w:sz w:val="24"/>
                <w:szCs w:val="24"/>
              </w:rPr>
              <w:t>周边设置截流沟，将冲</w:t>
            </w:r>
            <w:r>
              <w:rPr>
                <w:sz w:val="24"/>
                <w:szCs w:val="24"/>
              </w:rPr>
              <w:t xml:space="preserve"> </w:t>
            </w:r>
            <w:r>
              <w:rPr>
                <w:spacing w:val="2"/>
                <w:sz w:val="24"/>
                <w:szCs w:val="24"/>
              </w:rPr>
              <w:t>洗废水导入沉淀池或沉砂井，施工废水经简易隔油沉淀处理后，回用于施工或洒</w:t>
            </w:r>
            <w:r>
              <w:rPr>
                <w:spacing w:val="18"/>
                <w:sz w:val="24"/>
                <w:szCs w:val="24"/>
              </w:rPr>
              <w:t xml:space="preserve"> </w:t>
            </w:r>
            <w:r>
              <w:rPr>
                <w:spacing w:val="-2"/>
                <w:sz w:val="24"/>
                <w:szCs w:val="24"/>
              </w:rPr>
              <w:t>水降尘，不外排。</w:t>
            </w:r>
          </w:p>
        </w:tc>
      </w:tr>
    </w:tbl>
    <w:p w14:paraId="64599A5C">
      <w:pPr>
        <w:pStyle w:val="2"/>
      </w:pPr>
    </w:p>
    <w:p w14:paraId="3EEB6BEF">
      <w:pPr>
        <w:sectPr>
          <w:footerReference r:id="rId68" w:type="default"/>
          <w:pgSz w:w="11906" w:h="16839"/>
          <w:pgMar w:top="1431" w:right="1453" w:bottom="998" w:left="1453" w:header="0" w:footer="656" w:gutter="0"/>
          <w:cols w:space="720" w:num="1"/>
        </w:sectPr>
      </w:pPr>
    </w:p>
    <w:p w14:paraId="3268931D">
      <w:pPr>
        <w:spacing w:before="28"/>
      </w:pPr>
    </w:p>
    <w:tbl>
      <w:tblPr>
        <w:tblStyle w:val="5"/>
        <w:tblW w:w="89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4"/>
        <w:gridCol w:w="8710"/>
      </w:tblGrid>
      <w:tr w14:paraId="66016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0" w:hRule="atLeast"/>
        </w:trPr>
        <w:tc>
          <w:tcPr>
            <w:tcW w:w="274" w:type="dxa"/>
            <w:tcBorders>
              <w:right w:val="single" w:color="000000" w:sz="2" w:space="0"/>
            </w:tcBorders>
            <w:vAlign w:val="top"/>
          </w:tcPr>
          <w:p w14:paraId="5B866F1D">
            <w:pPr>
              <w:rPr>
                <w:rFonts w:ascii="Arial"/>
                <w:sz w:val="21"/>
              </w:rPr>
            </w:pPr>
          </w:p>
        </w:tc>
        <w:tc>
          <w:tcPr>
            <w:tcW w:w="8710" w:type="dxa"/>
            <w:tcBorders>
              <w:left w:val="single" w:color="000000" w:sz="2" w:space="0"/>
            </w:tcBorders>
            <w:vAlign w:val="top"/>
          </w:tcPr>
          <w:p w14:paraId="13C8551E">
            <w:pPr>
              <w:pStyle w:val="6"/>
              <w:spacing w:before="38" w:line="290" w:lineRule="auto"/>
              <w:ind w:left="110" w:right="103" w:firstLine="488"/>
              <w:rPr>
                <w:sz w:val="24"/>
                <w:szCs w:val="24"/>
              </w:rPr>
            </w:pPr>
            <w:r>
              <w:rPr>
                <w:spacing w:val="-1"/>
                <w:sz w:val="24"/>
                <w:szCs w:val="24"/>
              </w:rPr>
              <w:t>（</w:t>
            </w:r>
            <w:r>
              <w:rPr>
                <w:rFonts w:ascii="Times New Roman" w:hAnsi="Times New Roman" w:eastAsia="Times New Roman" w:cs="Times New Roman"/>
                <w:spacing w:val="-1"/>
                <w:sz w:val="24"/>
                <w:szCs w:val="24"/>
              </w:rPr>
              <w:t>7</w:t>
            </w:r>
            <w:r>
              <w:rPr>
                <w:spacing w:val="-1"/>
                <w:sz w:val="24"/>
                <w:szCs w:val="24"/>
              </w:rPr>
              <w:t>）施工现场要保持道路畅通，场地平整，无大面积</w:t>
            </w:r>
            <w:r>
              <w:rPr>
                <w:spacing w:val="-2"/>
                <w:sz w:val="24"/>
                <w:szCs w:val="24"/>
              </w:rPr>
              <w:t>的积水，场内要设置连</w:t>
            </w:r>
            <w:r>
              <w:rPr>
                <w:sz w:val="24"/>
                <w:szCs w:val="24"/>
              </w:rPr>
              <w:t xml:space="preserve"> </w:t>
            </w:r>
            <w:r>
              <w:rPr>
                <w:spacing w:val="-1"/>
                <w:sz w:val="24"/>
                <w:szCs w:val="24"/>
              </w:rPr>
              <w:t>续的排水系统，合理组织排水。</w:t>
            </w:r>
          </w:p>
          <w:p w14:paraId="758F5D04">
            <w:pPr>
              <w:pStyle w:val="6"/>
              <w:spacing w:before="179" w:line="290" w:lineRule="auto"/>
              <w:ind w:left="107" w:right="103" w:firstLine="492"/>
              <w:rPr>
                <w:sz w:val="24"/>
                <w:szCs w:val="24"/>
              </w:rPr>
            </w:pPr>
            <w:r>
              <w:rPr>
                <w:spacing w:val="-1"/>
                <w:sz w:val="24"/>
                <w:szCs w:val="24"/>
              </w:rPr>
              <w:t>（</w:t>
            </w:r>
            <w:r>
              <w:rPr>
                <w:rFonts w:ascii="Times New Roman" w:hAnsi="Times New Roman" w:eastAsia="Times New Roman" w:cs="Times New Roman"/>
                <w:spacing w:val="-1"/>
                <w:sz w:val="24"/>
                <w:szCs w:val="24"/>
              </w:rPr>
              <w:t>8</w:t>
            </w:r>
            <w:r>
              <w:rPr>
                <w:spacing w:val="-1"/>
                <w:sz w:val="24"/>
                <w:szCs w:val="24"/>
              </w:rPr>
              <w:t>）施工形成的疏松土层要及时压实，视工程进展情</w:t>
            </w:r>
            <w:r>
              <w:rPr>
                <w:spacing w:val="-2"/>
                <w:sz w:val="24"/>
                <w:szCs w:val="24"/>
              </w:rPr>
              <w:t>况用木桩、沙包和塑料</w:t>
            </w:r>
            <w:r>
              <w:rPr>
                <w:sz w:val="24"/>
                <w:szCs w:val="24"/>
              </w:rPr>
              <w:t xml:space="preserve"> 膜等对松土进行覆盖和压实，减少地表水的</w:t>
            </w:r>
            <w:r>
              <w:rPr>
                <w:spacing w:val="-1"/>
                <w:sz w:val="24"/>
                <w:szCs w:val="24"/>
              </w:rPr>
              <w:t>携沙量和污染物含量。</w:t>
            </w:r>
          </w:p>
          <w:p w14:paraId="05B6E231">
            <w:pPr>
              <w:pStyle w:val="6"/>
              <w:spacing w:before="179" w:line="290" w:lineRule="auto"/>
              <w:ind w:left="111" w:right="22" w:firstLine="487"/>
              <w:rPr>
                <w:sz w:val="24"/>
                <w:szCs w:val="24"/>
              </w:rPr>
            </w:pPr>
            <w:r>
              <w:rPr>
                <w:spacing w:val="-1"/>
                <w:sz w:val="24"/>
                <w:szCs w:val="24"/>
              </w:rPr>
              <w:t>（</w:t>
            </w:r>
            <w:r>
              <w:rPr>
                <w:rFonts w:ascii="Times New Roman" w:hAnsi="Times New Roman" w:eastAsia="Times New Roman" w:cs="Times New Roman"/>
                <w:spacing w:val="-1"/>
                <w:sz w:val="24"/>
                <w:szCs w:val="24"/>
              </w:rPr>
              <w:t>9</w:t>
            </w:r>
            <w:r>
              <w:rPr>
                <w:spacing w:val="-1"/>
                <w:sz w:val="24"/>
                <w:szCs w:val="24"/>
              </w:rPr>
              <w:t>）项目施工期产生的施工人员生活污水不可随意乱</w:t>
            </w:r>
            <w:r>
              <w:rPr>
                <w:spacing w:val="-2"/>
                <w:sz w:val="24"/>
                <w:szCs w:val="24"/>
              </w:rPr>
              <w:t>排，依托周边住宅处理</w:t>
            </w:r>
            <w:r>
              <w:rPr>
                <w:sz w:val="24"/>
                <w:szCs w:val="24"/>
              </w:rPr>
              <w:t xml:space="preserve"> </w:t>
            </w:r>
            <w:r>
              <w:rPr>
                <w:spacing w:val="-2"/>
                <w:sz w:val="24"/>
                <w:szCs w:val="24"/>
              </w:rPr>
              <w:t>设施对生活污水进行处理后，经市政污水管网进入海丰县城第二污水处理</w:t>
            </w:r>
            <w:r>
              <w:rPr>
                <w:spacing w:val="-3"/>
                <w:sz w:val="24"/>
                <w:szCs w:val="24"/>
              </w:rPr>
              <w:t>厂处理。</w:t>
            </w:r>
          </w:p>
          <w:p w14:paraId="0AB4D208">
            <w:pPr>
              <w:pStyle w:val="6"/>
              <w:spacing w:before="182" w:line="289" w:lineRule="auto"/>
              <w:ind w:left="130" w:right="103" w:firstLine="468"/>
              <w:rPr>
                <w:sz w:val="24"/>
                <w:szCs w:val="24"/>
              </w:rPr>
            </w:pPr>
            <w:r>
              <w:rPr>
                <w:spacing w:val="2"/>
                <w:sz w:val="24"/>
                <w:szCs w:val="24"/>
              </w:rPr>
              <w:t>（</w:t>
            </w:r>
            <w:r>
              <w:rPr>
                <w:rFonts w:ascii="Times New Roman" w:hAnsi="Times New Roman" w:eastAsia="Times New Roman" w:cs="Times New Roman"/>
                <w:spacing w:val="2"/>
                <w:sz w:val="24"/>
                <w:szCs w:val="24"/>
              </w:rPr>
              <w:t>10</w:t>
            </w:r>
            <w:r>
              <w:rPr>
                <w:spacing w:val="2"/>
                <w:sz w:val="24"/>
                <w:szCs w:val="24"/>
              </w:rPr>
              <w:t>）项目施工期场地内形成的雨水地表径流经场地四周设置的截排水沟集</w:t>
            </w:r>
            <w:r>
              <w:rPr>
                <w:spacing w:val="8"/>
                <w:sz w:val="24"/>
                <w:szCs w:val="24"/>
              </w:rPr>
              <w:t xml:space="preserve"> </w:t>
            </w:r>
            <w:r>
              <w:rPr>
                <w:spacing w:val="-1"/>
                <w:sz w:val="24"/>
                <w:szCs w:val="24"/>
              </w:rPr>
              <w:t>中收集后，再经雨水沉砂池沉淀处理后外排，对周围地表水环境影响较小。</w:t>
            </w:r>
          </w:p>
          <w:p w14:paraId="7308E5CB">
            <w:pPr>
              <w:pStyle w:val="6"/>
              <w:spacing w:before="182" w:line="219" w:lineRule="auto"/>
              <w:ind w:left="590"/>
              <w:rPr>
                <w:sz w:val="24"/>
                <w:szCs w:val="24"/>
              </w:rPr>
            </w:pPr>
            <w:r>
              <w:rPr>
                <w:spacing w:val="-1"/>
                <w:sz w:val="24"/>
                <w:szCs w:val="24"/>
              </w:rPr>
              <w:t>综上所述，本项目施工期废水防治措施可行。</w:t>
            </w:r>
          </w:p>
          <w:p w14:paraId="0BB19428">
            <w:pPr>
              <w:pStyle w:val="6"/>
              <w:spacing w:before="181" w:line="220" w:lineRule="auto"/>
              <w:ind w:left="587"/>
              <w:rPr>
                <w:sz w:val="24"/>
                <w:szCs w:val="24"/>
              </w:rPr>
            </w:pPr>
            <w:r>
              <w:rPr>
                <w:b/>
                <w:bCs/>
                <w:spacing w:val="-3"/>
                <w:sz w:val="24"/>
                <w:szCs w:val="24"/>
              </w:rPr>
              <w:t>三、施工期噪声环境影响和保护措施</w:t>
            </w:r>
          </w:p>
          <w:p w14:paraId="57DAD330">
            <w:pPr>
              <w:pStyle w:val="6"/>
              <w:spacing w:before="180" w:line="360" w:lineRule="auto"/>
              <w:ind w:left="112" w:right="161" w:firstLine="474"/>
              <w:rPr>
                <w:sz w:val="24"/>
                <w:szCs w:val="24"/>
              </w:rPr>
            </w:pPr>
            <w:r>
              <w:rPr>
                <w:spacing w:val="1"/>
                <w:sz w:val="24"/>
                <w:szCs w:val="24"/>
              </w:rPr>
              <w:t>在施工过程中，这些施工机械往往是同时作业，噪声源的辐射量相互</w:t>
            </w:r>
            <w:r>
              <w:rPr>
                <w:sz w:val="24"/>
                <w:szCs w:val="24"/>
              </w:rPr>
              <w:t xml:space="preserve">叠加， </w:t>
            </w:r>
            <w:r>
              <w:rPr>
                <w:spacing w:val="-1"/>
                <w:sz w:val="24"/>
                <w:szCs w:val="24"/>
              </w:rPr>
              <w:t>声级值将增加，辐射范围也增大。</w:t>
            </w:r>
          </w:p>
          <w:p w14:paraId="3DF0386C">
            <w:pPr>
              <w:pStyle w:val="6"/>
              <w:spacing w:line="359" w:lineRule="auto"/>
              <w:ind w:left="107" w:right="103" w:firstLine="491"/>
              <w:rPr>
                <w:sz w:val="24"/>
                <w:szCs w:val="24"/>
              </w:rPr>
            </w:pPr>
            <w:r>
              <w:rPr>
                <w:spacing w:val="2"/>
                <w:sz w:val="24"/>
                <w:szCs w:val="24"/>
              </w:rPr>
              <w:t>虽然施工作业噪声不可避免，但可通过采取相应措施减少噪声对周围环境的</w:t>
            </w:r>
            <w:r>
              <w:rPr>
                <w:spacing w:val="10"/>
                <w:sz w:val="24"/>
                <w:szCs w:val="24"/>
              </w:rPr>
              <w:t xml:space="preserve"> </w:t>
            </w:r>
            <w:r>
              <w:rPr>
                <w:spacing w:val="-1"/>
                <w:sz w:val="24"/>
                <w:szCs w:val="24"/>
              </w:rPr>
              <w:t>影响。建议建设单位应采取以下措施降低施工噪声的影响：</w:t>
            </w:r>
          </w:p>
          <w:p w14:paraId="0E8E9730">
            <w:pPr>
              <w:pStyle w:val="6"/>
              <w:spacing w:before="4" w:line="337" w:lineRule="auto"/>
              <w:ind w:left="107" w:right="103" w:firstLine="491"/>
              <w:rPr>
                <w:sz w:val="24"/>
                <w:szCs w:val="24"/>
              </w:rPr>
            </w:pPr>
            <w:r>
              <w:rPr>
                <w:spacing w:val="-1"/>
                <w:sz w:val="24"/>
                <w:szCs w:val="24"/>
              </w:rPr>
              <w:t>（</w:t>
            </w:r>
            <w:r>
              <w:rPr>
                <w:rFonts w:ascii="Times New Roman" w:hAnsi="Times New Roman" w:eastAsia="Times New Roman" w:cs="Times New Roman"/>
                <w:spacing w:val="-1"/>
                <w:sz w:val="24"/>
                <w:szCs w:val="24"/>
              </w:rPr>
              <w:t>1</w:t>
            </w:r>
            <w:r>
              <w:rPr>
                <w:spacing w:val="-1"/>
                <w:sz w:val="24"/>
                <w:szCs w:val="24"/>
              </w:rPr>
              <w:t>）建筑施工单位使用推土机、破碎机、切割机、风</w:t>
            </w:r>
            <w:r>
              <w:rPr>
                <w:spacing w:val="-2"/>
                <w:sz w:val="24"/>
                <w:szCs w:val="24"/>
              </w:rPr>
              <w:t>镐、移动式空压机、搅</w:t>
            </w:r>
            <w:r>
              <w:rPr>
                <w:sz w:val="24"/>
                <w:szCs w:val="24"/>
              </w:rPr>
              <w:t xml:space="preserve"> </w:t>
            </w:r>
            <w:r>
              <w:rPr>
                <w:spacing w:val="2"/>
                <w:sz w:val="24"/>
                <w:szCs w:val="24"/>
              </w:rPr>
              <w:t>拌机、各种型号的电锯、电刨以及可能产生环境噪声污染的设备，建筑施工过程</w:t>
            </w:r>
            <w:r>
              <w:rPr>
                <w:spacing w:val="17"/>
                <w:sz w:val="24"/>
                <w:szCs w:val="24"/>
              </w:rPr>
              <w:t xml:space="preserve"> </w:t>
            </w:r>
            <w:r>
              <w:rPr>
                <w:spacing w:val="-3"/>
                <w:sz w:val="24"/>
                <w:szCs w:val="24"/>
              </w:rPr>
              <w:t>中使用机械设备可能产生环境噪声污染的，施工单位必须在工程开工</w:t>
            </w:r>
            <w:r>
              <w:rPr>
                <w:spacing w:val="-32"/>
                <w:sz w:val="24"/>
                <w:szCs w:val="24"/>
              </w:rPr>
              <w:t xml:space="preserve"> </w:t>
            </w:r>
            <w:r>
              <w:rPr>
                <w:rFonts w:ascii="Times New Roman" w:hAnsi="Times New Roman" w:eastAsia="Times New Roman" w:cs="Times New Roman"/>
                <w:spacing w:val="-3"/>
                <w:sz w:val="24"/>
                <w:szCs w:val="24"/>
              </w:rPr>
              <w:t>15</w:t>
            </w:r>
            <w:r>
              <w:rPr>
                <w:rFonts w:ascii="Times New Roman" w:hAnsi="Times New Roman" w:eastAsia="Times New Roman" w:cs="Times New Roman"/>
                <w:spacing w:val="51"/>
                <w:sz w:val="24"/>
                <w:szCs w:val="24"/>
              </w:rPr>
              <w:t xml:space="preserve"> </w:t>
            </w:r>
            <w:r>
              <w:rPr>
                <w:spacing w:val="-3"/>
                <w:sz w:val="24"/>
                <w:szCs w:val="24"/>
              </w:rPr>
              <w:t>日</w:t>
            </w:r>
            <w:r>
              <w:rPr>
                <w:spacing w:val="-4"/>
                <w:sz w:val="24"/>
                <w:szCs w:val="24"/>
              </w:rPr>
              <w:t>前向环</w:t>
            </w:r>
            <w:r>
              <w:rPr>
                <w:sz w:val="24"/>
                <w:szCs w:val="24"/>
              </w:rPr>
              <w:t xml:space="preserve"> </w:t>
            </w:r>
            <w:r>
              <w:rPr>
                <w:spacing w:val="2"/>
                <w:sz w:val="24"/>
                <w:szCs w:val="24"/>
              </w:rPr>
              <w:t>境保护行政主管部门申报该工程的项目名称、施工场所和期限、可能产生的环境</w:t>
            </w:r>
            <w:r>
              <w:rPr>
                <w:spacing w:val="17"/>
                <w:sz w:val="24"/>
                <w:szCs w:val="24"/>
              </w:rPr>
              <w:t xml:space="preserve"> </w:t>
            </w:r>
            <w:r>
              <w:rPr>
                <w:spacing w:val="2"/>
                <w:sz w:val="24"/>
                <w:szCs w:val="24"/>
              </w:rPr>
              <w:t>噪声值以及所采取的环境噪声污染防治措施的情况，办理建筑施工噪声排放许可</w:t>
            </w:r>
            <w:r>
              <w:rPr>
                <w:spacing w:val="17"/>
                <w:sz w:val="24"/>
                <w:szCs w:val="24"/>
              </w:rPr>
              <w:t xml:space="preserve"> </w:t>
            </w:r>
            <w:r>
              <w:rPr>
                <w:spacing w:val="-5"/>
                <w:sz w:val="24"/>
                <w:szCs w:val="24"/>
              </w:rPr>
              <w:t>证。</w:t>
            </w:r>
          </w:p>
          <w:p w14:paraId="32BA00E2">
            <w:pPr>
              <w:pStyle w:val="6"/>
              <w:spacing w:before="167" w:line="313" w:lineRule="auto"/>
              <w:ind w:left="111" w:right="103" w:firstLine="487"/>
              <w:rPr>
                <w:sz w:val="24"/>
                <w:szCs w:val="24"/>
              </w:rPr>
            </w:pPr>
            <w:r>
              <w:rPr>
                <w:spacing w:val="2"/>
                <w:sz w:val="24"/>
                <w:szCs w:val="24"/>
              </w:rPr>
              <w:t>（</w:t>
            </w:r>
            <w:r>
              <w:rPr>
                <w:rFonts w:ascii="Times New Roman" w:hAnsi="Times New Roman" w:eastAsia="Times New Roman" w:cs="Times New Roman"/>
                <w:spacing w:val="2"/>
                <w:sz w:val="24"/>
                <w:szCs w:val="24"/>
              </w:rPr>
              <w:t>2</w:t>
            </w:r>
            <w:r>
              <w:rPr>
                <w:spacing w:val="2"/>
                <w:sz w:val="24"/>
                <w:szCs w:val="24"/>
              </w:rPr>
              <w:t>）按规定限时段施工，建筑施工单位不得于午间（</w:t>
            </w:r>
            <w:r>
              <w:rPr>
                <w:rFonts w:ascii="Times New Roman" w:hAnsi="Times New Roman" w:eastAsia="Times New Roman" w:cs="Times New Roman"/>
                <w:spacing w:val="1"/>
                <w:sz w:val="24"/>
                <w:szCs w:val="24"/>
              </w:rPr>
              <w:t>12:00</w:t>
            </w:r>
            <w:r>
              <w:rPr>
                <w:spacing w:val="1"/>
                <w:sz w:val="24"/>
                <w:szCs w:val="24"/>
              </w:rPr>
              <w:t>～</w:t>
            </w:r>
            <w:r>
              <w:rPr>
                <w:rFonts w:ascii="Times New Roman" w:hAnsi="Times New Roman" w:eastAsia="Times New Roman" w:cs="Times New Roman"/>
                <w:spacing w:val="1"/>
                <w:sz w:val="24"/>
                <w:szCs w:val="24"/>
              </w:rPr>
              <w:t>14:30</w:t>
            </w:r>
            <w:r>
              <w:rPr>
                <w:spacing w:val="1"/>
                <w:sz w:val="24"/>
                <w:szCs w:val="24"/>
              </w:rPr>
              <w:t>）和夜间</w:t>
            </w:r>
            <w:r>
              <w:rPr>
                <w:sz w:val="24"/>
                <w:szCs w:val="24"/>
              </w:rPr>
              <w:t xml:space="preserve"> （</w:t>
            </w:r>
            <w:r>
              <w:rPr>
                <w:rFonts w:ascii="Times New Roman" w:hAnsi="Times New Roman" w:eastAsia="Times New Roman" w:cs="Times New Roman"/>
                <w:sz w:val="24"/>
                <w:szCs w:val="24"/>
              </w:rPr>
              <w:t>22:00</w:t>
            </w:r>
            <w:r>
              <w:rPr>
                <w:sz w:val="24"/>
                <w:szCs w:val="24"/>
              </w:rPr>
              <w:t>～次日</w:t>
            </w:r>
            <w:r>
              <w:rPr>
                <w:spacing w:val="-50"/>
                <w:sz w:val="24"/>
                <w:szCs w:val="24"/>
              </w:rPr>
              <w:t xml:space="preserve"> </w:t>
            </w:r>
            <w:r>
              <w:rPr>
                <w:rFonts w:ascii="Times New Roman" w:hAnsi="Times New Roman" w:eastAsia="Times New Roman" w:cs="Times New Roman"/>
                <w:sz w:val="24"/>
                <w:szCs w:val="24"/>
              </w:rPr>
              <w:t>6:00</w:t>
            </w:r>
            <w:r>
              <w:rPr>
                <w:sz w:val="24"/>
                <w:szCs w:val="24"/>
              </w:rPr>
              <w:t xml:space="preserve">）在居住区、医院、学校周围从事噪声、振动超标的建筑施工 </w:t>
            </w:r>
            <w:r>
              <w:rPr>
                <w:spacing w:val="-5"/>
                <w:sz w:val="24"/>
                <w:szCs w:val="24"/>
              </w:rPr>
              <w:t>活动。</w:t>
            </w:r>
          </w:p>
          <w:p w14:paraId="2265D0C7">
            <w:pPr>
              <w:pStyle w:val="6"/>
              <w:spacing w:before="183" w:line="288" w:lineRule="auto"/>
              <w:ind w:left="110" w:right="103" w:firstLine="488"/>
              <w:rPr>
                <w:sz w:val="24"/>
                <w:szCs w:val="24"/>
              </w:rPr>
            </w:pPr>
            <w:r>
              <w:rPr>
                <w:spacing w:val="-1"/>
                <w:sz w:val="24"/>
                <w:szCs w:val="24"/>
              </w:rPr>
              <w:t>（</w:t>
            </w:r>
            <w:r>
              <w:rPr>
                <w:rFonts w:ascii="Times New Roman" w:hAnsi="Times New Roman" w:eastAsia="Times New Roman" w:cs="Times New Roman"/>
                <w:spacing w:val="-1"/>
                <w:sz w:val="24"/>
                <w:szCs w:val="24"/>
              </w:rPr>
              <w:t>3</w:t>
            </w:r>
            <w:r>
              <w:rPr>
                <w:spacing w:val="-1"/>
                <w:sz w:val="24"/>
                <w:szCs w:val="24"/>
              </w:rPr>
              <w:t>）尽量采用低噪声设备施工，对个别噪声较大的设</w:t>
            </w:r>
            <w:r>
              <w:rPr>
                <w:spacing w:val="-2"/>
                <w:sz w:val="24"/>
                <w:szCs w:val="24"/>
              </w:rPr>
              <w:t>备应安装消音、减振设</w:t>
            </w:r>
            <w:r>
              <w:rPr>
                <w:sz w:val="24"/>
                <w:szCs w:val="24"/>
              </w:rPr>
              <w:t xml:space="preserve"> 备，并对机械设备定期保养、严格按规范操作，</w:t>
            </w:r>
            <w:r>
              <w:rPr>
                <w:spacing w:val="-1"/>
                <w:sz w:val="24"/>
                <w:szCs w:val="24"/>
              </w:rPr>
              <w:t>尽量降低机械设备噪声源强值。</w:t>
            </w:r>
          </w:p>
          <w:p w14:paraId="09D77A01">
            <w:pPr>
              <w:pStyle w:val="6"/>
              <w:spacing w:before="182" w:line="219" w:lineRule="auto"/>
              <w:ind w:left="599"/>
              <w:rPr>
                <w:sz w:val="24"/>
                <w:szCs w:val="24"/>
              </w:rPr>
            </w:pPr>
            <w:r>
              <w:rPr>
                <w:spacing w:val="1"/>
                <w:sz w:val="24"/>
                <w:szCs w:val="24"/>
              </w:rPr>
              <w:t>（</w:t>
            </w:r>
            <w:r>
              <w:rPr>
                <w:rFonts w:ascii="Times New Roman" w:hAnsi="Times New Roman" w:eastAsia="Times New Roman" w:cs="Times New Roman"/>
                <w:spacing w:val="1"/>
                <w:sz w:val="24"/>
                <w:szCs w:val="24"/>
              </w:rPr>
              <w:t>4</w:t>
            </w:r>
            <w:r>
              <w:rPr>
                <w:spacing w:val="1"/>
                <w:sz w:val="24"/>
                <w:szCs w:val="24"/>
              </w:rPr>
              <w:t>）在施工场地边界设置围墙（建议高度</w:t>
            </w:r>
            <w:r>
              <w:rPr>
                <w:rFonts w:ascii="Times New Roman" w:hAnsi="Times New Roman" w:eastAsia="Times New Roman" w:cs="Times New Roman"/>
                <w:spacing w:val="1"/>
                <w:sz w:val="24"/>
                <w:szCs w:val="24"/>
              </w:rPr>
              <w:t>2</w:t>
            </w:r>
            <w:r>
              <w:rPr>
                <w:spacing w:val="1"/>
                <w:sz w:val="24"/>
                <w:szCs w:val="24"/>
              </w:rPr>
              <w:t>～</w:t>
            </w:r>
            <w:r>
              <w:rPr>
                <w:rFonts w:ascii="Times New Roman" w:hAnsi="Times New Roman" w:eastAsia="Times New Roman" w:cs="Times New Roman"/>
                <w:spacing w:val="1"/>
                <w:sz w:val="24"/>
                <w:szCs w:val="24"/>
              </w:rPr>
              <w:t>3m</w:t>
            </w:r>
            <w:r>
              <w:rPr>
                <w:spacing w:val="4"/>
                <w:sz w:val="24"/>
                <w:szCs w:val="24"/>
              </w:rPr>
              <w:t>），</w:t>
            </w:r>
            <w:r>
              <w:rPr>
                <w:spacing w:val="1"/>
                <w:sz w:val="24"/>
                <w:szCs w:val="24"/>
              </w:rPr>
              <w:t>减少噪声影</w:t>
            </w:r>
            <w:r>
              <w:rPr>
                <w:sz w:val="24"/>
                <w:szCs w:val="24"/>
              </w:rPr>
              <w:t>响。</w:t>
            </w:r>
          </w:p>
          <w:p w14:paraId="634D9940">
            <w:pPr>
              <w:pStyle w:val="6"/>
              <w:spacing w:before="184" w:line="289" w:lineRule="auto"/>
              <w:ind w:left="107" w:right="22" w:firstLine="492"/>
              <w:rPr>
                <w:sz w:val="24"/>
                <w:szCs w:val="24"/>
              </w:rPr>
            </w:pPr>
            <w:r>
              <w:rPr>
                <w:spacing w:val="-1"/>
                <w:sz w:val="24"/>
                <w:szCs w:val="24"/>
              </w:rPr>
              <w:t>（</w:t>
            </w:r>
            <w:r>
              <w:rPr>
                <w:rFonts w:ascii="Times New Roman" w:hAnsi="Times New Roman" w:eastAsia="Times New Roman" w:cs="Times New Roman"/>
                <w:spacing w:val="-1"/>
                <w:sz w:val="24"/>
                <w:szCs w:val="24"/>
              </w:rPr>
              <w:t>5</w:t>
            </w:r>
            <w:r>
              <w:rPr>
                <w:spacing w:val="-1"/>
                <w:sz w:val="24"/>
                <w:szCs w:val="24"/>
              </w:rPr>
              <w:t>）为减少项目在施工期间所使用的主要施工机械、</w:t>
            </w:r>
            <w:r>
              <w:rPr>
                <w:spacing w:val="-2"/>
                <w:sz w:val="24"/>
                <w:szCs w:val="24"/>
              </w:rPr>
              <w:t>运输车辆产生的噪声对</w:t>
            </w:r>
            <w:r>
              <w:rPr>
                <w:sz w:val="24"/>
                <w:szCs w:val="24"/>
              </w:rPr>
              <w:t xml:space="preserve"> </w:t>
            </w:r>
            <w:r>
              <w:rPr>
                <w:spacing w:val="-2"/>
                <w:sz w:val="24"/>
                <w:szCs w:val="24"/>
              </w:rPr>
              <w:t>近周边声环境产生影响，施工单位应采用先进的低噪声施工机械，禁止露天开锯。</w:t>
            </w:r>
          </w:p>
        </w:tc>
      </w:tr>
    </w:tbl>
    <w:p w14:paraId="512932D6">
      <w:pPr>
        <w:pStyle w:val="2"/>
      </w:pPr>
    </w:p>
    <w:p w14:paraId="19E0F6A9">
      <w:pPr>
        <w:sectPr>
          <w:footerReference r:id="rId69" w:type="default"/>
          <w:pgSz w:w="11906" w:h="16839"/>
          <w:pgMar w:top="1431" w:right="1453" w:bottom="998" w:left="1453" w:header="0" w:footer="656" w:gutter="0"/>
          <w:cols w:space="720" w:num="1"/>
        </w:sectPr>
      </w:pPr>
    </w:p>
    <w:p w14:paraId="4CF67C6D">
      <w:pPr>
        <w:spacing w:before="28"/>
      </w:pPr>
    </w:p>
    <w:tbl>
      <w:tblPr>
        <w:tblStyle w:val="5"/>
        <w:tblW w:w="89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4"/>
        <w:gridCol w:w="8710"/>
      </w:tblGrid>
      <w:tr w14:paraId="58C8C3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0" w:hRule="atLeast"/>
        </w:trPr>
        <w:tc>
          <w:tcPr>
            <w:tcW w:w="274" w:type="dxa"/>
            <w:tcBorders>
              <w:right w:val="single" w:color="000000" w:sz="2" w:space="0"/>
            </w:tcBorders>
            <w:vAlign w:val="top"/>
          </w:tcPr>
          <w:p w14:paraId="24C6D7AD">
            <w:pPr>
              <w:rPr>
                <w:rFonts w:ascii="Arial"/>
                <w:sz w:val="21"/>
              </w:rPr>
            </w:pPr>
          </w:p>
        </w:tc>
        <w:tc>
          <w:tcPr>
            <w:tcW w:w="8710" w:type="dxa"/>
            <w:tcBorders>
              <w:left w:val="single" w:color="000000" w:sz="2" w:space="0"/>
            </w:tcBorders>
            <w:vAlign w:val="top"/>
          </w:tcPr>
          <w:p w14:paraId="15D35AD5">
            <w:pPr>
              <w:pStyle w:val="6"/>
              <w:spacing w:before="41" w:line="359" w:lineRule="auto"/>
              <w:ind w:left="107" w:right="103" w:firstLine="4"/>
              <w:jc w:val="both"/>
              <w:rPr>
                <w:sz w:val="24"/>
                <w:szCs w:val="24"/>
              </w:rPr>
            </w:pPr>
            <w:r>
              <w:rPr>
                <w:spacing w:val="2"/>
                <w:sz w:val="24"/>
                <w:szCs w:val="24"/>
              </w:rPr>
              <w:t>必须加强施工机械的维护保养，使机械处于最佳工作状况；对一些固定的、噪声</w:t>
            </w:r>
            <w:r>
              <w:rPr>
                <w:spacing w:val="13"/>
                <w:sz w:val="24"/>
                <w:szCs w:val="24"/>
              </w:rPr>
              <w:t xml:space="preserve"> </w:t>
            </w:r>
            <w:r>
              <w:rPr>
                <w:spacing w:val="2"/>
                <w:sz w:val="24"/>
                <w:szCs w:val="24"/>
              </w:rPr>
              <w:t>强度较大的施工设备，如卷扬机、电锯、切割机等单独搭建隔音棚，或建一定高</w:t>
            </w:r>
            <w:r>
              <w:rPr>
                <w:spacing w:val="18"/>
                <w:sz w:val="24"/>
                <w:szCs w:val="24"/>
              </w:rPr>
              <w:t xml:space="preserve"> </w:t>
            </w:r>
            <w:r>
              <w:rPr>
                <w:spacing w:val="2"/>
                <w:sz w:val="24"/>
                <w:szCs w:val="24"/>
              </w:rPr>
              <w:t>度和宽度的空心墙来隔声降噪，设置地点应远离敏感居民点，操作工人配戴好个</w:t>
            </w:r>
            <w:r>
              <w:rPr>
                <w:spacing w:val="18"/>
                <w:sz w:val="24"/>
                <w:szCs w:val="24"/>
              </w:rPr>
              <w:t xml:space="preserve"> </w:t>
            </w:r>
            <w:r>
              <w:rPr>
                <w:spacing w:val="2"/>
                <w:sz w:val="24"/>
                <w:szCs w:val="24"/>
              </w:rPr>
              <w:t>人劳动防护用具（如耳塞、耳罩等</w:t>
            </w:r>
            <w:r>
              <w:rPr>
                <w:spacing w:val="11"/>
                <w:sz w:val="24"/>
                <w:szCs w:val="24"/>
              </w:rPr>
              <w:t>）；</w:t>
            </w:r>
            <w:r>
              <w:rPr>
                <w:spacing w:val="2"/>
                <w:sz w:val="24"/>
                <w:szCs w:val="24"/>
              </w:rPr>
              <w:t>对移动噪声源，如推土机、挖掘机等应采</w:t>
            </w:r>
            <w:r>
              <w:rPr>
                <w:sz w:val="24"/>
                <w:szCs w:val="24"/>
              </w:rPr>
              <w:t xml:space="preserve"> </w:t>
            </w:r>
            <w:r>
              <w:rPr>
                <w:spacing w:val="-1"/>
                <w:sz w:val="24"/>
                <w:szCs w:val="24"/>
              </w:rPr>
              <w:t>取安装高效消声器的措施。</w:t>
            </w:r>
          </w:p>
          <w:p w14:paraId="5ECDD9AC">
            <w:pPr>
              <w:pStyle w:val="6"/>
              <w:spacing w:before="1" w:line="289" w:lineRule="auto"/>
              <w:ind w:left="110" w:right="103" w:firstLine="488"/>
              <w:rPr>
                <w:sz w:val="24"/>
                <w:szCs w:val="24"/>
              </w:rPr>
            </w:pPr>
            <w:r>
              <w:rPr>
                <w:spacing w:val="-1"/>
                <w:sz w:val="24"/>
                <w:szCs w:val="24"/>
              </w:rPr>
              <w:t>（</w:t>
            </w:r>
            <w:r>
              <w:rPr>
                <w:rFonts w:ascii="Times New Roman" w:hAnsi="Times New Roman" w:eastAsia="Times New Roman" w:cs="Times New Roman"/>
                <w:spacing w:val="-1"/>
                <w:sz w:val="24"/>
                <w:szCs w:val="24"/>
              </w:rPr>
              <w:t>6</w:t>
            </w:r>
            <w:r>
              <w:rPr>
                <w:spacing w:val="-1"/>
                <w:sz w:val="24"/>
                <w:szCs w:val="24"/>
              </w:rPr>
              <w:t>）项目在装修阶段使用的电锯、电刨、电钻产生的</w:t>
            </w:r>
            <w:r>
              <w:rPr>
                <w:spacing w:val="-2"/>
                <w:sz w:val="24"/>
                <w:szCs w:val="24"/>
              </w:rPr>
              <w:t>噪声值较高，故禁止中</w:t>
            </w:r>
            <w:r>
              <w:rPr>
                <w:sz w:val="24"/>
                <w:szCs w:val="24"/>
              </w:rPr>
              <w:t xml:space="preserve"> </w:t>
            </w:r>
            <w:r>
              <w:rPr>
                <w:spacing w:val="-2"/>
                <w:sz w:val="24"/>
                <w:szCs w:val="24"/>
              </w:rPr>
              <w:t>午或夜间施工。</w:t>
            </w:r>
          </w:p>
          <w:p w14:paraId="425DDD1F">
            <w:pPr>
              <w:pStyle w:val="6"/>
              <w:spacing w:before="179" w:line="313" w:lineRule="auto"/>
              <w:ind w:left="107" w:right="103" w:firstLine="492"/>
              <w:rPr>
                <w:sz w:val="24"/>
                <w:szCs w:val="24"/>
              </w:rPr>
            </w:pPr>
            <w:r>
              <w:rPr>
                <w:spacing w:val="-1"/>
                <w:sz w:val="24"/>
                <w:szCs w:val="24"/>
              </w:rPr>
              <w:t>（</w:t>
            </w:r>
            <w:r>
              <w:rPr>
                <w:rFonts w:ascii="Times New Roman" w:hAnsi="Times New Roman" w:eastAsia="Times New Roman" w:cs="Times New Roman"/>
                <w:spacing w:val="-1"/>
                <w:sz w:val="24"/>
                <w:szCs w:val="24"/>
              </w:rPr>
              <w:t>7</w:t>
            </w:r>
            <w:r>
              <w:rPr>
                <w:spacing w:val="-1"/>
                <w:sz w:val="24"/>
                <w:szCs w:val="24"/>
              </w:rPr>
              <w:t>）施工单位要加强管理和调度，提高工效，尽可能</w:t>
            </w:r>
            <w:r>
              <w:rPr>
                <w:spacing w:val="-2"/>
                <w:sz w:val="24"/>
                <w:szCs w:val="24"/>
              </w:rPr>
              <w:t>集中产生较大噪声的机</w:t>
            </w:r>
            <w:r>
              <w:rPr>
                <w:sz w:val="24"/>
                <w:szCs w:val="24"/>
              </w:rPr>
              <w:t xml:space="preserve"> </w:t>
            </w:r>
            <w:r>
              <w:rPr>
                <w:spacing w:val="2"/>
                <w:sz w:val="24"/>
                <w:szCs w:val="24"/>
              </w:rPr>
              <w:t>械进行突击作业，优化施工时间，以便缩短施工噪声的污染时间，缩小施工噪声</w:t>
            </w:r>
            <w:r>
              <w:rPr>
                <w:spacing w:val="18"/>
                <w:sz w:val="24"/>
                <w:szCs w:val="24"/>
              </w:rPr>
              <w:t xml:space="preserve"> </w:t>
            </w:r>
            <w:r>
              <w:rPr>
                <w:spacing w:val="-2"/>
                <w:sz w:val="24"/>
                <w:szCs w:val="24"/>
              </w:rPr>
              <w:t>的影响范围。</w:t>
            </w:r>
          </w:p>
          <w:p w14:paraId="5F1F5CB8">
            <w:pPr>
              <w:pStyle w:val="6"/>
              <w:spacing w:before="179" w:line="219" w:lineRule="auto"/>
              <w:ind w:left="599"/>
              <w:rPr>
                <w:sz w:val="24"/>
                <w:szCs w:val="24"/>
              </w:rPr>
            </w:pPr>
            <w:r>
              <w:rPr>
                <w:spacing w:val="-1"/>
                <w:sz w:val="24"/>
                <w:szCs w:val="24"/>
              </w:rPr>
              <w:t>（</w:t>
            </w:r>
            <w:r>
              <w:rPr>
                <w:rFonts w:ascii="Times New Roman" w:hAnsi="Times New Roman" w:eastAsia="Times New Roman" w:cs="Times New Roman"/>
                <w:spacing w:val="-1"/>
                <w:sz w:val="24"/>
                <w:szCs w:val="24"/>
              </w:rPr>
              <w:t>8</w:t>
            </w:r>
            <w:r>
              <w:rPr>
                <w:spacing w:val="-1"/>
                <w:sz w:val="24"/>
                <w:szCs w:val="24"/>
              </w:rPr>
              <w:t>）施工机械尽可能远离周边敏感点居民，合理安排施工时间。</w:t>
            </w:r>
          </w:p>
          <w:p w14:paraId="7CC6D664">
            <w:pPr>
              <w:pStyle w:val="6"/>
              <w:spacing w:before="184" w:line="219" w:lineRule="auto"/>
              <w:ind w:left="599"/>
              <w:rPr>
                <w:sz w:val="24"/>
                <w:szCs w:val="24"/>
              </w:rPr>
            </w:pPr>
            <w:r>
              <w:rPr>
                <w:spacing w:val="-1"/>
                <w:sz w:val="24"/>
                <w:szCs w:val="24"/>
              </w:rPr>
              <w:t>（</w:t>
            </w:r>
            <w:r>
              <w:rPr>
                <w:rFonts w:ascii="Times New Roman" w:hAnsi="Times New Roman" w:eastAsia="Times New Roman" w:cs="Times New Roman"/>
                <w:spacing w:val="-1"/>
                <w:sz w:val="24"/>
                <w:szCs w:val="24"/>
              </w:rPr>
              <w:t>9</w:t>
            </w:r>
            <w:r>
              <w:rPr>
                <w:spacing w:val="-1"/>
                <w:sz w:val="24"/>
                <w:szCs w:val="24"/>
              </w:rPr>
              <w:t>）运输车辆经过居民区时应适当减速，禁止使用高音喇叭。</w:t>
            </w:r>
          </w:p>
          <w:p w14:paraId="3B98A6F2">
            <w:pPr>
              <w:pStyle w:val="6"/>
              <w:spacing w:before="182" w:line="220" w:lineRule="auto"/>
              <w:ind w:left="610"/>
              <w:rPr>
                <w:sz w:val="24"/>
                <w:szCs w:val="24"/>
              </w:rPr>
            </w:pPr>
            <w:r>
              <w:rPr>
                <w:b/>
                <w:bCs/>
                <w:spacing w:val="-4"/>
                <w:sz w:val="24"/>
                <w:szCs w:val="24"/>
              </w:rPr>
              <w:t>四、施工期固废环境影响和保护措施</w:t>
            </w:r>
          </w:p>
          <w:p w14:paraId="1D82A2F5">
            <w:pPr>
              <w:pStyle w:val="6"/>
              <w:spacing w:before="180" w:line="219" w:lineRule="auto"/>
              <w:ind w:left="587"/>
              <w:rPr>
                <w:sz w:val="24"/>
                <w:szCs w:val="24"/>
              </w:rPr>
            </w:pPr>
            <w:r>
              <w:rPr>
                <w:spacing w:val="-1"/>
                <w:sz w:val="24"/>
                <w:szCs w:val="24"/>
              </w:rPr>
              <w:t>施工期的固体废物主要为施工人员产生的生活垃圾和建筑垃圾。</w:t>
            </w:r>
          </w:p>
          <w:p w14:paraId="25D051B7">
            <w:pPr>
              <w:pStyle w:val="6"/>
              <w:spacing w:before="183" w:line="220" w:lineRule="auto"/>
              <w:ind w:left="594"/>
              <w:rPr>
                <w:sz w:val="24"/>
                <w:szCs w:val="24"/>
              </w:rPr>
            </w:pPr>
            <w:r>
              <w:rPr>
                <w:rFonts w:ascii="Times New Roman" w:hAnsi="Times New Roman" w:eastAsia="Times New Roman" w:cs="Times New Roman"/>
                <w:b/>
                <w:bCs/>
                <w:spacing w:val="-9"/>
                <w:sz w:val="24"/>
                <w:szCs w:val="24"/>
              </w:rPr>
              <w:t>1</w:t>
            </w:r>
            <w:r>
              <w:rPr>
                <w:rFonts w:ascii="Times New Roman" w:hAnsi="Times New Roman" w:eastAsia="Times New Roman" w:cs="Times New Roman"/>
                <w:b/>
                <w:bCs/>
                <w:spacing w:val="-34"/>
                <w:sz w:val="24"/>
                <w:szCs w:val="24"/>
              </w:rPr>
              <w:t xml:space="preserve"> </w:t>
            </w:r>
            <w:r>
              <w:rPr>
                <w:b/>
                <w:bCs/>
                <w:spacing w:val="-9"/>
                <w:sz w:val="24"/>
                <w:szCs w:val="24"/>
              </w:rPr>
              <w:t>、生活垃圾</w:t>
            </w:r>
          </w:p>
          <w:p w14:paraId="520364F3">
            <w:pPr>
              <w:pStyle w:val="6"/>
              <w:spacing w:before="180" w:line="359" w:lineRule="auto"/>
              <w:ind w:left="102" w:right="103" w:firstLine="486"/>
              <w:jc w:val="both"/>
              <w:rPr>
                <w:sz w:val="24"/>
                <w:szCs w:val="24"/>
              </w:rPr>
            </w:pPr>
            <w:r>
              <w:rPr>
                <w:spacing w:val="3"/>
                <w:sz w:val="24"/>
                <w:szCs w:val="24"/>
              </w:rPr>
              <w:t>本项目施工人员产生的生活垃圾以有机类废物</w:t>
            </w:r>
            <w:r>
              <w:rPr>
                <w:spacing w:val="2"/>
                <w:sz w:val="24"/>
                <w:szCs w:val="24"/>
              </w:rPr>
              <w:t>为主。这类固体废物的污染物</w:t>
            </w:r>
            <w:r>
              <w:rPr>
                <w:sz w:val="24"/>
                <w:szCs w:val="24"/>
              </w:rPr>
              <w:t xml:space="preserve"> </w:t>
            </w:r>
            <w:r>
              <w:rPr>
                <w:spacing w:val="3"/>
                <w:sz w:val="24"/>
                <w:szCs w:val="24"/>
              </w:rPr>
              <w:t>含量很高，如处理不当，不但影响景观，散发臭气，</w:t>
            </w:r>
            <w:r>
              <w:rPr>
                <w:spacing w:val="2"/>
                <w:sz w:val="24"/>
                <w:szCs w:val="24"/>
              </w:rPr>
              <w:t>滋生蝇、鼠，而且其含有的</w:t>
            </w:r>
            <w:r>
              <w:rPr>
                <w:sz w:val="24"/>
                <w:szCs w:val="24"/>
              </w:rPr>
              <w:t xml:space="preserve"> </w:t>
            </w:r>
            <w:r>
              <w:rPr>
                <w:rFonts w:ascii="Times New Roman" w:hAnsi="Times New Roman" w:eastAsia="Times New Roman" w:cs="Times New Roman"/>
                <w:spacing w:val="-1"/>
                <w:sz w:val="24"/>
                <w:szCs w:val="24"/>
              </w:rPr>
              <w:t>BOD</w:t>
            </w:r>
            <w:r>
              <w:rPr>
                <w:rFonts w:ascii="Times New Roman" w:hAnsi="Times New Roman" w:eastAsia="Times New Roman" w:cs="Times New Roman"/>
                <w:spacing w:val="-1"/>
                <w:position w:val="-1"/>
                <w:sz w:val="15"/>
                <w:szCs w:val="15"/>
              </w:rPr>
              <w:t>5</w:t>
            </w:r>
            <w:r>
              <w:rPr>
                <w:rFonts w:ascii="Times New Roman" w:hAnsi="Times New Roman" w:eastAsia="Times New Roman" w:cs="Times New Roman"/>
                <w:spacing w:val="-7"/>
                <w:position w:val="-1"/>
                <w:sz w:val="15"/>
                <w:szCs w:val="15"/>
              </w:rPr>
              <w:t xml:space="preserve"> </w:t>
            </w:r>
            <w:r>
              <w:rPr>
                <w:spacing w:val="-1"/>
                <w:sz w:val="24"/>
                <w:szCs w:val="24"/>
              </w:rPr>
              <w:t>、</w:t>
            </w:r>
            <w:r>
              <w:rPr>
                <w:rFonts w:ascii="Times New Roman" w:hAnsi="Times New Roman" w:eastAsia="Times New Roman" w:cs="Times New Roman"/>
                <w:spacing w:val="-1"/>
                <w:sz w:val="24"/>
                <w:szCs w:val="24"/>
              </w:rPr>
              <w:t>CODcr</w:t>
            </w:r>
            <w:r>
              <w:rPr>
                <w:rFonts w:ascii="Times New Roman" w:hAnsi="Times New Roman" w:eastAsia="Times New Roman" w:cs="Times New Roman"/>
                <w:spacing w:val="-34"/>
                <w:sz w:val="24"/>
                <w:szCs w:val="24"/>
              </w:rPr>
              <w:t xml:space="preserve"> </w:t>
            </w:r>
            <w:r>
              <w:rPr>
                <w:spacing w:val="-1"/>
                <w:sz w:val="24"/>
                <w:szCs w:val="24"/>
              </w:rPr>
              <w:t>、大肠杆菌等会对项目附近的环境产生不良影响。本项目施工人员</w:t>
            </w:r>
            <w:r>
              <w:rPr>
                <w:sz w:val="24"/>
                <w:szCs w:val="24"/>
              </w:rPr>
              <w:t xml:space="preserve"> 产生的生活垃圾收集后交由环卫部门处理，不会对项目周围环境产</w:t>
            </w:r>
            <w:r>
              <w:rPr>
                <w:spacing w:val="-1"/>
                <w:sz w:val="24"/>
                <w:szCs w:val="24"/>
              </w:rPr>
              <w:t>生明显影响。</w:t>
            </w:r>
          </w:p>
          <w:p w14:paraId="2CD04094">
            <w:pPr>
              <w:pStyle w:val="6"/>
              <w:spacing w:line="220" w:lineRule="auto"/>
              <w:ind w:left="584"/>
              <w:rPr>
                <w:sz w:val="24"/>
                <w:szCs w:val="24"/>
              </w:rPr>
            </w:pPr>
            <w:r>
              <w:rPr>
                <w:rFonts w:ascii="Times New Roman" w:hAnsi="Times New Roman" w:eastAsia="Times New Roman" w:cs="Times New Roman"/>
                <w:b/>
                <w:bCs/>
                <w:spacing w:val="-8"/>
                <w:sz w:val="24"/>
                <w:szCs w:val="24"/>
              </w:rPr>
              <w:t>2</w:t>
            </w:r>
            <w:r>
              <w:rPr>
                <w:rFonts w:ascii="Times New Roman" w:hAnsi="Times New Roman" w:eastAsia="Times New Roman" w:cs="Times New Roman"/>
                <w:b/>
                <w:bCs/>
                <w:spacing w:val="-29"/>
                <w:sz w:val="24"/>
                <w:szCs w:val="24"/>
              </w:rPr>
              <w:t xml:space="preserve"> </w:t>
            </w:r>
            <w:r>
              <w:rPr>
                <w:b/>
                <w:bCs/>
                <w:spacing w:val="-8"/>
                <w:sz w:val="24"/>
                <w:szCs w:val="24"/>
              </w:rPr>
              <w:t>、建筑垃圾</w:t>
            </w:r>
          </w:p>
          <w:p w14:paraId="510C1F4D">
            <w:pPr>
              <w:pStyle w:val="6"/>
              <w:spacing w:before="182" w:line="359" w:lineRule="auto"/>
              <w:ind w:left="106" w:right="103" w:firstLine="484"/>
              <w:jc w:val="both"/>
              <w:rPr>
                <w:sz w:val="24"/>
                <w:szCs w:val="24"/>
              </w:rPr>
            </w:pPr>
            <w:r>
              <w:rPr>
                <w:spacing w:val="2"/>
                <w:sz w:val="24"/>
                <w:szCs w:val="24"/>
              </w:rPr>
              <w:t>建筑垃圾主要产生于主体工程建设过程。在工程施工过程中，会产生建筑施</w:t>
            </w:r>
            <w:r>
              <w:rPr>
                <w:spacing w:val="18"/>
                <w:sz w:val="24"/>
                <w:szCs w:val="24"/>
              </w:rPr>
              <w:t xml:space="preserve"> </w:t>
            </w:r>
            <w:r>
              <w:rPr>
                <w:spacing w:val="3"/>
                <w:sz w:val="24"/>
                <w:szCs w:val="24"/>
              </w:rPr>
              <w:t>工材料的废边角料等。工程产生的建筑施工</w:t>
            </w:r>
            <w:r>
              <w:rPr>
                <w:spacing w:val="2"/>
                <w:sz w:val="24"/>
                <w:szCs w:val="24"/>
              </w:rPr>
              <w:t>垃圾，建设方可考虑将其筛分后用作</w:t>
            </w:r>
            <w:r>
              <w:rPr>
                <w:sz w:val="24"/>
                <w:szCs w:val="24"/>
              </w:rPr>
              <w:t xml:space="preserve"> </w:t>
            </w:r>
            <w:r>
              <w:rPr>
                <w:spacing w:val="2"/>
                <w:sz w:val="24"/>
                <w:szCs w:val="24"/>
              </w:rPr>
              <w:t>回填、回用、造型等。对不能利用的垃圾需按照河源渣土管理部门的要求统一处</w:t>
            </w:r>
            <w:r>
              <w:rPr>
                <w:spacing w:val="17"/>
                <w:sz w:val="24"/>
                <w:szCs w:val="24"/>
              </w:rPr>
              <w:t xml:space="preserve"> </w:t>
            </w:r>
            <w:r>
              <w:rPr>
                <w:spacing w:val="-1"/>
                <w:sz w:val="24"/>
                <w:szCs w:val="24"/>
              </w:rPr>
              <w:t>置，将施工渣土运到指定的消纳地点。</w:t>
            </w:r>
          </w:p>
          <w:p w14:paraId="145C11AF">
            <w:pPr>
              <w:pStyle w:val="6"/>
              <w:spacing w:before="1" w:line="219" w:lineRule="auto"/>
              <w:ind w:left="587"/>
              <w:rPr>
                <w:sz w:val="24"/>
                <w:szCs w:val="24"/>
              </w:rPr>
            </w:pPr>
            <w:r>
              <w:rPr>
                <w:sz w:val="24"/>
                <w:szCs w:val="24"/>
              </w:rPr>
              <w:t>施工单位应加强管理，分类进行全面收集、合理处</w:t>
            </w:r>
            <w:r>
              <w:rPr>
                <w:spacing w:val="-1"/>
                <w:sz w:val="24"/>
                <w:szCs w:val="24"/>
              </w:rPr>
              <w:t>置。其防治措施如下：</w:t>
            </w:r>
          </w:p>
          <w:p w14:paraId="0D7DB7FB">
            <w:pPr>
              <w:pStyle w:val="6"/>
              <w:spacing w:before="178" w:line="349" w:lineRule="auto"/>
              <w:ind w:left="109" w:right="103" w:firstLine="489"/>
              <w:jc w:val="both"/>
              <w:rPr>
                <w:sz w:val="24"/>
                <w:szCs w:val="24"/>
              </w:rPr>
            </w:pPr>
            <w:r>
              <w:rPr>
                <w:spacing w:val="-1"/>
                <w:sz w:val="24"/>
                <w:szCs w:val="24"/>
              </w:rPr>
              <w:t>（</w:t>
            </w:r>
            <w:r>
              <w:rPr>
                <w:rFonts w:ascii="Times New Roman" w:hAnsi="Times New Roman" w:eastAsia="Times New Roman" w:cs="Times New Roman"/>
                <w:spacing w:val="-1"/>
                <w:sz w:val="24"/>
                <w:szCs w:val="24"/>
              </w:rPr>
              <w:t>1</w:t>
            </w:r>
            <w:r>
              <w:rPr>
                <w:spacing w:val="-1"/>
                <w:sz w:val="24"/>
                <w:szCs w:val="24"/>
              </w:rPr>
              <w:t>）根据施工产生的工程垃圾和渣土的量，设置容量</w:t>
            </w:r>
            <w:r>
              <w:rPr>
                <w:spacing w:val="-2"/>
                <w:sz w:val="24"/>
                <w:szCs w:val="24"/>
              </w:rPr>
              <w:t>足够的、有围栏和覆盖</w:t>
            </w:r>
            <w:r>
              <w:rPr>
                <w:sz w:val="24"/>
                <w:szCs w:val="24"/>
              </w:rPr>
              <w:t xml:space="preserve"> </w:t>
            </w:r>
            <w:r>
              <w:rPr>
                <w:spacing w:val="2"/>
                <w:sz w:val="24"/>
                <w:szCs w:val="24"/>
              </w:rPr>
              <w:t>设施的堆放场地，分类管理，可利用的渣土尽量在场址内周转，就地利用，以防</w:t>
            </w:r>
            <w:r>
              <w:rPr>
                <w:spacing w:val="15"/>
                <w:sz w:val="24"/>
                <w:szCs w:val="24"/>
              </w:rPr>
              <w:t xml:space="preserve"> </w:t>
            </w:r>
            <w:r>
              <w:rPr>
                <w:spacing w:val="-1"/>
                <w:sz w:val="24"/>
                <w:szCs w:val="24"/>
              </w:rPr>
              <w:t>污染周围的水体水质和影响周围环境。</w:t>
            </w:r>
          </w:p>
        </w:tc>
      </w:tr>
    </w:tbl>
    <w:p w14:paraId="4DF2D235">
      <w:pPr>
        <w:pStyle w:val="2"/>
      </w:pPr>
    </w:p>
    <w:p w14:paraId="1B9AC2FD">
      <w:pPr>
        <w:sectPr>
          <w:footerReference r:id="rId70" w:type="default"/>
          <w:pgSz w:w="11906" w:h="16839"/>
          <w:pgMar w:top="1431" w:right="1453" w:bottom="998" w:left="1453" w:header="0" w:footer="656" w:gutter="0"/>
          <w:cols w:space="720" w:num="1"/>
        </w:sectPr>
      </w:pPr>
    </w:p>
    <w:p w14:paraId="2C492283">
      <w:pPr>
        <w:spacing w:before="28"/>
      </w:pPr>
    </w:p>
    <w:tbl>
      <w:tblPr>
        <w:tblStyle w:val="5"/>
        <w:tblW w:w="89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4"/>
        <w:gridCol w:w="8710"/>
      </w:tblGrid>
      <w:tr w14:paraId="52978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97" w:hRule="atLeast"/>
        </w:trPr>
        <w:tc>
          <w:tcPr>
            <w:tcW w:w="274" w:type="dxa"/>
            <w:tcBorders>
              <w:right w:val="single" w:color="000000" w:sz="2" w:space="0"/>
            </w:tcBorders>
            <w:vAlign w:val="top"/>
          </w:tcPr>
          <w:p w14:paraId="496F4485">
            <w:pPr>
              <w:rPr>
                <w:rFonts w:ascii="Arial"/>
                <w:sz w:val="21"/>
              </w:rPr>
            </w:pPr>
          </w:p>
        </w:tc>
        <w:tc>
          <w:tcPr>
            <w:tcW w:w="8710" w:type="dxa"/>
            <w:tcBorders>
              <w:left w:val="single" w:color="000000" w:sz="2" w:space="0"/>
            </w:tcBorders>
            <w:vAlign w:val="top"/>
          </w:tcPr>
          <w:p w14:paraId="700D1F19">
            <w:pPr>
              <w:pStyle w:val="6"/>
              <w:spacing w:before="41" w:line="331" w:lineRule="auto"/>
              <w:ind w:left="107" w:right="103" w:firstLine="491"/>
              <w:rPr>
                <w:sz w:val="24"/>
                <w:szCs w:val="24"/>
              </w:rPr>
            </w:pPr>
            <w:r>
              <w:rPr>
                <w:spacing w:val="-1"/>
                <w:sz w:val="24"/>
                <w:szCs w:val="24"/>
              </w:rPr>
              <w:t>（</w:t>
            </w:r>
            <w:r>
              <w:rPr>
                <w:rFonts w:ascii="Times New Roman" w:hAnsi="Times New Roman" w:eastAsia="Times New Roman" w:cs="Times New Roman"/>
                <w:spacing w:val="-1"/>
                <w:sz w:val="24"/>
                <w:szCs w:val="24"/>
              </w:rPr>
              <w:t>2</w:t>
            </w:r>
            <w:r>
              <w:rPr>
                <w:spacing w:val="-1"/>
                <w:sz w:val="24"/>
                <w:szCs w:val="24"/>
              </w:rPr>
              <w:t>）生活垃圾与建筑垃圾分开堆放，将生活垃圾收集</w:t>
            </w:r>
            <w:r>
              <w:rPr>
                <w:spacing w:val="-2"/>
                <w:sz w:val="24"/>
                <w:szCs w:val="24"/>
              </w:rPr>
              <w:t>后，及时交由环卫部门</w:t>
            </w:r>
            <w:r>
              <w:rPr>
                <w:sz w:val="24"/>
                <w:szCs w:val="24"/>
              </w:rPr>
              <w:t xml:space="preserve"> </w:t>
            </w:r>
            <w:r>
              <w:rPr>
                <w:spacing w:val="2"/>
                <w:sz w:val="24"/>
                <w:szCs w:val="24"/>
              </w:rPr>
              <w:t>清运处理。建筑垃圾包括施工建材包装纸、水泥袋以及一些残钢等废弃材料应集</w:t>
            </w:r>
            <w:r>
              <w:rPr>
                <w:spacing w:val="17"/>
                <w:sz w:val="24"/>
                <w:szCs w:val="24"/>
              </w:rPr>
              <w:t xml:space="preserve"> </w:t>
            </w:r>
            <w:r>
              <w:rPr>
                <w:spacing w:val="2"/>
                <w:sz w:val="24"/>
                <w:szCs w:val="24"/>
              </w:rPr>
              <w:t>中收集至固废临时贮存点，回收利用；建筑施工过程中产生大量余泥、渣土、施</w:t>
            </w:r>
            <w:r>
              <w:rPr>
                <w:spacing w:val="17"/>
                <w:sz w:val="24"/>
                <w:szCs w:val="24"/>
              </w:rPr>
              <w:t xml:space="preserve"> </w:t>
            </w:r>
            <w:r>
              <w:rPr>
                <w:spacing w:val="2"/>
                <w:sz w:val="24"/>
                <w:szCs w:val="24"/>
              </w:rPr>
              <w:t>工剩余废物料等固体废物，先进行回收利用，对不能利用的垃圾需将施工渣土运</w:t>
            </w:r>
            <w:r>
              <w:rPr>
                <w:spacing w:val="17"/>
                <w:sz w:val="24"/>
                <w:szCs w:val="24"/>
              </w:rPr>
              <w:t xml:space="preserve"> </w:t>
            </w:r>
            <w:r>
              <w:rPr>
                <w:spacing w:val="-1"/>
                <w:sz w:val="24"/>
                <w:szCs w:val="24"/>
              </w:rPr>
              <w:t>到具有相关处理资质的消纳地点。</w:t>
            </w:r>
          </w:p>
          <w:p w14:paraId="31624B88">
            <w:pPr>
              <w:pStyle w:val="6"/>
              <w:spacing w:before="181" w:line="290" w:lineRule="auto"/>
              <w:ind w:left="107" w:right="44" w:firstLine="491"/>
              <w:rPr>
                <w:sz w:val="24"/>
                <w:szCs w:val="24"/>
              </w:rPr>
            </w:pPr>
            <w:r>
              <w:rPr>
                <w:spacing w:val="-6"/>
                <w:sz w:val="24"/>
                <w:szCs w:val="24"/>
              </w:rPr>
              <w:t>（</w:t>
            </w:r>
            <w:r>
              <w:rPr>
                <w:rFonts w:ascii="Times New Roman" w:hAnsi="Times New Roman" w:eastAsia="Times New Roman" w:cs="Times New Roman"/>
                <w:spacing w:val="-6"/>
                <w:sz w:val="24"/>
                <w:szCs w:val="24"/>
              </w:rPr>
              <w:t>3</w:t>
            </w:r>
            <w:r>
              <w:rPr>
                <w:spacing w:val="-6"/>
                <w:sz w:val="24"/>
                <w:szCs w:val="24"/>
              </w:rPr>
              <w:t>）车辆运输散体物料和废弃物时，必须密</w:t>
            </w:r>
            <w:r>
              <w:rPr>
                <w:spacing w:val="-7"/>
                <w:sz w:val="24"/>
                <w:szCs w:val="24"/>
              </w:rPr>
              <w:t>闭、包扎、覆盖，不得沿途漏撒；</w:t>
            </w:r>
            <w:r>
              <w:rPr>
                <w:sz w:val="24"/>
                <w:szCs w:val="24"/>
              </w:rPr>
              <w:t xml:space="preserve"> </w:t>
            </w:r>
            <w:r>
              <w:rPr>
                <w:spacing w:val="-1"/>
                <w:sz w:val="24"/>
                <w:szCs w:val="24"/>
              </w:rPr>
              <w:t>运载土方的车辆必须在规定的时间内，按指定路段行驶。</w:t>
            </w:r>
          </w:p>
          <w:p w14:paraId="10AB7F97">
            <w:pPr>
              <w:pStyle w:val="6"/>
              <w:spacing w:before="180" w:line="219" w:lineRule="auto"/>
              <w:ind w:left="599"/>
              <w:rPr>
                <w:sz w:val="24"/>
                <w:szCs w:val="24"/>
              </w:rPr>
            </w:pPr>
            <w:r>
              <w:rPr>
                <w:spacing w:val="-1"/>
                <w:sz w:val="24"/>
                <w:szCs w:val="24"/>
              </w:rPr>
              <w:t>（</w:t>
            </w:r>
            <w:r>
              <w:rPr>
                <w:rFonts w:ascii="Times New Roman" w:hAnsi="Times New Roman" w:eastAsia="Times New Roman" w:cs="Times New Roman"/>
                <w:spacing w:val="-1"/>
                <w:sz w:val="24"/>
                <w:szCs w:val="24"/>
              </w:rPr>
              <w:t>4</w:t>
            </w:r>
            <w:r>
              <w:rPr>
                <w:spacing w:val="-1"/>
                <w:sz w:val="24"/>
                <w:szCs w:val="24"/>
              </w:rPr>
              <w:t>）项目施工期产生的建筑垃圾均按指定路线运往建筑垃圾填埋场处理。</w:t>
            </w:r>
          </w:p>
          <w:p w14:paraId="5EA80309">
            <w:pPr>
              <w:pStyle w:val="6"/>
              <w:spacing w:before="183" w:line="219" w:lineRule="auto"/>
              <w:ind w:left="599"/>
              <w:rPr>
                <w:sz w:val="24"/>
                <w:szCs w:val="24"/>
              </w:rPr>
            </w:pPr>
            <w:r>
              <w:rPr>
                <w:spacing w:val="-1"/>
                <w:sz w:val="24"/>
                <w:szCs w:val="24"/>
              </w:rPr>
              <w:t>（</w:t>
            </w:r>
            <w:r>
              <w:rPr>
                <w:rFonts w:ascii="Times New Roman" w:hAnsi="Times New Roman" w:eastAsia="Times New Roman" w:cs="Times New Roman"/>
                <w:spacing w:val="-1"/>
                <w:sz w:val="24"/>
                <w:szCs w:val="24"/>
              </w:rPr>
              <w:t>5</w:t>
            </w:r>
            <w:r>
              <w:rPr>
                <w:spacing w:val="-1"/>
                <w:sz w:val="24"/>
                <w:szCs w:val="24"/>
              </w:rPr>
              <w:t>）制定建筑垃圾处置运输计划，避免在行车高峰时运输。</w:t>
            </w:r>
          </w:p>
          <w:p w14:paraId="5091E340">
            <w:pPr>
              <w:pStyle w:val="6"/>
              <w:spacing w:before="181" w:line="288" w:lineRule="auto"/>
              <w:ind w:left="107" w:right="103" w:firstLine="491"/>
              <w:rPr>
                <w:sz w:val="24"/>
                <w:szCs w:val="24"/>
              </w:rPr>
            </w:pPr>
            <w:r>
              <w:rPr>
                <w:spacing w:val="-1"/>
                <w:sz w:val="24"/>
                <w:szCs w:val="24"/>
              </w:rPr>
              <w:t>（</w:t>
            </w:r>
            <w:r>
              <w:rPr>
                <w:rFonts w:ascii="Times New Roman" w:hAnsi="Times New Roman" w:eastAsia="Times New Roman" w:cs="Times New Roman"/>
                <w:spacing w:val="-1"/>
                <w:sz w:val="24"/>
                <w:szCs w:val="24"/>
              </w:rPr>
              <w:t>6</w:t>
            </w:r>
            <w:r>
              <w:rPr>
                <w:spacing w:val="-1"/>
                <w:sz w:val="24"/>
                <w:szCs w:val="24"/>
              </w:rPr>
              <w:t>）在工程竣工以后，施工单位应立即拆除各种临时</w:t>
            </w:r>
            <w:r>
              <w:rPr>
                <w:spacing w:val="-2"/>
                <w:sz w:val="24"/>
                <w:szCs w:val="24"/>
              </w:rPr>
              <w:t>施工设施，并负责将工</w:t>
            </w:r>
            <w:r>
              <w:rPr>
                <w:sz w:val="24"/>
                <w:szCs w:val="24"/>
              </w:rPr>
              <w:t xml:space="preserve"> </w:t>
            </w:r>
            <w:r>
              <w:rPr>
                <w:spacing w:val="-1"/>
                <w:sz w:val="24"/>
                <w:szCs w:val="24"/>
              </w:rPr>
              <w:t>地剩余的建筑垃圾、工程渣土处理干净。</w:t>
            </w:r>
          </w:p>
          <w:p w14:paraId="588A2236">
            <w:pPr>
              <w:pStyle w:val="6"/>
              <w:spacing w:before="183" w:line="219" w:lineRule="auto"/>
              <w:jc w:val="right"/>
              <w:rPr>
                <w:sz w:val="24"/>
                <w:szCs w:val="24"/>
              </w:rPr>
            </w:pPr>
            <w:r>
              <w:rPr>
                <w:spacing w:val="-2"/>
                <w:sz w:val="24"/>
                <w:szCs w:val="24"/>
              </w:rPr>
              <w:t>采取上述固体废物防治措施后，施工期产生的固体废物对周边环境影响</w:t>
            </w:r>
            <w:r>
              <w:rPr>
                <w:spacing w:val="-3"/>
                <w:sz w:val="24"/>
                <w:szCs w:val="24"/>
              </w:rPr>
              <w:t>很小。</w:t>
            </w:r>
          </w:p>
          <w:p w14:paraId="53575FA0">
            <w:pPr>
              <w:pStyle w:val="6"/>
              <w:spacing w:before="184" w:line="220" w:lineRule="auto"/>
              <w:ind w:left="591"/>
              <w:rPr>
                <w:sz w:val="24"/>
                <w:szCs w:val="24"/>
              </w:rPr>
            </w:pPr>
            <w:r>
              <w:rPr>
                <w:b/>
                <w:bCs/>
                <w:spacing w:val="-3"/>
                <w:sz w:val="24"/>
                <w:szCs w:val="24"/>
              </w:rPr>
              <w:t>五、施工期生态环境影响和保护措施</w:t>
            </w:r>
          </w:p>
          <w:p w14:paraId="69A93566">
            <w:pPr>
              <w:pStyle w:val="6"/>
              <w:spacing w:before="182" w:line="360" w:lineRule="auto"/>
              <w:ind w:left="107" w:right="41" w:firstLine="483"/>
              <w:jc w:val="both"/>
              <w:rPr>
                <w:sz w:val="24"/>
                <w:szCs w:val="24"/>
              </w:rPr>
            </w:pPr>
            <w:r>
              <w:rPr>
                <w:spacing w:val="2"/>
                <w:sz w:val="24"/>
                <w:szCs w:val="24"/>
              </w:rPr>
              <w:t>工程施工过程中开挖土方，可能对陆地现有地表结构造成破坏，改变土壤结</w:t>
            </w:r>
            <w:r>
              <w:rPr>
                <w:spacing w:val="18"/>
                <w:sz w:val="24"/>
                <w:szCs w:val="24"/>
              </w:rPr>
              <w:t xml:space="preserve"> </w:t>
            </w:r>
            <w:r>
              <w:rPr>
                <w:spacing w:val="2"/>
                <w:sz w:val="24"/>
                <w:szCs w:val="24"/>
              </w:rPr>
              <w:t>构。同时可能导致水土流失，破坏当地的生态环境。项目所在区域地势平坦，坡</w:t>
            </w:r>
            <w:r>
              <w:rPr>
                <w:spacing w:val="18"/>
                <w:sz w:val="24"/>
                <w:szCs w:val="24"/>
              </w:rPr>
              <w:t xml:space="preserve"> </w:t>
            </w:r>
            <w:r>
              <w:rPr>
                <w:spacing w:val="-3"/>
                <w:sz w:val="24"/>
                <w:szCs w:val="24"/>
              </w:rPr>
              <w:t>度较小，区域内水土流失主要为轻度流失，因此，施工期只要做好水土保护措施，</w:t>
            </w:r>
            <w:r>
              <w:rPr>
                <w:spacing w:val="18"/>
                <w:sz w:val="24"/>
                <w:szCs w:val="24"/>
              </w:rPr>
              <w:t xml:space="preserve"> </w:t>
            </w:r>
            <w:r>
              <w:rPr>
                <w:spacing w:val="-1"/>
                <w:sz w:val="24"/>
                <w:szCs w:val="24"/>
              </w:rPr>
              <w:t>对当地的生态环境无明显影响。</w:t>
            </w:r>
          </w:p>
        </w:tc>
      </w:tr>
    </w:tbl>
    <w:p w14:paraId="15E7E82B">
      <w:pPr>
        <w:pStyle w:val="2"/>
      </w:pPr>
    </w:p>
    <w:p w14:paraId="5740ABBF">
      <w:pPr>
        <w:sectPr>
          <w:footerReference r:id="rId71" w:type="default"/>
          <w:pgSz w:w="11906" w:h="16839"/>
          <w:pgMar w:top="1431" w:right="1453" w:bottom="998" w:left="1453" w:header="0" w:footer="656" w:gutter="0"/>
          <w:cols w:space="720" w:num="1"/>
        </w:sectPr>
      </w:pPr>
    </w:p>
    <w:p w14:paraId="1DE3DE68">
      <w:pPr>
        <w:spacing w:before="28"/>
      </w:pPr>
    </w:p>
    <w:tbl>
      <w:tblPr>
        <w:tblStyle w:val="5"/>
        <w:tblW w:w="89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4"/>
        <w:gridCol w:w="8710"/>
      </w:tblGrid>
      <w:tr w14:paraId="29966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53" w:hRule="atLeast"/>
        </w:trPr>
        <w:tc>
          <w:tcPr>
            <w:tcW w:w="274" w:type="dxa"/>
            <w:tcBorders>
              <w:right w:val="single" w:color="000000" w:sz="2" w:space="0"/>
            </w:tcBorders>
            <w:textDirection w:val="tbRlV"/>
            <w:vAlign w:val="top"/>
          </w:tcPr>
          <w:p w14:paraId="3D0F8A48">
            <w:pPr>
              <w:pStyle w:val="6"/>
              <w:spacing w:before="33" w:line="217" w:lineRule="auto"/>
              <w:ind w:left="4914"/>
            </w:pPr>
            <w:r>
              <w:rPr>
                <w:spacing w:val="8"/>
              </w:rPr>
              <w:t>运</w:t>
            </w:r>
            <w:r>
              <w:rPr>
                <w:spacing w:val="-30"/>
              </w:rPr>
              <w:t xml:space="preserve"> </w:t>
            </w:r>
            <w:r>
              <w:rPr>
                <w:spacing w:val="8"/>
              </w:rPr>
              <w:t>营</w:t>
            </w:r>
            <w:r>
              <w:rPr>
                <w:spacing w:val="-35"/>
              </w:rPr>
              <w:t xml:space="preserve"> </w:t>
            </w:r>
            <w:r>
              <w:rPr>
                <w:spacing w:val="8"/>
              </w:rPr>
              <w:t>期</w:t>
            </w:r>
            <w:r>
              <w:rPr>
                <w:spacing w:val="-37"/>
              </w:rPr>
              <w:t xml:space="preserve"> </w:t>
            </w:r>
            <w:r>
              <w:rPr>
                <w:spacing w:val="8"/>
              </w:rPr>
              <w:t>环</w:t>
            </w:r>
            <w:r>
              <w:rPr>
                <w:spacing w:val="-36"/>
              </w:rPr>
              <w:t xml:space="preserve"> </w:t>
            </w:r>
            <w:r>
              <w:rPr>
                <w:spacing w:val="8"/>
              </w:rPr>
              <w:t>境</w:t>
            </w:r>
            <w:r>
              <w:rPr>
                <w:spacing w:val="-37"/>
              </w:rPr>
              <w:t xml:space="preserve"> </w:t>
            </w:r>
            <w:r>
              <w:rPr>
                <w:spacing w:val="8"/>
              </w:rPr>
              <w:t>影</w:t>
            </w:r>
            <w:r>
              <w:rPr>
                <w:spacing w:val="-35"/>
              </w:rPr>
              <w:t xml:space="preserve"> </w:t>
            </w:r>
            <w:r>
              <w:rPr>
                <w:spacing w:val="8"/>
              </w:rPr>
              <w:t>响</w:t>
            </w:r>
            <w:r>
              <w:rPr>
                <w:spacing w:val="-38"/>
              </w:rPr>
              <w:t xml:space="preserve"> </w:t>
            </w:r>
            <w:r>
              <w:rPr>
                <w:spacing w:val="8"/>
              </w:rPr>
              <w:t>和</w:t>
            </w:r>
            <w:r>
              <w:rPr>
                <w:spacing w:val="-35"/>
              </w:rPr>
              <w:t xml:space="preserve"> </w:t>
            </w:r>
            <w:r>
              <w:rPr>
                <w:spacing w:val="8"/>
              </w:rPr>
              <w:t>保</w:t>
            </w:r>
            <w:r>
              <w:rPr>
                <w:spacing w:val="-38"/>
              </w:rPr>
              <w:t xml:space="preserve"> </w:t>
            </w:r>
            <w:r>
              <w:rPr>
                <w:spacing w:val="8"/>
              </w:rPr>
              <w:t>护</w:t>
            </w:r>
            <w:r>
              <w:rPr>
                <w:spacing w:val="-35"/>
              </w:rPr>
              <w:t xml:space="preserve"> </w:t>
            </w:r>
            <w:r>
              <w:rPr>
                <w:spacing w:val="8"/>
              </w:rPr>
              <w:t>措</w:t>
            </w:r>
            <w:r>
              <w:rPr>
                <w:spacing w:val="-38"/>
              </w:rPr>
              <w:t xml:space="preserve"> </w:t>
            </w:r>
            <w:r>
              <w:rPr>
                <w:spacing w:val="8"/>
              </w:rPr>
              <w:t>施</w:t>
            </w:r>
          </w:p>
        </w:tc>
        <w:tc>
          <w:tcPr>
            <w:tcW w:w="8710" w:type="dxa"/>
            <w:tcBorders>
              <w:left w:val="single" w:color="000000" w:sz="2" w:space="0"/>
            </w:tcBorders>
            <w:vAlign w:val="top"/>
          </w:tcPr>
          <w:p w14:paraId="5DA59363">
            <w:pPr>
              <w:pStyle w:val="6"/>
              <w:spacing w:before="39" w:line="220" w:lineRule="auto"/>
              <w:ind w:left="591"/>
              <w:rPr>
                <w:sz w:val="24"/>
                <w:szCs w:val="24"/>
              </w:rPr>
            </w:pPr>
            <w:r>
              <w:rPr>
                <w:b/>
                <w:bCs/>
                <w:spacing w:val="-6"/>
                <w:sz w:val="24"/>
                <w:szCs w:val="24"/>
              </w:rPr>
              <w:t>一、废气</w:t>
            </w:r>
          </w:p>
          <w:p w14:paraId="6ABCC469">
            <w:pPr>
              <w:pStyle w:val="6"/>
              <w:spacing w:before="182" w:line="359" w:lineRule="auto"/>
              <w:ind w:left="111" w:right="103" w:firstLine="477"/>
              <w:rPr>
                <w:sz w:val="24"/>
                <w:szCs w:val="24"/>
              </w:rPr>
            </w:pPr>
            <w:r>
              <w:rPr>
                <w:spacing w:val="3"/>
                <w:sz w:val="24"/>
                <w:szCs w:val="24"/>
              </w:rPr>
              <w:t>本项目营运期生产过程中产生的废气主要为粉</w:t>
            </w:r>
            <w:r>
              <w:rPr>
                <w:spacing w:val="2"/>
                <w:sz w:val="24"/>
                <w:szCs w:val="24"/>
              </w:rPr>
              <w:t>尘、中央厨房油烟废气、厨房</w:t>
            </w:r>
            <w:r>
              <w:rPr>
                <w:sz w:val="24"/>
                <w:szCs w:val="24"/>
              </w:rPr>
              <w:t xml:space="preserve"> </w:t>
            </w:r>
            <w:r>
              <w:rPr>
                <w:spacing w:val="-1"/>
                <w:sz w:val="24"/>
                <w:szCs w:val="24"/>
              </w:rPr>
              <w:t>油烟废气、污水处理设施恶臭以及中央厨房异味。</w:t>
            </w:r>
          </w:p>
          <w:p w14:paraId="1AAC4C8A">
            <w:pPr>
              <w:pStyle w:val="6"/>
              <w:spacing w:line="218" w:lineRule="auto"/>
              <w:ind w:left="594"/>
              <w:rPr>
                <w:sz w:val="24"/>
                <w:szCs w:val="24"/>
              </w:rPr>
            </w:pPr>
            <w:r>
              <w:rPr>
                <w:rFonts w:ascii="Times New Roman" w:hAnsi="Times New Roman" w:eastAsia="Times New Roman" w:cs="Times New Roman"/>
                <w:b/>
                <w:bCs/>
                <w:spacing w:val="-5"/>
                <w:sz w:val="24"/>
                <w:szCs w:val="24"/>
              </w:rPr>
              <w:t>1</w:t>
            </w:r>
            <w:r>
              <w:rPr>
                <w:rFonts w:ascii="Times New Roman" w:hAnsi="Times New Roman" w:eastAsia="Times New Roman" w:cs="Times New Roman"/>
                <w:b/>
                <w:bCs/>
                <w:spacing w:val="-33"/>
                <w:sz w:val="24"/>
                <w:szCs w:val="24"/>
              </w:rPr>
              <w:t xml:space="preserve"> </w:t>
            </w:r>
            <w:r>
              <w:rPr>
                <w:b/>
                <w:bCs/>
                <w:spacing w:val="-5"/>
                <w:sz w:val="24"/>
                <w:szCs w:val="24"/>
              </w:rPr>
              <w:t>、湿稻谷烘干工艺粉尘废气</w:t>
            </w:r>
          </w:p>
          <w:p w14:paraId="3A97C30A">
            <w:pPr>
              <w:pStyle w:val="6"/>
              <w:spacing w:before="180" w:line="219" w:lineRule="auto"/>
              <w:ind w:left="599"/>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）卸粮坑粉尘</w:t>
            </w:r>
          </w:p>
          <w:p w14:paraId="1A664614">
            <w:pPr>
              <w:pStyle w:val="6"/>
              <w:spacing w:before="183" w:line="359" w:lineRule="auto"/>
              <w:ind w:left="107" w:right="103" w:firstLine="480"/>
              <w:rPr>
                <w:sz w:val="24"/>
                <w:szCs w:val="24"/>
              </w:rPr>
            </w:pPr>
            <w:r>
              <w:rPr>
                <w:spacing w:val="-5"/>
                <w:sz w:val="24"/>
                <w:szCs w:val="24"/>
              </w:rPr>
              <w:t>粮食倾倒至卸粮坑时会产生粉尘，主要为细小的谷糠，粉尘产生系数参考《逸</w:t>
            </w:r>
            <w:r>
              <w:rPr>
                <w:spacing w:val="18"/>
                <w:sz w:val="24"/>
                <w:szCs w:val="24"/>
              </w:rPr>
              <w:t xml:space="preserve"> </w:t>
            </w:r>
            <w:r>
              <w:rPr>
                <w:spacing w:val="1"/>
                <w:sz w:val="24"/>
                <w:szCs w:val="24"/>
              </w:rPr>
              <w:t>散性工业粉尘控制技术》（中国环境科学出版社，</w:t>
            </w:r>
            <w:r>
              <w:rPr>
                <w:rFonts w:ascii="Times New Roman" w:hAnsi="Times New Roman" w:eastAsia="Times New Roman" w:cs="Times New Roman"/>
                <w:spacing w:val="1"/>
                <w:sz w:val="24"/>
                <w:szCs w:val="24"/>
              </w:rPr>
              <w:t>1989.12</w:t>
            </w:r>
            <w:r>
              <w:rPr>
                <w:rFonts w:ascii="Times New Roman" w:hAnsi="Times New Roman" w:eastAsia="Times New Roman" w:cs="Times New Roman"/>
                <w:spacing w:val="-29"/>
                <w:sz w:val="24"/>
                <w:szCs w:val="24"/>
              </w:rPr>
              <w:t xml:space="preserve"> </w:t>
            </w:r>
            <w:r>
              <w:rPr>
                <w:spacing w:val="1"/>
                <w:sz w:val="24"/>
                <w:szCs w:val="24"/>
              </w:rPr>
              <w:t>，</w:t>
            </w:r>
            <w:r>
              <w:rPr>
                <w:rFonts w:ascii="Times New Roman" w:hAnsi="Times New Roman" w:eastAsia="Times New Roman" w:cs="Times New Roman"/>
                <w:spacing w:val="1"/>
                <w:sz w:val="24"/>
                <w:szCs w:val="24"/>
              </w:rPr>
              <w:t>J.A..</w:t>
            </w:r>
            <w:r>
              <w:rPr>
                <w:spacing w:val="1"/>
                <w:sz w:val="24"/>
                <w:szCs w:val="24"/>
              </w:rPr>
              <w:t>奥里蒙、</w:t>
            </w:r>
            <w:r>
              <w:rPr>
                <w:rFonts w:ascii="Times New Roman" w:hAnsi="Times New Roman" w:eastAsia="Times New Roman" w:cs="Times New Roman"/>
                <w:spacing w:val="1"/>
                <w:sz w:val="24"/>
                <w:szCs w:val="24"/>
              </w:rPr>
              <w:t>G.A.</w:t>
            </w:r>
            <w:r>
              <w:rPr>
                <w:spacing w:val="1"/>
                <w:sz w:val="24"/>
                <w:szCs w:val="24"/>
              </w:rPr>
              <w:t>九</w:t>
            </w:r>
            <w:r>
              <w:rPr>
                <w:sz w:val="24"/>
                <w:szCs w:val="24"/>
              </w:rPr>
              <w:t xml:space="preserve"> </w:t>
            </w:r>
            <w:r>
              <w:rPr>
                <w:spacing w:val="-3"/>
                <w:sz w:val="24"/>
                <w:szCs w:val="24"/>
              </w:rPr>
              <w:t>兹等编著，张良壁等编译）第五章节表</w:t>
            </w:r>
            <w:r>
              <w:rPr>
                <w:spacing w:val="-48"/>
                <w:sz w:val="24"/>
                <w:szCs w:val="24"/>
              </w:rPr>
              <w:t xml:space="preserve"> </w:t>
            </w:r>
            <w:r>
              <w:rPr>
                <w:rFonts w:ascii="Times New Roman" w:hAnsi="Times New Roman" w:eastAsia="Times New Roman" w:cs="Times New Roman"/>
                <w:spacing w:val="-3"/>
                <w:sz w:val="24"/>
                <w:szCs w:val="24"/>
              </w:rPr>
              <w:t xml:space="preserve">5-1 </w:t>
            </w:r>
            <w:r>
              <w:rPr>
                <w:spacing w:val="-3"/>
                <w:sz w:val="24"/>
                <w:szCs w:val="24"/>
              </w:rPr>
              <w:t>谷物贮仓的逸散尘</w:t>
            </w:r>
            <w:r>
              <w:rPr>
                <w:spacing w:val="-4"/>
                <w:sz w:val="24"/>
                <w:szCs w:val="24"/>
              </w:rPr>
              <w:t>排放因子卡车卸料的</w:t>
            </w:r>
            <w:r>
              <w:rPr>
                <w:sz w:val="24"/>
                <w:szCs w:val="24"/>
              </w:rPr>
              <w:t xml:space="preserve"> </w:t>
            </w:r>
            <w:r>
              <w:rPr>
                <w:spacing w:val="-3"/>
                <w:sz w:val="24"/>
                <w:szCs w:val="24"/>
              </w:rPr>
              <w:t>系数——卸料起尘量为</w:t>
            </w:r>
            <w:r>
              <w:rPr>
                <w:spacing w:val="-42"/>
                <w:sz w:val="24"/>
                <w:szCs w:val="24"/>
              </w:rPr>
              <w:t xml:space="preserve"> </w:t>
            </w:r>
            <w:r>
              <w:rPr>
                <w:rFonts w:ascii="Times New Roman" w:hAnsi="Times New Roman" w:eastAsia="Times New Roman" w:cs="Times New Roman"/>
                <w:spacing w:val="-3"/>
                <w:sz w:val="24"/>
                <w:szCs w:val="24"/>
              </w:rPr>
              <w:t>0.3kg/t</w:t>
            </w:r>
            <w:r>
              <w:rPr>
                <w:spacing w:val="-3"/>
                <w:sz w:val="24"/>
                <w:szCs w:val="24"/>
              </w:rPr>
              <w:t>，本项目年稻谷年使用量为</w:t>
            </w:r>
            <w:r>
              <w:rPr>
                <w:spacing w:val="-51"/>
                <w:sz w:val="24"/>
                <w:szCs w:val="24"/>
              </w:rPr>
              <w:t xml:space="preserve"> </w:t>
            </w:r>
            <w:r>
              <w:rPr>
                <w:rFonts w:ascii="Times New Roman" w:hAnsi="Times New Roman" w:eastAsia="Times New Roman" w:cs="Times New Roman"/>
                <w:spacing w:val="-3"/>
                <w:sz w:val="24"/>
                <w:szCs w:val="24"/>
              </w:rPr>
              <w:t>72000t/a</w:t>
            </w:r>
            <w:r>
              <w:rPr>
                <w:spacing w:val="-3"/>
                <w:sz w:val="24"/>
                <w:szCs w:val="24"/>
              </w:rPr>
              <w:t>，则卸粮坑产生</w:t>
            </w:r>
            <w:r>
              <w:rPr>
                <w:sz w:val="24"/>
                <w:szCs w:val="24"/>
              </w:rPr>
              <w:t xml:space="preserve"> </w:t>
            </w:r>
            <w:r>
              <w:rPr>
                <w:spacing w:val="-1"/>
                <w:sz w:val="24"/>
                <w:szCs w:val="24"/>
              </w:rPr>
              <w:t>的粉尘量为</w:t>
            </w:r>
            <w:r>
              <w:rPr>
                <w:spacing w:val="-55"/>
                <w:sz w:val="24"/>
                <w:szCs w:val="24"/>
              </w:rPr>
              <w:t xml:space="preserve"> </w:t>
            </w:r>
            <w:r>
              <w:rPr>
                <w:rFonts w:ascii="Times New Roman" w:hAnsi="Times New Roman" w:eastAsia="Times New Roman" w:cs="Times New Roman"/>
                <w:spacing w:val="-1"/>
                <w:sz w:val="24"/>
                <w:szCs w:val="24"/>
              </w:rPr>
              <w:t>21.6t/a</w:t>
            </w:r>
            <w:r>
              <w:rPr>
                <w:spacing w:val="-1"/>
                <w:sz w:val="24"/>
                <w:szCs w:val="24"/>
              </w:rPr>
              <w:t>。</w:t>
            </w:r>
          </w:p>
          <w:p w14:paraId="75AB632E">
            <w:pPr>
              <w:pStyle w:val="6"/>
              <w:spacing w:before="2" w:line="359" w:lineRule="auto"/>
              <w:ind w:left="106" w:right="103" w:firstLine="484"/>
              <w:jc w:val="both"/>
              <w:rPr>
                <w:sz w:val="24"/>
                <w:szCs w:val="24"/>
              </w:rPr>
            </w:pPr>
            <w:r>
              <w:rPr>
                <w:spacing w:val="1"/>
                <w:sz w:val="24"/>
                <w:szCs w:val="24"/>
              </w:rPr>
              <w:t>建设单位拟在卸粮口两侧边缘设置侧吸集气罩（有边，罩口风速为</w:t>
            </w:r>
            <w:r>
              <w:rPr>
                <w:spacing w:val="-32"/>
                <w:sz w:val="24"/>
                <w:szCs w:val="24"/>
              </w:rPr>
              <w:t xml:space="preserve"> </w:t>
            </w:r>
            <w:r>
              <w:rPr>
                <w:rFonts w:ascii="Times New Roman" w:hAnsi="Times New Roman" w:eastAsia="Times New Roman" w:cs="Times New Roman"/>
                <w:spacing w:val="1"/>
                <w:sz w:val="24"/>
                <w:szCs w:val="24"/>
              </w:rPr>
              <w:t>5.0m/s</w:t>
            </w:r>
            <w:r>
              <w:rPr>
                <w:rFonts w:ascii="Times New Roman" w:hAnsi="Times New Roman" w:eastAsia="Times New Roman" w:cs="Times New Roman"/>
                <w:spacing w:val="-26"/>
                <w:sz w:val="24"/>
                <w:szCs w:val="24"/>
              </w:rPr>
              <w:t xml:space="preserve"> </w:t>
            </w:r>
            <w:r>
              <w:rPr>
                <w:spacing w:val="1"/>
                <w:sz w:val="24"/>
                <w:szCs w:val="24"/>
              </w:rPr>
              <w:t>，</w:t>
            </w:r>
            <w:r>
              <w:rPr>
                <w:sz w:val="24"/>
                <w:szCs w:val="24"/>
              </w:rPr>
              <w:t xml:space="preserve"> </w:t>
            </w:r>
            <w:r>
              <w:rPr>
                <w:spacing w:val="3"/>
                <w:sz w:val="24"/>
                <w:szCs w:val="24"/>
              </w:rPr>
              <w:t>参考《局部排气罩的捕集效率实验（彭泰瑶</w:t>
            </w:r>
            <w:r>
              <w:rPr>
                <w:spacing w:val="2"/>
                <w:sz w:val="24"/>
                <w:szCs w:val="24"/>
              </w:rPr>
              <w:t>、邵强，中国预防医学院环境卫生与</w:t>
            </w:r>
            <w:r>
              <w:rPr>
                <w:sz w:val="24"/>
                <w:szCs w:val="24"/>
              </w:rPr>
              <w:t xml:space="preserve"> </w:t>
            </w:r>
            <w:r>
              <w:rPr>
                <w:spacing w:val="-3"/>
                <w:sz w:val="24"/>
                <w:szCs w:val="24"/>
              </w:rPr>
              <w:t>卫生工程研究所）》，距离罩口距离为</w:t>
            </w:r>
            <w:r>
              <w:rPr>
                <w:spacing w:val="-40"/>
                <w:sz w:val="24"/>
                <w:szCs w:val="24"/>
              </w:rPr>
              <w:t xml:space="preserve"> </w:t>
            </w:r>
            <w:r>
              <w:rPr>
                <w:rFonts w:ascii="Times New Roman" w:hAnsi="Times New Roman" w:eastAsia="Times New Roman" w:cs="Times New Roman"/>
                <w:spacing w:val="-3"/>
                <w:sz w:val="24"/>
                <w:szCs w:val="24"/>
              </w:rPr>
              <w:t>300mm</w:t>
            </w:r>
            <w:r>
              <w:rPr>
                <w:rFonts w:ascii="Times New Roman" w:hAnsi="Times New Roman" w:eastAsia="Times New Roman" w:cs="Times New Roman"/>
                <w:spacing w:val="-30"/>
                <w:sz w:val="24"/>
                <w:szCs w:val="24"/>
              </w:rPr>
              <w:t xml:space="preserve"> </w:t>
            </w:r>
            <w:r>
              <w:rPr>
                <w:spacing w:val="-3"/>
                <w:sz w:val="24"/>
                <w:szCs w:val="24"/>
              </w:rPr>
              <w:t>，罩口风速为</w:t>
            </w:r>
            <w:r>
              <w:rPr>
                <w:spacing w:val="-50"/>
                <w:sz w:val="24"/>
                <w:szCs w:val="24"/>
              </w:rPr>
              <w:t xml:space="preserve"> </w:t>
            </w:r>
            <w:r>
              <w:rPr>
                <w:rFonts w:ascii="Times New Roman" w:hAnsi="Times New Roman" w:eastAsia="Times New Roman" w:cs="Times New Roman"/>
                <w:spacing w:val="-3"/>
                <w:sz w:val="24"/>
                <w:szCs w:val="24"/>
              </w:rPr>
              <w:t>3.0m/s</w:t>
            </w:r>
            <w:r>
              <w:rPr>
                <w:rFonts w:ascii="Times New Roman" w:hAnsi="Times New Roman" w:eastAsia="Times New Roman" w:cs="Times New Roman"/>
                <w:spacing w:val="29"/>
                <w:w w:val="101"/>
                <w:sz w:val="24"/>
                <w:szCs w:val="24"/>
              </w:rPr>
              <w:t xml:space="preserve"> </w:t>
            </w:r>
            <w:r>
              <w:rPr>
                <w:spacing w:val="-3"/>
                <w:sz w:val="24"/>
                <w:szCs w:val="24"/>
              </w:rPr>
              <w:t>的捕集效率约</w:t>
            </w:r>
            <w:r>
              <w:rPr>
                <w:sz w:val="24"/>
                <w:szCs w:val="24"/>
              </w:rPr>
              <w:t xml:space="preserve"> 为</w:t>
            </w:r>
            <w:r>
              <w:rPr>
                <w:spacing w:val="-47"/>
                <w:sz w:val="24"/>
                <w:szCs w:val="24"/>
              </w:rPr>
              <w:t xml:space="preserve"> </w:t>
            </w:r>
            <w:r>
              <w:rPr>
                <w:rFonts w:ascii="Times New Roman" w:hAnsi="Times New Roman" w:eastAsia="Times New Roman" w:cs="Times New Roman"/>
                <w:sz w:val="24"/>
                <w:szCs w:val="24"/>
              </w:rPr>
              <w:t>90.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1%</w:t>
            </w:r>
            <w:r>
              <w:rPr>
                <w:rFonts w:ascii="Times New Roman" w:hAnsi="Times New Roman" w:eastAsia="Times New Roman" w:cs="Times New Roman"/>
                <w:spacing w:val="-27"/>
                <w:sz w:val="24"/>
                <w:szCs w:val="24"/>
              </w:rPr>
              <w:t xml:space="preserve"> </w:t>
            </w:r>
            <w:r>
              <w:rPr>
                <w:sz w:val="24"/>
                <w:szCs w:val="24"/>
              </w:rPr>
              <w:t>，收集效率按</w:t>
            </w:r>
            <w:r>
              <w:rPr>
                <w:spacing w:val="-40"/>
                <w:sz w:val="24"/>
                <w:szCs w:val="24"/>
              </w:rPr>
              <w:t xml:space="preserve"> </w:t>
            </w:r>
            <w:r>
              <w:rPr>
                <w:rFonts w:ascii="Times New Roman" w:hAnsi="Times New Roman" w:eastAsia="Times New Roman" w:cs="Times New Roman"/>
                <w:sz w:val="24"/>
                <w:szCs w:val="24"/>
              </w:rPr>
              <w:t>80%</w:t>
            </w:r>
            <w:r>
              <w:rPr>
                <w:sz w:val="24"/>
                <w:szCs w:val="24"/>
              </w:rPr>
              <w:t>计算</w:t>
            </w:r>
            <w:r>
              <w:rPr>
                <w:spacing w:val="10"/>
                <w:sz w:val="24"/>
                <w:szCs w:val="24"/>
              </w:rPr>
              <w:t>），</w:t>
            </w:r>
            <w:r>
              <w:rPr>
                <w:sz w:val="24"/>
                <w:szCs w:val="24"/>
              </w:rPr>
              <w:t>经收集的废气通过除尘风网引入脉</w:t>
            </w:r>
            <w:r>
              <w:rPr>
                <w:spacing w:val="-1"/>
                <w:sz w:val="24"/>
                <w:szCs w:val="24"/>
              </w:rPr>
              <w:t>冲除尘器</w:t>
            </w:r>
            <w:r>
              <w:rPr>
                <w:sz w:val="24"/>
                <w:szCs w:val="24"/>
              </w:rPr>
              <w:t xml:space="preserve"> 进行处理后与经处理后的清理粉尘和烘干粉尘一并经</w:t>
            </w:r>
            <w:r>
              <w:rPr>
                <w:spacing w:val="-19"/>
                <w:sz w:val="24"/>
                <w:szCs w:val="24"/>
              </w:rPr>
              <w:t xml:space="preserve"> </w:t>
            </w:r>
            <w:r>
              <w:rPr>
                <w:rFonts w:ascii="Times New Roman" w:hAnsi="Times New Roman" w:eastAsia="Times New Roman" w:cs="Times New Roman"/>
                <w:sz w:val="24"/>
                <w:szCs w:val="24"/>
              </w:rPr>
              <w:t>15m</w:t>
            </w:r>
            <w:r>
              <w:rPr>
                <w:rFonts w:ascii="Times New Roman" w:hAnsi="Times New Roman" w:eastAsia="Times New Roman" w:cs="Times New Roman"/>
                <w:spacing w:val="17"/>
                <w:sz w:val="24"/>
                <w:szCs w:val="24"/>
              </w:rPr>
              <w:t xml:space="preserve"> </w:t>
            </w:r>
            <w:r>
              <w:rPr>
                <w:sz w:val="24"/>
                <w:szCs w:val="24"/>
              </w:rPr>
              <w:t>高排气筒</w:t>
            </w:r>
            <w:r>
              <w:rPr>
                <w:spacing w:val="-47"/>
                <w:sz w:val="24"/>
                <w:szCs w:val="24"/>
              </w:rPr>
              <w:t xml:space="preserve"> </w:t>
            </w:r>
            <w:r>
              <w:rPr>
                <w:rFonts w:ascii="Times New Roman" w:hAnsi="Times New Roman" w:eastAsia="Times New Roman" w:cs="Times New Roman"/>
                <w:sz w:val="24"/>
                <w:szCs w:val="24"/>
              </w:rPr>
              <w:t>G1</w:t>
            </w:r>
            <w:r>
              <w:rPr>
                <w:rFonts w:ascii="Times New Roman" w:hAnsi="Times New Roman" w:eastAsia="Times New Roman" w:cs="Times New Roman"/>
                <w:spacing w:val="18"/>
                <w:w w:val="101"/>
                <w:sz w:val="24"/>
                <w:szCs w:val="24"/>
              </w:rPr>
              <w:t xml:space="preserve"> </w:t>
            </w:r>
            <w:r>
              <w:rPr>
                <w:sz w:val="24"/>
                <w:szCs w:val="24"/>
              </w:rPr>
              <w:t>高空排放 （根据《提高布袋除尘器效率的主要控制途径》（闫凤林</w:t>
            </w:r>
            <w:r>
              <w:rPr>
                <w:spacing w:val="34"/>
                <w:sz w:val="24"/>
                <w:szCs w:val="24"/>
              </w:rPr>
              <w:t xml:space="preserve"> </w:t>
            </w:r>
            <w:r>
              <w:rPr>
                <w:sz w:val="24"/>
                <w:szCs w:val="24"/>
              </w:rPr>
              <w:t xml:space="preserve">中国科技纵横 </w:t>
            </w:r>
            <w:r>
              <w:rPr>
                <w:rFonts w:ascii="Times New Roman" w:hAnsi="Times New Roman" w:eastAsia="Times New Roman" w:cs="Times New Roman"/>
                <w:sz w:val="24"/>
                <w:szCs w:val="24"/>
              </w:rPr>
              <w:t>2</w:t>
            </w:r>
            <w:r>
              <w:rPr>
                <w:rFonts w:ascii="Times New Roman" w:hAnsi="Times New Roman" w:eastAsia="Times New Roman" w:cs="Times New Roman"/>
                <w:spacing w:val="-1"/>
                <w:sz w:val="24"/>
                <w:szCs w:val="24"/>
              </w:rPr>
              <w:t xml:space="preserve">011 </w:t>
            </w:r>
            <w:r>
              <w:rPr>
                <w:spacing w:val="-1"/>
                <w:sz w:val="24"/>
                <w:szCs w:val="24"/>
              </w:rPr>
              <w:t>年</w:t>
            </w:r>
            <w:r>
              <w:rPr>
                <w:sz w:val="24"/>
                <w:szCs w:val="24"/>
              </w:rPr>
              <w:t xml:space="preserve"> </w:t>
            </w:r>
            <w:r>
              <w:rPr>
                <w:spacing w:val="4"/>
                <w:sz w:val="24"/>
                <w:szCs w:val="24"/>
              </w:rPr>
              <w:t>第</w:t>
            </w:r>
            <w:r>
              <w:rPr>
                <w:spacing w:val="-43"/>
                <w:sz w:val="24"/>
                <w:szCs w:val="24"/>
              </w:rPr>
              <w:t xml:space="preserve"> </w:t>
            </w:r>
            <w:r>
              <w:rPr>
                <w:rFonts w:ascii="Times New Roman" w:hAnsi="Times New Roman" w:eastAsia="Times New Roman" w:cs="Times New Roman"/>
                <w:spacing w:val="4"/>
                <w:sz w:val="24"/>
                <w:szCs w:val="24"/>
              </w:rPr>
              <w:t>9</w:t>
            </w:r>
            <w:r>
              <w:rPr>
                <w:rFonts w:ascii="Times New Roman" w:hAnsi="Times New Roman" w:eastAsia="Times New Roman" w:cs="Times New Roman"/>
                <w:spacing w:val="21"/>
                <w:w w:val="101"/>
                <w:sz w:val="24"/>
                <w:szCs w:val="24"/>
              </w:rPr>
              <w:t xml:space="preserve"> </w:t>
            </w:r>
            <w:r>
              <w:rPr>
                <w:spacing w:val="4"/>
                <w:sz w:val="24"/>
                <w:szCs w:val="24"/>
              </w:rPr>
              <w:t>期）</w:t>
            </w:r>
            <w:r>
              <w:rPr>
                <w:spacing w:val="-72"/>
                <w:sz w:val="24"/>
                <w:szCs w:val="24"/>
              </w:rPr>
              <w:t xml:space="preserve"> </w:t>
            </w:r>
            <w:r>
              <w:rPr>
                <w:spacing w:val="4"/>
                <w:sz w:val="24"/>
                <w:szCs w:val="24"/>
              </w:rPr>
              <w:t>中</w:t>
            </w:r>
            <w:r>
              <w:rPr>
                <w:rFonts w:ascii="Times New Roman" w:hAnsi="Times New Roman" w:eastAsia="Times New Roman" w:cs="Times New Roman"/>
                <w:spacing w:val="4"/>
                <w:sz w:val="24"/>
                <w:szCs w:val="24"/>
              </w:rPr>
              <w:t>“</w:t>
            </w:r>
            <w:r>
              <w:rPr>
                <w:spacing w:val="4"/>
                <w:sz w:val="24"/>
                <w:szCs w:val="24"/>
              </w:rPr>
              <w:t>通常布袋除尘器除尘效率可达</w:t>
            </w:r>
            <w:r>
              <w:rPr>
                <w:spacing w:val="-43"/>
                <w:sz w:val="24"/>
                <w:szCs w:val="24"/>
              </w:rPr>
              <w:t xml:space="preserve"> </w:t>
            </w:r>
            <w:r>
              <w:rPr>
                <w:rFonts w:ascii="Times New Roman" w:hAnsi="Times New Roman" w:eastAsia="Times New Roman" w:cs="Times New Roman"/>
                <w:spacing w:val="4"/>
                <w:sz w:val="24"/>
                <w:szCs w:val="24"/>
              </w:rPr>
              <w:t>99.9</w:t>
            </w:r>
            <w:r>
              <w:rPr>
                <w:rFonts w:ascii="Times New Roman" w:hAnsi="Times New Roman" w:eastAsia="Times New Roman" w:cs="Times New Roman"/>
                <w:spacing w:val="3"/>
                <w:sz w:val="24"/>
                <w:szCs w:val="24"/>
              </w:rPr>
              <w:t>9%</w:t>
            </w:r>
            <w:r>
              <w:rPr>
                <w:spacing w:val="3"/>
                <w:sz w:val="24"/>
                <w:szCs w:val="24"/>
              </w:rPr>
              <w:t>以上</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4"/>
                <w:sz w:val="24"/>
                <w:szCs w:val="24"/>
              </w:rPr>
              <w:t xml:space="preserve"> </w:t>
            </w:r>
            <w:r>
              <w:rPr>
                <w:spacing w:val="3"/>
                <w:sz w:val="24"/>
                <w:szCs w:val="24"/>
              </w:rPr>
              <w:t>，本评价处理效率按为</w:t>
            </w:r>
            <w:r>
              <w:rPr>
                <w:sz w:val="24"/>
                <w:szCs w:val="24"/>
              </w:rPr>
              <w:t xml:space="preserve"> </w:t>
            </w:r>
            <w:r>
              <w:rPr>
                <w:rFonts w:ascii="Times New Roman" w:hAnsi="Times New Roman" w:eastAsia="Times New Roman" w:cs="Times New Roman"/>
                <w:spacing w:val="-1"/>
                <w:sz w:val="24"/>
                <w:szCs w:val="24"/>
              </w:rPr>
              <w:t>99.9%</w:t>
            </w:r>
            <w:r>
              <w:rPr>
                <w:spacing w:val="-7"/>
                <w:sz w:val="24"/>
                <w:szCs w:val="24"/>
              </w:rPr>
              <w:t>），</w:t>
            </w:r>
            <w:r>
              <w:rPr>
                <w:spacing w:val="-1"/>
                <w:sz w:val="24"/>
                <w:szCs w:val="24"/>
              </w:rPr>
              <w:t>未收集的粉尘通过自然沉降落后无组织排放，则卸粮坑粉尘有组织排放</w:t>
            </w:r>
            <w:r>
              <w:rPr>
                <w:sz w:val="24"/>
                <w:szCs w:val="24"/>
              </w:rPr>
              <w:t xml:space="preserve"> </w:t>
            </w:r>
            <w:r>
              <w:rPr>
                <w:spacing w:val="-2"/>
                <w:sz w:val="24"/>
                <w:szCs w:val="24"/>
              </w:rPr>
              <w:t>量约</w:t>
            </w:r>
            <w:r>
              <w:rPr>
                <w:spacing w:val="-50"/>
                <w:sz w:val="24"/>
                <w:szCs w:val="24"/>
              </w:rPr>
              <w:t xml:space="preserve"> </w:t>
            </w:r>
            <w:r>
              <w:rPr>
                <w:rFonts w:ascii="Times New Roman" w:hAnsi="Times New Roman" w:eastAsia="Times New Roman" w:cs="Times New Roman"/>
                <w:spacing w:val="-2"/>
                <w:sz w:val="24"/>
                <w:szCs w:val="24"/>
              </w:rPr>
              <w:t>0.017t/a</w:t>
            </w:r>
            <w:r>
              <w:rPr>
                <w:rFonts w:ascii="Times New Roman" w:hAnsi="Times New Roman" w:eastAsia="Times New Roman" w:cs="Times New Roman"/>
                <w:spacing w:val="-32"/>
                <w:sz w:val="24"/>
                <w:szCs w:val="24"/>
              </w:rPr>
              <w:t xml:space="preserve"> </w:t>
            </w:r>
            <w:r>
              <w:rPr>
                <w:spacing w:val="-2"/>
                <w:sz w:val="24"/>
                <w:szCs w:val="24"/>
              </w:rPr>
              <w:t>，无组织排放约</w:t>
            </w:r>
            <w:r>
              <w:rPr>
                <w:spacing w:val="-56"/>
                <w:sz w:val="24"/>
                <w:szCs w:val="24"/>
              </w:rPr>
              <w:t xml:space="preserve"> </w:t>
            </w:r>
            <w:r>
              <w:rPr>
                <w:rFonts w:ascii="Times New Roman" w:hAnsi="Times New Roman" w:eastAsia="Times New Roman" w:cs="Times New Roman"/>
                <w:spacing w:val="-2"/>
                <w:sz w:val="24"/>
                <w:szCs w:val="24"/>
              </w:rPr>
              <w:t>4.32t/a</w:t>
            </w:r>
            <w:r>
              <w:rPr>
                <w:spacing w:val="-2"/>
                <w:sz w:val="24"/>
                <w:szCs w:val="24"/>
              </w:rPr>
              <w:t>。</w:t>
            </w:r>
          </w:p>
          <w:p w14:paraId="1945BA27">
            <w:pPr>
              <w:pStyle w:val="6"/>
              <w:spacing w:before="2" w:line="360" w:lineRule="auto"/>
              <w:ind w:left="110" w:right="103" w:firstLine="478"/>
              <w:jc w:val="both"/>
              <w:rPr>
                <w:sz w:val="24"/>
                <w:szCs w:val="24"/>
              </w:rPr>
            </w:pPr>
            <w:r>
              <w:rPr>
                <w:spacing w:val="-3"/>
                <w:sz w:val="24"/>
                <w:szCs w:val="24"/>
              </w:rPr>
              <w:t>本项目卸粮坑每日卸粮</w:t>
            </w:r>
            <w:r>
              <w:rPr>
                <w:spacing w:val="-55"/>
                <w:sz w:val="24"/>
                <w:szCs w:val="24"/>
              </w:rPr>
              <w:t xml:space="preserve"> </w:t>
            </w:r>
            <w:r>
              <w:rPr>
                <w:rFonts w:ascii="Times New Roman" w:hAnsi="Times New Roman" w:eastAsia="Times New Roman" w:cs="Times New Roman"/>
                <w:spacing w:val="-3"/>
                <w:sz w:val="24"/>
                <w:szCs w:val="24"/>
              </w:rPr>
              <w:t>240</w:t>
            </w:r>
            <w:r>
              <w:rPr>
                <w:rFonts w:ascii="Times New Roman" w:hAnsi="Times New Roman" w:eastAsia="Times New Roman" w:cs="Times New Roman"/>
                <w:spacing w:val="20"/>
                <w:w w:val="101"/>
                <w:sz w:val="24"/>
                <w:szCs w:val="24"/>
              </w:rPr>
              <w:t xml:space="preserve"> </w:t>
            </w:r>
            <w:r>
              <w:rPr>
                <w:spacing w:val="-3"/>
                <w:sz w:val="24"/>
                <w:szCs w:val="24"/>
              </w:rPr>
              <w:t>吨，侧吸集气罩罩口宽为</w:t>
            </w:r>
            <w:r>
              <w:rPr>
                <w:spacing w:val="-50"/>
                <w:sz w:val="24"/>
                <w:szCs w:val="24"/>
              </w:rPr>
              <w:t xml:space="preserve"> </w:t>
            </w:r>
            <w:r>
              <w:rPr>
                <w:rFonts w:ascii="Times New Roman" w:hAnsi="Times New Roman" w:eastAsia="Times New Roman" w:cs="Times New Roman"/>
                <w:spacing w:val="-3"/>
                <w:sz w:val="24"/>
                <w:szCs w:val="24"/>
              </w:rPr>
              <w:t>3m</w:t>
            </w:r>
            <w:r>
              <w:rPr>
                <w:rFonts w:ascii="Times New Roman" w:hAnsi="Times New Roman" w:eastAsia="Times New Roman" w:cs="Times New Roman"/>
                <w:spacing w:val="-31"/>
                <w:sz w:val="24"/>
                <w:szCs w:val="24"/>
              </w:rPr>
              <w:t xml:space="preserve"> </w:t>
            </w:r>
            <w:r>
              <w:rPr>
                <w:spacing w:val="-3"/>
                <w:sz w:val="24"/>
                <w:szCs w:val="24"/>
              </w:rPr>
              <w:t>，罩口只控制点距离</w:t>
            </w:r>
            <w:r>
              <w:rPr>
                <w:sz w:val="24"/>
                <w:szCs w:val="24"/>
              </w:rPr>
              <w:t xml:space="preserve"> </w:t>
            </w:r>
            <w:r>
              <w:rPr>
                <w:spacing w:val="-3"/>
                <w:sz w:val="24"/>
                <w:szCs w:val="24"/>
              </w:rPr>
              <w:t>为</w:t>
            </w:r>
            <w:r>
              <w:rPr>
                <w:spacing w:val="-51"/>
                <w:sz w:val="24"/>
                <w:szCs w:val="24"/>
              </w:rPr>
              <w:t xml:space="preserve"> </w:t>
            </w:r>
            <w:r>
              <w:rPr>
                <w:rFonts w:ascii="Times New Roman" w:hAnsi="Times New Roman" w:eastAsia="Times New Roman" w:cs="Times New Roman"/>
                <w:spacing w:val="-3"/>
                <w:sz w:val="24"/>
                <w:szCs w:val="24"/>
              </w:rPr>
              <w:t>0.3m</w:t>
            </w:r>
            <w:r>
              <w:rPr>
                <w:rFonts w:ascii="Times New Roman" w:hAnsi="Times New Roman" w:eastAsia="Times New Roman" w:cs="Times New Roman"/>
                <w:spacing w:val="-29"/>
                <w:sz w:val="24"/>
                <w:szCs w:val="24"/>
              </w:rPr>
              <w:t xml:space="preserve"> </w:t>
            </w:r>
            <w:r>
              <w:rPr>
                <w:spacing w:val="-3"/>
                <w:sz w:val="24"/>
                <w:szCs w:val="24"/>
              </w:rPr>
              <w:t>。参考《三废处理工程技术手册废气卷》表</w:t>
            </w:r>
            <w:r>
              <w:rPr>
                <w:spacing w:val="-32"/>
                <w:sz w:val="24"/>
                <w:szCs w:val="24"/>
              </w:rPr>
              <w:t xml:space="preserve"> </w:t>
            </w:r>
            <w:r>
              <w:rPr>
                <w:rFonts w:ascii="Times New Roman" w:hAnsi="Times New Roman" w:eastAsia="Times New Roman" w:cs="Times New Roman"/>
                <w:spacing w:val="-3"/>
                <w:sz w:val="24"/>
                <w:szCs w:val="24"/>
              </w:rPr>
              <w:t xml:space="preserve">17-8 </w:t>
            </w:r>
            <w:r>
              <w:rPr>
                <w:spacing w:val="-3"/>
                <w:sz w:val="24"/>
                <w:szCs w:val="24"/>
              </w:rPr>
              <w:t>各</w:t>
            </w:r>
            <w:r>
              <w:rPr>
                <w:spacing w:val="-4"/>
                <w:sz w:val="24"/>
                <w:szCs w:val="24"/>
              </w:rPr>
              <w:t>种排气罩排气量计算公</w:t>
            </w:r>
            <w:r>
              <w:rPr>
                <w:sz w:val="24"/>
                <w:szCs w:val="24"/>
              </w:rPr>
              <w:t xml:space="preserve"> </w:t>
            </w:r>
            <w:r>
              <w:rPr>
                <w:spacing w:val="1"/>
                <w:sz w:val="24"/>
                <w:szCs w:val="24"/>
              </w:rPr>
              <w:t>式表中——条缝侧集罩——台上有边（示意图详见图</w:t>
            </w:r>
            <w:r>
              <w:rPr>
                <w:rFonts w:ascii="Times New Roman" w:hAnsi="Times New Roman" w:eastAsia="Times New Roman" w:cs="Times New Roman"/>
                <w:spacing w:val="1"/>
                <w:sz w:val="24"/>
                <w:szCs w:val="24"/>
              </w:rPr>
              <w:t>4-1</w:t>
            </w:r>
            <w:r>
              <w:rPr>
                <w:spacing w:val="1"/>
                <w:sz w:val="24"/>
                <w:szCs w:val="24"/>
              </w:rPr>
              <w:t>）的计算公式可知：</w:t>
            </w:r>
          </w:p>
          <w:p w14:paraId="4E884903">
            <w:pPr>
              <w:spacing w:before="37" w:line="173" w:lineRule="auto"/>
              <w:ind w:left="578"/>
              <w:rPr>
                <w:rFonts w:ascii="Arial" w:hAnsi="Arial" w:eastAsia="Arial" w:cs="Arial"/>
                <w:sz w:val="25"/>
                <w:szCs w:val="25"/>
              </w:rPr>
            </w:pPr>
            <w:r>
              <w:rPr>
                <w:rFonts w:ascii="Arial" w:hAnsi="Arial" w:eastAsia="Arial" w:cs="Arial"/>
                <w:spacing w:val="4"/>
                <w:sz w:val="25"/>
                <w:szCs w:val="25"/>
              </w:rPr>
              <w:t>Q=2</w:t>
            </w:r>
            <w:r>
              <w:rPr>
                <w:rFonts w:ascii="Arial" w:hAnsi="Arial" w:eastAsia="Arial" w:cs="Arial"/>
                <w:sz w:val="25"/>
                <w:szCs w:val="25"/>
              </w:rPr>
              <w:t>B</w:t>
            </w:r>
            <w:r>
              <w:rPr>
                <w:rFonts w:ascii="Arial" w:hAnsi="Arial" w:eastAsia="Arial" w:cs="Arial"/>
                <w:spacing w:val="-28"/>
                <w:sz w:val="25"/>
                <w:szCs w:val="25"/>
              </w:rPr>
              <w:t xml:space="preserve"> </w:t>
            </w:r>
            <w:r>
              <w:rPr>
                <w:rFonts w:ascii="Arial" w:hAnsi="Arial" w:eastAsia="Arial" w:cs="Arial"/>
                <w:sz w:val="25"/>
                <w:szCs w:val="25"/>
              </w:rPr>
              <w:t>XV</w:t>
            </w:r>
          </w:p>
          <w:p w14:paraId="43C7B613">
            <w:pPr>
              <w:pStyle w:val="6"/>
              <w:spacing w:before="172" w:line="219" w:lineRule="auto"/>
              <w:ind w:left="592"/>
              <w:rPr>
                <w:sz w:val="24"/>
                <w:szCs w:val="24"/>
              </w:rPr>
            </w:pPr>
            <w:r>
              <w:rPr>
                <w:spacing w:val="-2"/>
                <w:sz w:val="24"/>
                <w:szCs w:val="24"/>
              </w:rPr>
              <w:t>式中：</w:t>
            </w:r>
            <w:r>
              <w:rPr>
                <w:rFonts w:ascii="Times New Roman" w:hAnsi="Times New Roman" w:eastAsia="Times New Roman" w:cs="Times New Roman"/>
                <w:spacing w:val="-2"/>
                <w:sz w:val="24"/>
                <w:szCs w:val="24"/>
              </w:rPr>
              <w:t xml:space="preserve">B </w:t>
            </w:r>
            <w:r>
              <w:rPr>
                <w:spacing w:val="-2"/>
                <w:sz w:val="24"/>
                <w:szCs w:val="24"/>
              </w:rPr>
              <w:t>为罩口宽度，单位</w:t>
            </w:r>
            <w:r>
              <w:rPr>
                <w:spacing w:val="-48"/>
                <w:sz w:val="24"/>
                <w:szCs w:val="24"/>
              </w:rPr>
              <w:t xml:space="preserve">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33"/>
                <w:sz w:val="24"/>
                <w:szCs w:val="24"/>
              </w:rPr>
              <w:t xml:space="preserve"> </w:t>
            </w:r>
            <w:r>
              <w:rPr>
                <w:spacing w:val="-2"/>
                <w:sz w:val="24"/>
                <w:szCs w:val="24"/>
              </w:rPr>
              <w:t>，项目集气罩口宽度为：</w:t>
            </w:r>
            <w:r>
              <w:rPr>
                <w:rFonts w:ascii="Times New Roman" w:hAnsi="Times New Roman" w:eastAsia="Times New Roman" w:cs="Times New Roman"/>
                <w:spacing w:val="-2"/>
                <w:sz w:val="24"/>
                <w:szCs w:val="24"/>
              </w:rPr>
              <w:t>3m</w:t>
            </w:r>
            <w:r>
              <w:rPr>
                <w:spacing w:val="-2"/>
                <w:sz w:val="24"/>
                <w:szCs w:val="24"/>
              </w:rPr>
              <w:t>；</w:t>
            </w:r>
          </w:p>
          <w:p w14:paraId="005502A8">
            <w:pPr>
              <w:pStyle w:val="6"/>
              <w:spacing w:before="182" w:line="219" w:lineRule="auto"/>
              <w:ind w:left="1300"/>
              <w:rPr>
                <w:sz w:val="24"/>
                <w:szCs w:val="24"/>
              </w:rPr>
            </w:pPr>
            <w:r>
              <w:rPr>
                <w:rFonts w:ascii="Times New Roman" w:hAnsi="Times New Roman" w:eastAsia="Times New Roman" w:cs="Times New Roman"/>
                <w:spacing w:val="-3"/>
                <w:sz w:val="24"/>
                <w:szCs w:val="24"/>
              </w:rPr>
              <w:t xml:space="preserve">V </w:t>
            </w:r>
            <w:r>
              <w:rPr>
                <w:spacing w:val="-3"/>
                <w:sz w:val="24"/>
                <w:szCs w:val="24"/>
              </w:rPr>
              <w:t>为罩口风速，</w:t>
            </w:r>
            <w:r>
              <w:rPr>
                <w:rFonts w:ascii="Times New Roman" w:hAnsi="Times New Roman" w:eastAsia="Times New Roman" w:cs="Times New Roman"/>
                <w:spacing w:val="-3"/>
                <w:sz w:val="24"/>
                <w:szCs w:val="24"/>
              </w:rPr>
              <w:t>m/s</w:t>
            </w:r>
            <w:r>
              <w:rPr>
                <w:rFonts w:ascii="Times New Roman" w:hAnsi="Times New Roman" w:eastAsia="Times New Roman" w:cs="Times New Roman"/>
                <w:spacing w:val="-31"/>
                <w:sz w:val="24"/>
                <w:szCs w:val="24"/>
              </w:rPr>
              <w:t xml:space="preserve"> </w:t>
            </w:r>
            <w:r>
              <w:rPr>
                <w:spacing w:val="-3"/>
                <w:sz w:val="24"/>
                <w:szCs w:val="24"/>
              </w:rPr>
              <w:t>，一般取值范围为</w:t>
            </w:r>
            <w:r>
              <w:rPr>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pacing w:val="-4"/>
                <w:sz w:val="24"/>
                <w:szCs w:val="24"/>
              </w:rPr>
              <w:t>10m/s</w:t>
            </w:r>
            <w:r>
              <w:rPr>
                <w:rFonts w:ascii="Times New Roman" w:hAnsi="Times New Roman" w:eastAsia="Times New Roman" w:cs="Times New Roman"/>
                <w:spacing w:val="-30"/>
                <w:sz w:val="24"/>
                <w:szCs w:val="24"/>
              </w:rPr>
              <w:t xml:space="preserve"> </w:t>
            </w:r>
            <w:r>
              <w:rPr>
                <w:spacing w:val="-4"/>
                <w:sz w:val="24"/>
                <w:szCs w:val="24"/>
              </w:rPr>
              <w:t>，本次取值</w:t>
            </w:r>
            <w:r>
              <w:rPr>
                <w:spacing w:val="-50"/>
                <w:sz w:val="24"/>
                <w:szCs w:val="24"/>
              </w:rPr>
              <w:t xml:space="preserve"> </w:t>
            </w:r>
            <w:r>
              <w:rPr>
                <w:rFonts w:ascii="Times New Roman" w:hAnsi="Times New Roman" w:eastAsia="Times New Roman" w:cs="Times New Roman"/>
                <w:spacing w:val="-4"/>
                <w:sz w:val="24"/>
                <w:szCs w:val="24"/>
              </w:rPr>
              <w:t>3m/s</w:t>
            </w:r>
            <w:r>
              <w:rPr>
                <w:spacing w:val="-4"/>
                <w:sz w:val="24"/>
                <w:szCs w:val="24"/>
              </w:rPr>
              <w:t>；</w:t>
            </w:r>
          </w:p>
          <w:p w14:paraId="5F482520">
            <w:pPr>
              <w:pStyle w:val="6"/>
              <w:spacing w:before="182" w:line="219" w:lineRule="auto"/>
              <w:ind w:left="1301"/>
              <w:rPr>
                <w:sz w:val="24"/>
                <w:szCs w:val="24"/>
              </w:rPr>
            </w:pPr>
            <w:r>
              <w:rPr>
                <w:rFonts w:ascii="Times New Roman" w:hAnsi="Times New Roman" w:eastAsia="Times New Roman" w:cs="Times New Roman"/>
                <w:spacing w:val="-1"/>
                <w:sz w:val="24"/>
                <w:szCs w:val="24"/>
              </w:rPr>
              <w:t xml:space="preserve">x </w:t>
            </w:r>
            <w:r>
              <w:rPr>
                <w:spacing w:val="-1"/>
                <w:sz w:val="24"/>
                <w:szCs w:val="24"/>
              </w:rPr>
              <w:t>为罩口至控制点距离，</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32"/>
                <w:sz w:val="24"/>
                <w:szCs w:val="24"/>
              </w:rPr>
              <w:t xml:space="preserve"> </w:t>
            </w:r>
            <w:r>
              <w:rPr>
                <w:spacing w:val="-1"/>
                <w:sz w:val="24"/>
                <w:szCs w:val="24"/>
              </w:rPr>
              <w:t>，项目集气罩</w:t>
            </w:r>
            <w:r>
              <w:rPr>
                <w:spacing w:val="-2"/>
                <w:sz w:val="24"/>
                <w:szCs w:val="24"/>
              </w:rPr>
              <w:t>至控制点距离约</w:t>
            </w:r>
            <w:r>
              <w:rPr>
                <w:spacing w:val="-52"/>
                <w:sz w:val="24"/>
                <w:szCs w:val="24"/>
              </w:rPr>
              <w:t xml:space="preserve"> </w:t>
            </w:r>
            <w:r>
              <w:rPr>
                <w:rFonts w:ascii="Times New Roman" w:hAnsi="Times New Roman" w:eastAsia="Times New Roman" w:cs="Times New Roman"/>
                <w:spacing w:val="-2"/>
                <w:sz w:val="24"/>
                <w:szCs w:val="24"/>
              </w:rPr>
              <w:t>0.3m</w:t>
            </w:r>
            <w:r>
              <w:rPr>
                <w:spacing w:val="-2"/>
                <w:sz w:val="24"/>
                <w:szCs w:val="24"/>
              </w:rPr>
              <w:t>。</w:t>
            </w:r>
          </w:p>
          <w:p w14:paraId="4EE381C4">
            <w:pPr>
              <w:pStyle w:val="6"/>
              <w:spacing w:before="180" w:line="351" w:lineRule="auto"/>
              <w:ind w:left="108" w:right="41" w:firstLine="481"/>
              <w:rPr>
                <w:sz w:val="24"/>
                <w:szCs w:val="24"/>
              </w:rPr>
            </w:pPr>
            <w:r>
              <w:rPr>
                <w:spacing w:val="-6"/>
                <w:sz w:val="24"/>
                <w:szCs w:val="24"/>
              </w:rPr>
              <w:t>综上述，卸粮坑</w:t>
            </w:r>
            <w:r>
              <w:rPr>
                <w:spacing w:val="-45"/>
                <w:sz w:val="24"/>
                <w:szCs w:val="24"/>
              </w:rPr>
              <w:t xml:space="preserve"> </w:t>
            </w:r>
            <w:r>
              <w:rPr>
                <w:rFonts w:ascii="Times New Roman" w:hAnsi="Times New Roman" w:eastAsia="Times New Roman" w:cs="Times New Roman"/>
                <w:spacing w:val="-6"/>
                <w:sz w:val="24"/>
                <w:szCs w:val="24"/>
              </w:rPr>
              <w:t xml:space="preserve">2 </w:t>
            </w:r>
            <w:r>
              <w:rPr>
                <w:spacing w:val="-6"/>
                <w:sz w:val="24"/>
                <w:szCs w:val="24"/>
              </w:rPr>
              <w:t>个集气罩收集风量约</w:t>
            </w:r>
            <w:r>
              <w:rPr>
                <w:spacing w:val="-51"/>
                <w:sz w:val="24"/>
                <w:szCs w:val="24"/>
              </w:rPr>
              <w:t xml:space="preserve"> </w:t>
            </w:r>
            <w:r>
              <w:rPr>
                <w:rFonts w:ascii="Times New Roman" w:hAnsi="Times New Roman" w:eastAsia="Times New Roman" w:cs="Times New Roman"/>
                <w:spacing w:val="-6"/>
                <w:sz w:val="24"/>
                <w:szCs w:val="24"/>
              </w:rPr>
              <w:t>38880m</w:t>
            </w:r>
            <w:r>
              <w:rPr>
                <w:rFonts w:ascii="Times New Roman" w:hAnsi="Times New Roman" w:eastAsia="Times New Roman" w:cs="Times New Roman"/>
                <w:spacing w:val="-6"/>
                <w:position w:val="7"/>
                <w:sz w:val="15"/>
                <w:szCs w:val="15"/>
              </w:rPr>
              <w:t>3</w:t>
            </w:r>
            <w:r>
              <w:rPr>
                <w:rFonts w:ascii="Times New Roman" w:hAnsi="Times New Roman" w:eastAsia="Times New Roman" w:cs="Times New Roman"/>
                <w:spacing w:val="-6"/>
                <w:sz w:val="24"/>
                <w:szCs w:val="24"/>
              </w:rPr>
              <w:t>/s</w:t>
            </w:r>
            <w:r>
              <w:rPr>
                <w:spacing w:val="-6"/>
                <w:sz w:val="24"/>
                <w:szCs w:val="24"/>
              </w:rPr>
              <w:t>，为考虑到漏风等损失因素，</w:t>
            </w:r>
            <w:r>
              <w:rPr>
                <w:sz w:val="24"/>
                <w:szCs w:val="24"/>
              </w:rPr>
              <w:t xml:space="preserve"> </w:t>
            </w:r>
            <w:r>
              <w:rPr>
                <w:spacing w:val="-1"/>
                <w:sz w:val="24"/>
                <w:szCs w:val="24"/>
              </w:rPr>
              <w:t>本次环评建议设计的总风量约为</w:t>
            </w:r>
            <w:r>
              <w:rPr>
                <w:spacing w:val="-45"/>
                <w:sz w:val="24"/>
                <w:szCs w:val="24"/>
              </w:rPr>
              <w:t xml:space="preserve"> </w:t>
            </w:r>
            <w:r>
              <w:rPr>
                <w:rFonts w:ascii="Times New Roman" w:hAnsi="Times New Roman" w:eastAsia="Times New Roman" w:cs="Times New Roman"/>
                <w:spacing w:val="-1"/>
                <w:sz w:val="24"/>
                <w:szCs w:val="24"/>
              </w:rPr>
              <w:t>40000m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/h</w:t>
            </w:r>
            <w:r>
              <w:rPr>
                <w:spacing w:val="-1"/>
                <w:sz w:val="24"/>
                <w:szCs w:val="24"/>
              </w:rPr>
              <w:t>。</w:t>
            </w:r>
          </w:p>
        </w:tc>
      </w:tr>
    </w:tbl>
    <w:p w14:paraId="1F193682">
      <w:pPr>
        <w:pStyle w:val="2"/>
      </w:pPr>
    </w:p>
    <w:p w14:paraId="0E8C7672">
      <w:pPr>
        <w:sectPr>
          <w:footerReference r:id="rId72" w:type="default"/>
          <w:pgSz w:w="11906" w:h="16839"/>
          <w:pgMar w:top="1431" w:right="1453" w:bottom="998" w:left="1453" w:header="0" w:footer="656" w:gutter="0"/>
          <w:cols w:space="720" w:num="1"/>
        </w:sectPr>
      </w:pPr>
    </w:p>
    <w:p w14:paraId="244795DC">
      <w:pPr>
        <w:spacing w:before="28"/>
      </w:pPr>
    </w:p>
    <w:tbl>
      <w:tblPr>
        <w:tblStyle w:val="5"/>
        <w:tblW w:w="89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4"/>
        <w:gridCol w:w="8710"/>
      </w:tblGrid>
      <w:tr w14:paraId="3B3F0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04" w:hRule="atLeast"/>
        </w:trPr>
        <w:tc>
          <w:tcPr>
            <w:tcW w:w="274" w:type="dxa"/>
            <w:tcBorders>
              <w:right w:val="single" w:color="000000" w:sz="2" w:space="0"/>
            </w:tcBorders>
            <w:vAlign w:val="top"/>
          </w:tcPr>
          <w:p w14:paraId="54884A07">
            <w:pPr>
              <w:rPr>
                <w:rFonts w:ascii="Arial"/>
                <w:sz w:val="21"/>
              </w:rPr>
            </w:pPr>
          </w:p>
        </w:tc>
        <w:tc>
          <w:tcPr>
            <w:tcW w:w="8710" w:type="dxa"/>
            <w:tcBorders>
              <w:left w:val="single" w:color="000000" w:sz="2" w:space="0"/>
            </w:tcBorders>
            <w:vAlign w:val="top"/>
          </w:tcPr>
          <w:p w14:paraId="49415A8C">
            <w:pPr>
              <w:spacing w:before="4" w:line="4673" w:lineRule="exact"/>
              <w:ind w:firstLine="278"/>
            </w:pPr>
            <w:r>
              <w:rPr>
                <w:position w:val="-93"/>
              </w:rPr>
              <w:drawing>
                <wp:inline distT="0" distB="0" distL="0" distR="0">
                  <wp:extent cx="5095875" cy="296672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78"/>
                          <a:stretch>
                            <a:fillRect/>
                          </a:stretch>
                        </pic:blipFill>
                        <pic:spPr>
                          <a:xfrm>
                            <a:off x="0" y="0"/>
                            <a:ext cx="5096256" cy="2967228"/>
                          </a:xfrm>
                          <a:prstGeom prst="rect">
                            <a:avLst/>
                          </a:prstGeom>
                        </pic:spPr>
                      </pic:pic>
                    </a:graphicData>
                  </a:graphic>
                </wp:inline>
              </w:drawing>
            </w:r>
          </w:p>
          <w:p w14:paraId="62115B9C">
            <w:pPr>
              <w:pStyle w:val="6"/>
              <w:spacing w:before="174" w:line="219" w:lineRule="auto"/>
              <w:ind w:left="2869"/>
              <w:rPr>
                <w:sz w:val="24"/>
                <w:szCs w:val="24"/>
              </w:rPr>
            </w:pPr>
            <w:r>
              <w:rPr>
                <w:b/>
                <w:bCs/>
                <w:spacing w:val="-4"/>
                <w:sz w:val="24"/>
                <w:szCs w:val="24"/>
              </w:rPr>
              <w:t>图</w:t>
            </w:r>
            <w:r>
              <w:rPr>
                <w:spacing w:val="-53"/>
                <w:sz w:val="24"/>
                <w:szCs w:val="24"/>
              </w:rPr>
              <w:t xml:space="preserve"> </w:t>
            </w:r>
            <w:r>
              <w:rPr>
                <w:rFonts w:ascii="Times New Roman" w:hAnsi="Times New Roman" w:eastAsia="Times New Roman" w:cs="Times New Roman"/>
                <w:b/>
                <w:bCs/>
                <w:spacing w:val="-4"/>
                <w:sz w:val="24"/>
                <w:szCs w:val="24"/>
              </w:rPr>
              <w:t xml:space="preserve">4-1  </w:t>
            </w:r>
            <w:r>
              <w:rPr>
                <w:b/>
                <w:bCs/>
                <w:spacing w:val="-4"/>
                <w:sz w:val="24"/>
                <w:szCs w:val="24"/>
              </w:rPr>
              <w:t>卸料粉尘收集示意图</w:t>
            </w:r>
          </w:p>
          <w:p w14:paraId="0EE40695">
            <w:pPr>
              <w:pStyle w:val="6"/>
              <w:spacing w:before="180" w:line="219" w:lineRule="auto"/>
              <w:ind w:left="599"/>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）清理粉尘</w:t>
            </w:r>
          </w:p>
          <w:p w14:paraId="2A1A8A23">
            <w:pPr>
              <w:pStyle w:val="6"/>
              <w:spacing w:before="182" w:line="359" w:lineRule="auto"/>
              <w:ind w:left="106" w:right="79" w:firstLine="481"/>
              <w:rPr>
                <w:sz w:val="24"/>
                <w:szCs w:val="24"/>
              </w:rPr>
            </w:pPr>
            <w:r>
              <w:rPr>
                <w:spacing w:val="3"/>
                <w:sz w:val="24"/>
                <w:szCs w:val="24"/>
              </w:rPr>
              <w:t>湿稻谷在烘干前通过筛筒进行清理，清理过程，</w:t>
            </w:r>
            <w:r>
              <w:rPr>
                <w:spacing w:val="2"/>
                <w:sz w:val="24"/>
                <w:szCs w:val="24"/>
              </w:rPr>
              <w:t>原粮中夹杂的轻杂质会散逸</w:t>
            </w:r>
            <w:r>
              <w:rPr>
                <w:sz w:val="24"/>
                <w:szCs w:val="24"/>
              </w:rPr>
              <w:t xml:space="preserve"> </w:t>
            </w:r>
            <w:r>
              <w:rPr>
                <w:spacing w:val="1"/>
                <w:sz w:val="24"/>
                <w:szCs w:val="24"/>
              </w:rPr>
              <w:t>形成粉尘。参考《排放源统计调查产排污核算方法和系数》</w:t>
            </w:r>
            <w:r>
              <w:rPr>
                <w:rFonts w:ascii="Times New Roman" w:hAnsi="Times New Roman" w:eastAsia="Times New Roman" w:cs="Times New Roman"/>
                <w:spacing w:val="1"/>
                <w:sz w:val="24"/>
                <w:szCs w:val="24"/>
              </w:rPr>
              <w:t>131</w:t>
            </w:r>
            <w:r>
              <w:rPr>
                <w:rFonts w:ascii="Times New Roman" w:hAnsi="Times New Roman" w:eastAsia="Times New Roman" w:cs="Times New Roman"/>
                <w:sz w:val="24"/>
                <w:szCs w:val="24"/>
              </w:rPr>
              <w:t xml:space="preserve">1 </w:t>
            </w:r>
            <w:r>
              <w:rPr>
                <w:sz w:val="24"/>
                <w:szCs w:val="24"/>
              </w:rPr>
              <w:t xml:space="preserve">谷物磨制行业系 </w:t>
            </w:r>
            <w:r>
              <w:rPr>
                <w:spacing w:val="-9"/>
                <w:sz w:val="24"/>
                <w:szCs w:val="24"/>
              </w:rPr>
              <w:t>数手册中</w:t>
            </w:r>
            <w:r>
              <w:rPr>
                <w:spacing w:val="-29"/>
                <w:sz w:val="24"/>
                <w:szCs w:val="24"/>
              </w:rPr>
              <w:t xml:space="preserve"> </w:t>
            </w:r>
            <w:r>
              <w:rPr>
                <w:rFonts w:ascii="Times New Roman" w:hAnsi="Times New Roman" w:eastAsia="Times New Roman" w:cs="Times New Roman"/>
                <w:spacing w:val="-9"/>
                <w:sz w:val="24"/>
                <w:szCs w:val="24"/>
              </w:rPr>
              <w:t xml:space="preserve">1311 </w:t>
            </w:r>
            <w:r>
              <w:rPr>
                <w:spacing w:val="-9"/>
                <w:sz w:val="24"/>
                <w:szCs w:val="24"/>
              </w:rPr>
              <w:t>谷物磨制行业系数表“稻谷清理、碾磨、除尘的产污系数为</w:t>
            </w:r>
            <w:r>
              <w:rPr>
                <w:spacing w:val="-52"/>
                <w:sz w:val="24"/>
                <w:szCs w:val="24"/>
              </w:rPr>
              <w:t xml:space="preserve"> </w:t>
            </w:r>
            <w:r>
              <w:rPr>
                <w:rFonts w:ascii="Times New Roman" w:hAnsi="Times New Roman" w:eastAsia="Times New Roman" w:cs="Times New Roman"/>
                <w:spacing w:val="-9"/>
                <w:sz w:val="24"/>
                <w:szCs w:val="24"/>
              </w:rPr>
              <w:t>0.015kg/t-</w:t>
            </w:r>
            <w:r>
              <w:rPr>
                <w:rFonts w:ascii="Times New Roman" w:hAnsi="Times New Roman" w:eastAsia="Times New Roman" w:cs="Times New Roman"/>
                <w:sz w:val="24"/>
                <w:szCs w:val="24"/>
              </w:rPr>
              <w:t xml:space="preserve"> </w:t>
            </w:r>
            <w:r>
              <w:rPr>
                <w:spacing w:val="-3"/>
                <w:sz w:val="24"/>
                <w:szCs w:val="24"/>
              </w:rPr>
              <w:t>原料</w:t>
            </w:r>
            <w:r>
              <w:rPr>
                <w:spacing w:val="-79"/>
                <w:sz w:val="24"/>
                <w:szCs w:val="24"/>
              </w:rPr>
              <w:t xml:space="preserve"> </w:t>
            </w:r>
            <w:r>
              <w:rPr>
                <w:spacing w:val="-3"/>
                <w:sz w:val="24"/>
                <w:szCs w:val="24"/>
              </w:rPr>
              <w:t>”（根据系数手册</w:t>
            </w:r>
            <w:r>
              <w:rPr>
                <w:spacing w:val="-54"/>
                <w:sz w:val="24"/>
                <w:szCs w:val="24"/>
              </w:rPr>
              <w:t xml:space="preserve"> </w:t>
            </w:r>
            <w:r>
              <w:rPr>
                <w:rFonts w:ascii="Times New Roman" w:hAnsi="Times New Roman" w:eastAsia="Times New Roman" w:cs="Times New Roman"/>
                <w:spacing w:val="-3"/>
                <w:sz w:val="24"/>
                <w:szCs w:val="24"/>
              </w:rPr>
              <w:t xml:space="preserve">2.4 </w:t>
            </w:r>
            <w:r>
              <w:rPr>
                <w:spacing w:val="-3"/>
                <w:sz w:val="24"/>
                <w:szCs w:val="24"/>
              </w:rPr>
              <w:t>其他需要说明的问题，根据谷物磨制行业的生产特点，</w:t>
            </w:r>
            <w:r>
              <w:rPr>
                <w:sz w:val="24"/>
                <w:szCs w:val="24"/>
              </w:rPr>
              <w:t xml:space="preserve"> </w:t>
            </w:r>
            <w:r>
              <w:rPr>
                <w:spacing w:val="3"/>
                <w:sz w:val="24"/>
                <w:szCs w:val="24"/>
              </w:rPr>
              <w:t>将除尘系统纳入生产工艺设备，不再单独记</w:t>
            </w:r>
            <w:r>
              <w:rPr>
                <w:spacing w:val="2"/>
                <w:sz w:val="24"/>
                <w:szCs w:val="24"/>
              </w:rPr>
              <w:t>录末端治理设施运行信息。因此，谷</w:t>
            </w:r>
            <w:r>
              <w:rPr>
                <w:sz w:val="24"/>
                <w:szCs w:val="24"/>
              </w:rPr>
              <w:t xml:space="preserve"> </w:t>
            </w:r>
            <w:r>
              <w:rPr>
                <w:spacing w:val="-1"/>
                <w:sz w:val="24"/>
                <w:szCs w:val="24"/>
              </w:rPr>
              <w:t>物磨制行业颗粒物的产生量和排放量相等</w:t>
            </w:r>
            <w:r>
              <w:rPr>
                <w:spacing w:val="-23"/>
                <w:sz w:val="24"/>
                <w:szCs w:val="24"/>
              </w:rPr>
              <w:t>），</w:t>
            </w:r>
            <w:r>
              <w:rPr>
                <w:spacing w:val="-1"/>
                <w:sz w:val="24"/>
                <w:szCs w:val="24"/>
              </w:rPr>
              <w:t>本项目年</w:t>
            </w:r>
            <w:r>
              <w:rPr>
                <w:spacing w:val="-2"/>
                <w:sz w:val="24"/>
                <w:szCs w:val="24"/>
              </w:rPr>
              <w:t>烘干稻谷</w:t>
            </w:r>
            <w:r>
              <w:rPr>
                <w:spacing w:val="-50"/>
                <w:sz w:val="24"/>
                <w:szCs w:val="24"/>
              </w:rPr>
              <w:t xml:space="preserve"> </w:t>
            </w:r>
            <w:r>
              <w:rPr>
                <w:rFonts w:ascii="Times New Roman" w:hAnsi="Times New Roman" w:eastAsia="Times New Roman" w:cs="Times New Roman"/>
                <w:spacing w:val="-2"/>
                <w:sz w:val="24"/>
                <w:szCs w:val="24"/>
              </w:rPr>
              <w:t>72000t/a</w:t>
            </w:r>
            <w:r>
              <w:rPr>
                <w:spacing w:val="-2"/>
                <w:sz w:val="24"/>
                <w:szCs w:val="24"/>
              </w:rPr>
              <w:t>，经计算</w:t>
            </w:r>
            <w:r>
              <w:rPr>
                <w:sz w:val="24"/>
                <w:szCs w:val="24"/>
              </w:rPr>
              <w:t xml:space="preserve"> </w:t>
            </w:r>
            <w:r>
              <w:rPr>
                <w:spacing w:val="-3"/>
                <w:sz w:val="24"/>
                <w:szCs w:val="24"/>
              </w:rPr>
              <w:t>粉尘排放量为</w:t>
            </w:r>
            <w:r>
              <w:rPr>
                <w:spacing w:val="-26"/>
                <w:sz w:val="24"/>
                <w:szCs w:val="24"/>
              </w:rPr>
              <w:t xml:space="preserve"> </w:t>
            </w:r>
            <w:r>
              <w:rPr>
                <w:rFonts w:ascii="Times New Roman" w:hAnsi="Times New Roman" w:eastAsia="Times New Roman" w:cs="Times New Roman"/>
                <w:spacing w:val="-3"/>
                <w:sz w:val="24"/>
                <w:szCs w:val="24"/>
              </w:rPr>
              <w:t>1.08t/a</w:t>
            </w:r>
            <w:r>
              <w:rPr>
                <w:spacing w:val="-3"/>
                <w:sz w:val="24"/>
                <w:szCs w:val="24"/>
              </w:rPr>
              <w:t>。</w:t>
            </w:r>
          </w:p>
          <w:p w14:paraId="1E83C67E">
            <w:pPr>
              <w:pStyle w:val="6"/>
              <w:spacing w:before="4" w:line="359" w:lineRule="auto"/>
              <w:ind w:left="107" w:right="22" w:firstLine="480"/>
              <w:jc w:val="both"/>
              <w:rPr>
                <w:sz w:val="24"/>
                <w:szCs w:val="24"/>
              </w:rPr>
            </w:pPr>
            <w:r>
              <w:rPr>
                <w:sz w:val="24"/>
                <w:szCs w:val="24"/>
              </w:rPr>
              <w:t>本项目</w:t>
            </w:r>
            <w:r>
              <w:rPr>
                <w:spacing w:val="-28"/>
                <w:sz w:val="24"/>
                <w:szCs w:val="24"/>
              </w:rPr>
              <w:t xml:space="preserve"> </w:t>
            </w:r>
            <w:r>
              <w:rPr>
                <w:rFonts w:ascii="Times New Roman" w:hAnsi="Times New Roman" w:eastAsia="Times New Roman" w:cs="Times New Roman"/>
                <w:sz w:val="24"/>
                <w:szCs w:val="24"/>
              </w:rPr>
              <w:t>1</w:t>
            </w:r>
            <w:r>
              <w:rPr>
                <w:rFonts w:ascii="Times New Roman" w:hAnsi="Times New Roman" w:eastAsia="Times New Roman" w:cs="Times New Roman"/>
                <w:spacing w:val="30"/>
                <w:w w:val="101"/>
                <w:sz w:val="24"/>
                <w:szCs w:val="24"/>
              </w:rPr>
              <w:t xml:space="preserve"> </w:t>
            </w:r>
            <w:r>
              <w:rPr>
                <w:sz w:val="24"/>
                <w:szCs w:val="24"/>
              </w:rPr>
              <w:t>台烘干机圆筒初清筛设备为封闭设备（留有出气口</w:t>
            </w:r>
            <w:r>
              <w:rPr>
                <w:spacing w:val="12"/>
                <w:sz w:val="24"/>
                <w:szCs w:val="24"/>
              </w:rPr>
              <w:t>），</w:t>
            </w:r>
            <w:r>
              <w:rPr>
                <w:sz w:val="24"/>
                <w:szCs w:val="24"/>
              </w:rPr>
              <w:t xml:space="preserve">产生的粉尘 </w:t>
            </w:r>
            <w:r>
              <w:rPr>
                <w:spacing w:val="1"/>
                <w:sz w:val="24"/>
                <w:szCs w:val="24"/>
              </w:rPr>
              <w:t>经集尘管道收集后输送到对应的脉冲除尘器处理（共</w:t>
            </w:r>
            <w:r>
              <w:rPr>
                <w:spacing w:val="-29"/>
                <w:sz w:val="24"/>
                <w:szCs w:val="24"/>
              </w:rPr>
              <w:t xml:space="preserve"> </w:t>
            </w:r>
            <w:r>
              <w:rPr>
                <w:rFonts w:ascii="Times New Roman" w:hAnsi="Times New Roman" w:eastAsia="Times New Roman" w:cs="Times New Roman"/>
                <w:spacing w:val="1"/>
                <w:sz w:val="24"/>
                <w:szCs w:val="24"/>
              </w:rPr>
              <w:t xml:space="preserve">1 </w:t>
            </w:r>
            <w:r>
              <w:rPr>
                <w:spacing w:val="1"/>
                <w:sz w:val="24"/>
                <w:szCs w:val="24"/>
              </w:rPr>
              <w:t>套</w:t>
            </w:r>
            <w:r>
              <w:rPr>
                <w:spacing w:val="11"/>
                <w:sz w:val="24"/>
                <w:szCs w:val="24"/>
              </w:rPr>
              <w:t>），</w:t>
            </w:r>
            <w:r>
              <w:rPr>
                <w:spacing w:val="1"/>
                <w:sz w:val="24"/>
                <w:szCs w:val="24"/>
              </w:rPr>
              <w:t>处理后通经处理后</w:t>
            </w:r>
            <w:r>
              <w:rPr>
                <w:sz w:val="24"/>
                <w:szCs w:val="24"/>
              </w:rPr>
              <w:t xml:space="preserve"> 的卸粮坑粉尘和烘干粉尘一并经</w:t>
            </w:r>
            <w:r>
              <w:rPr>
                <w:spacing w:val="-21"/>
                <w:sz w:val="24"/>
                <w:szCs w:val="24"/>
              </w:rPr>
              <w:t xml:space="preserve"> </w:t>
            </w:r>
            <w:r>
              <w:rPr>
                <w:rFonts w:ascii="Times New Roman" w:hAnsi="Times New Roman" w:eastAsia="Times New Roman" w:cs="Times New Roman"/>
                <w:sz w:val="24"/>
                <w:szCs w:val="24"/>
              </w:rPr>
              <w:t>15m</w:t>
            </w:r>
            <w:r>
              <w:rPr>
                <w:rFonts w:ascii="Times New Roman" w:hAnsi="Times New Roman" w:eastAsia="Times New Roman" w:cs="Times New Roman"/>
                <w:spacing w:val="19"/>
                <w:w w:val="101"/>
                <w:sz w:val="24"/>
                <w:szCs w:val="24"/>
              </w:rPr>
              <w:t xml:space="preserve"> </w:t>
            </w:r>
            <w:r>
              <w:rPr>
                <w:sz w:val="24"/>
                <w:szCs w:val="24"/>
              </w:rPr>
              <w:t>高排气筒</w:t>
            </w:r>
            <w:r>
              <w:rPr>
                <w:spacing w:val="-49"/>
                <w:sz w:val="24"/>
                <w:szCs w:val="24"/>
              </w:rPr>
              <w:t xml:space="preserve"> </w:t>
            </w:r>
            <w:r>
              <w:rPr>
                <w:rFonts w:ascii="Times New Roman" w:hAnsi="Times New Roman" w:eastAsia="Times New Roman" w:cs="Times New Roman"/>
                <w:sz w:val="24"/>
                <w:szCs w:val="24"/>
              </w:rPr>
              <w:t>G1</w:t>
            </w:r>
            <w:r>
              <w:rPr>
                <w:rFonts w:ascii="Times New Roman" w:hAnsi="Times New Roman" w:eastAsia="Times New Roman" w:cs="Times New Roman"/>
                <w:spacing w:val="18"/>
                <w:sz w:val="24"/>
                <w:szCs w:val="24"/>
              </w:rPr>
              <w:t xml:space="preserve"> </w:t>
            </w:r>
            <w:r>
              <w:rPr>
                <w:sz w:val="24"/>
                <w:szCs w:val="24"/>
              </w:rPr>
              <w:t xml:space="preserve">高空排放。参考《简明通风设 </w:t>
            </w:r>
            <w:r>
              <w:rPr>
                <w:spacing w:val="-3"/>
                <w:sz w:val="24"/>
                <w:szCs w:val="24"/>
              </w:rPr>
              <w:t>计手册》第</w:t>
            </w:r>
            <w:r>
              <w:rPr>
                <w:spacing w:val="-54"/>
                <w:sz w:val="24"/>
                <w:szCs w:val="24"/>
              </w:rPr>
              <w:t xml:space="preserve"> </w:t>
            </w:r>
            <w:r>
              <w:rPr>
                <w:rFonts w:ascii="Times New Roman" w:hAnsi="Times New Roman" w:eastAsia="Times New Roman" w:cs="Times New Roman"/>
                <w:spacing w:val="-3"/>
                <w:sz w:val="24"/>
                <w:szCs w:val="24"/>
              </w:rPr>
              <w:t>254</w:t>
            </w:r>
            <w:r>
              <w:rPr>
                <w:rFonts w:ascii="Times New Roman" w:hAnsi="Times New Roman" w:eastAsia="Times New Roman" w:cs="Times New Roman"/>
                <w:spacing w:val="15"/>
                <w:sz w:val="24"/>
                <w:szCs w:val="24"/>
              </w:rPr>
              <w:t xml:space="preserve"> </w:t>
            </w:r>
            <w:r>
              <w:rPr>
                <w:spacing w:val="-3"/>
                <w:sz w:val="24"/>
                <w:szCs w:val="24"/>
              </w:rPr>
              <w:t>页表</w:t>
            </w:r>
            <w:r>
              <w:rPr>
                <w:spacing w:val="-50"/>
                <w:sz w:val="24"/>
                <w:szCs w:val="24"/>
              </w:rPr>
              <w:t xml:space="preserve"> </w:t>
            </w:r>
            <w:r>
              <w:rPr>
                <w:rFonts w:ascii="Times New Roman" w:hAnsi="Times New Roman" w:eastAsia="Times New Roman" w:cs="Times New Roman"/>
                <w:spacing w:val="-3"/>
                <w:sz w:val="24"/>
                <w:szCs w:val="24"/>
              </w:rPr>
              <w:t xml:space="preserve">6-11 </w:t>
            </w:r>
            <w:r>
              <w:rPr>
                <w:spacing w:val="-3"/>
                <w:sz w:val="24"/>
                <w:szCs w:val="24"/>
              </w:rPr>
              <w:t>所示，谷物粉尘垂直管或水平管最</w:t>
            </w:r>
            <w:r>
              <w:rPr>
                <w:spacing w:val="-4"/>
                <w:sz w:val="24"/>
                <w:szCs w:val="24"/>
              </w:rPr>
              <w:t>低空气流速为</w:t>
            </w:r>
            <w:r>
              <w:rPr>
                <w:spacing w:val="-32"/>
                <w:sz w:val="24"/>
                <w:szCs w:val="24"/>
              </w:rPr>
              <w:t xml:space="preserve"> </w:t>
            </w:r>
            <w:r>
              <w:rPr>
                <w:rFonts w:ascii="Times New Roman" w:hAnsi="Times New Roman" w:eastAsia="Times New Roman" w:cs="Times New Roman"/>
                <w:spacing w:val="-4"/>
                <w:sz w:val="24"/>
                <w:szCs w:val="24"/>
              </w:rPr>
              <w:t>10m/s</w:t>
            </w:r>
            <w:r>
              <w:rPr>
                <w:spacing w:val="-4"/>
                <w:sz w:val="24"/>
                <w:szCs w:val="24"/>
              </w:rPr>
              <w:t>、</w:t>
            </w:r>
            <w:r>
              <w:rPr>
                <w:sz w:val="24"/>
                <w:szCs w:val="24"/>
              </w:rPr>
              <w:t xml:space="preserve"> </w:t>
            </w:r>
            <w:r>
              <w:rPr>
                <w:rFonts w:ascii="Times New Roman" w:hAnsi="Times New Roman" w:eastAsia="Times New Roman" w:cs="Times New Roman"/>
                <w:spacing w:val="-1"/>
                <w:sz w:val="24"/>
                <w:szCs w:val="24"/>
              </w:rPr>
              <w:t>12m/s</w:t>
            </w:r>
            <w:r>
              <w:rPr>
                <w:rFonts w:ascii="Times New Roman" w:hAnsi="Times New Roman" w:eastAsia="Times New Roman" w:cs="Times New Roman"/>
                <w:spacing w:val="-26"/>
                <w:sz w:val="24"/>
                <w:szCs w:val="24"/>
              </w:rPr>
              <w:t xml:space="preserve"> </w:t>
            </w:r>
            <w:r>
              <w:rPr>
                <w:spacing w:val="-1"/>
                <w:sz w:val="24"/>
                <w:szCs w:val="24"/>
              </w:rPr>
              <w:t>，为了更好的收集效果，本项目集尘管风速取</w:t>
            </w:r>
            <w:r>
              <w:rPr>
                <w:spacing w:val="-32"/>
                <w:sz w:val="24"/>
                <w:szCs w:val="24"/>
              </w:rPr>
              <w:t xml:space="preserve"> </w:t>
            </w:r>
            <w:r>
              <w:rPr>
                <w:rFonts w:ascii="Times New Roman" w:hAnsi="Times New Roman" w:eastAsia="Times New Roman" w:cs="Times New Roman"/>
                <w:spacing w:val="-1"/>
                <w:sz w:val="24"/>
                <w:szCs w:val="24"/>
              </w:rPr>
              <w:t>12m/s</w:t>
            </w:r>
            <w:r>
              <w:rPr>
                <w:rFonts w:ascii="Times New Roman" w:hAnsi="Times New Roman" w:eastAsia="Times New Roman" w:cs="Times New Roman"/>
                <w:spacing w:val="-28"/>
                <w:sz w:val="24"/>
                <w:szCs w:val="24"/>
              </w:rPr>
              <w:t xml:space="preserve"> </w:t>
            </w:r>
            <w:r>
              <w:rPr>
                <w:spacing w:val="-1"/>
                <w:sz w:val="24"/>
                <w:szCs w:val="24"/>
              </w:rPr>
              <w:t>，每条固定规格集气管</w:t>
            </w:r>
            <w:r>
              <w:rPr>
                <w:sz w:val="24"/>
                <w:szCs w:val="24"/>
              </w:rPr>
              <w:t xml:space="preserve"> </w:t>
            </w:r>
            <w:r>
              <w:rPr>
                <w:spacing w:val="-1"/>
                <w:sz w:val="24"/>
                <w:szCs w:val="24"/>
              </w:rPr>
              <w:t>所需风量</w:t>
            </w:r>
            <w:r>
              <w:rPr>
                <w:rFonts w:ascii="Times New Roman" w:hAnsi="Times New Roman" w:eastAsia="Times New Roman" w:cs="Times New Roman"/>
                <w:spacing w:val="-1"/>
                <w:sz w:val="24"/>
                <w:szCs w:val="24"/>
              </w:rPr>
              <w:t>=</w:t>
            </w:r>
            <w:r>
              <w:rPr>
                <w:spacing w:val="-1"/>
                <w:sz w:val="24"/>
                <w:szCs w:val="24"/>
              </w:rPr>
              <w:t>风管截面积×控制风速，具体计算公式如下：</w:t>
            </w:r>
          </w:p>
          <w:p w14:paraId="25FC258A">
            <w:pPr>
              <w:spacing w:line="218" w:lineRule="exact"/>
              <w:ind w:left="578"/>
              <w:rPr>
                <w:rFonts w:ascii="Arial" w:hAnsi="Arial" w:eastAsia="Arial" w:cs="Arial"/>
                <w:sz w:val="30"/>
                <w:szCs w:val="30"/>
              </w:rPr>
            </w:pPr>
            <w:r>
              <w:rPr>
                <w:rFonts w:ascii="Arial" w:hAnsi="Arial" w:eastAsia="Arial" w:cs="Arial"/>
                <w:spacing w:val="15"/>
                <w:w w:val="117"/>
                <w:position w:val="-4"/>
                <w:sz w:val="30"/>
                <w:szCs w:val="30"/>
              </w:rPr>
              <w:t>L=r2v</w:t>
            </w:r>
          </w:p>
          <w:p w14:paraId="120D9907">
            <w:pPr>
              <w:pStyle w:val="6"/>
              <w:spacing w:before="211" w:line="219" w:lineRule="auto"/>
              <w:ind w:left="592"/>
              <w:rPr>
                <w:sz w:val="24"/>
                <w:szCs w:val="24"/>
              </w:rPr>
            </w:pPr>
            <w:r>
              <w:rPr>
                <w:spacing w:val="-1"/>
                <w:sz w:val="24"/>
                <w:szCs w:val="24"/>
              </w:rPr>
              <w:t>式中：</w:t>
            </w:r>
            <w:r>
              <w:rPr>
                <w:rFonts w:ascii="Times New Roman" w:hAnsi="Times New Roman" w:eastAsia="Times New Roman" w:cs="Times New Roman"/>
                <w:spacing w:val="-1"/>
                <w:sz w:val="24"/>
                <w:szCs w:val="24"/>
              </w:rPr>
              <w:t>L</w:t>
            </w:r>
            <w:r>
              <w:rPr>
                <w:spacing w:val="-1"/>
                <w:sz w:val="24"/>
                <w:szCs w:val="24"/>
              </w:rPr>
              <w:t>—集气管所需风量，</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/h</w:t>
            </w:r>
            <w:r>
              <w:rPr>
                <w:spacing w:val="-1"/>
                <w:sz w:val="24"/>
                <w:szCs w:val="24"/>
              </w:rPr>
              <w:t>；</w:t>
            </w:r>
          </w:p>
          <w:p w14:paraId="7C501D4B">
            <w:pPr>
              <w:pStyle w:val="6"/>
              <w:spacing w:before="181" w:line="219" w:lineRule="auto"/>
              <w:ind w:left="820"/>
              <w:rPr>
                <w:sz w:val="24"/>
                <w:szCs w:val="24"/>
              </w:rPr>
            </w:pPr>
            <w:r>
              <w:rPr>
                <w:rFonts w:ascii="Times New Roman" w:hAnsi="Times New Roman" w:eastAsia="Times New Roman" w:cs="Times New Roman"/>
                <w:spacing w:val="-1"/>
                <w:sz w:val="24"/>
                <w:szCs w:val="24"/>
              </w:rPr>
              <w:t>r</w:t>
            </w:r>
            <w:r>
              <w:rPr>
                <w:spacing w:val="-1"/>
                <w:sz w:val="24"/>
                <w:szCs w:val="24"/>
              </w:rPr>
              <w:t>—集气管半径，</w:t>
            </w:r>
            <w:r>
              <w:rPr>
                <w:rFonts w:ascii="Times New Roman" w:hAnsi="Times New Roman" w:eastAsia="Times New Roman" w:cs="Times New Roman"/>
                <w:spacing w:val="-1"/>
                <w:sz w:val="24"/>
                <w:szCs w:val="24"/>
              </w:rPr>
              <w:t>m</w:t>
            </w:r>
            <w:r>
              <w:rPr>
                <w:spacing w:val="-1"/>
                <w:sz w:val="24"/>
                <w:szCs w:val="24"/>
              </w:rPr>
              <w:t>；</w:t>
            </w:r>
          </w:p>
        </w:tc>
      </w:tr>
    </w:tbl>
    <w:p w14:paraId="3AC80BB9">
      <w:pPr>
        <w:pStyle w:val="2"/>
      </w:pPr>
    </w:p>
    <w:p w14:paraId="62E12F0E">
      <w:pPr>
        <w:sectPr>
          <w:footerReference r:id="rId73" w:type="default"/>
          <w:pgSz w:w="11906" w:h="16839"/>
          <w:pgMar w:top="1431" w:right="1453" w:bottom="998" w:left="1453" w:header="0" w:footer="656" w:gutter="0"/>
          <w:cols w:space="720" w:num="1"/>
        </w:sectPr>
      </w:pPr>
    </w:p>
    <w:p w14:paraId="05937FB4">
      <w:pPr>
        <w:spacing w:before="28"/>
      </w:pPr>
    </w:p>
    <w:tbl>
      <w:tblPr>
        <w:tblStyle w:val="5"/>
        <w:tblW w:w="89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4"/>
        <w:gridCol w:w="8710"/>
      </w:tblGrid>
      <w:tr w14:paraId="25E57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62" w:hRule="atLeast"/>
        </w:trPr>
        <w:tc>
          <w:tcPr>
            <w:tcW w:w="274" w:type="dxa"/>
            <w:tcBorders>
              <w:right w:val="single" w:color="000000" w:sz="2" w:space="0"/>
            </w:tcBorders>
            <w:vAlign w:val="top"/>
          </w:tcPr>
          <w:p w14:paraId="1DF0963F">
            <w:pPr>
              <w:rPr>
                <w:rFonts w:ascii="Arial"/>
                <w:sz w:val="21"/>
              </w:rPr>
            </w:pPr>
          </w:p>
        </w:tc>
        <w:tc>
          <w:tcPr>
            <w:tcW w:w="8710" w:type="dxa"/>
            <w:tcBorders>
              <w:left w:val="single" w:color="000000" w:sz="2" w:space="0"/>
            </w:tcBorders>
            <w:vAlign w:val="top"/>
          </w:tcPr>
          <w:p w14:paraId="1250EE6A">
            <w:pPr>
              <w:pStyle w:val="6"/>
              <w:spacing w:before="39" w:line="220" w:lineRule="auto"/>
              <w:ind w:left="820"/>
              <w:rPr>
                <w:sz w:val="24"/>
                <w:szCs w:val="24"/>
              </w:rPr>
            </w:pPr>
            <w:r>
              <w:rPr>
                <w:rFonts w:ascii="Times New Roman" w:hAnsi="Times New Roman" w:eastAsia="Times New Roman" w:cs="Times New Roman"/>
                <w:spacing w:val="-1"/>
                <w:sz w:val="24"/>
                <w:szCs w:val="24"/>
              </w:rPr>
              <w:t>v</w:t>
            </w:r>
            <w:r>
              <w:rPr>
                <w:spacing w:val="-1"/>
                <w:sz w:val="24"/>
                <w:szCs w:val="24"/>
              </w:rPr>
              <w:t>—控制风速，</w:t>
            </w:r>
            <w:r>
              <w:rPr>
                <w:rFonts w:ascii="Times New Roman" w:hAnsi="Times New Roman" w:eastAsia="Times New Roman" w:cs="Times New Roman"/>
                <w:spacing w:val="-1"/>
                <w:sz w:val="24"/>
                <w:szCs w:val="24"/>
              </w:rPr>
              <w:t>m/s</w:t>
            </w:r>
            <w:r>
              <w:rPr>
                <w:spacing w:val="-1"/>
                <w:sz w:val="24"/>
                <w:szCs w:val="24"/>
              </w:rPr>
              <w:t>。</w:t>
            </w:r>
          </w:p>
          <w:p w14:paraId="37C88E68">
            <w:pPr>
              <w:pStyle w:val="6"/>
              <w:spacing w:before="182" w:line="359" w:lineRule="auto"/>
              <w:ind w:left="108" w:right="103" w:firstLine="480"/>
              <w:rPr>
                <w:sz w:val="24"/>
                <w:szCs w:val="24"/>
              </w:rPr>
            </w:pPr>
            <w:r>
              <w:rPr>
                <w:spacing w:val="8"/>
                <w:sz w:val="24"/>
                <w:szCs w:val="24"/>
              </w:rPr>
              <w:t>本项目圆筒初清筛设备设置</w:t>
            </w:r>
            <w:r>
              <w:rPr>
                <w:spacing w:val="-16"/>
                <w:sz w:val="24"/>
                <w:szCs w:val="24"/>
              </w:rPr>
              <w:t xml:space="preserve"> </w:t>
            </w:r>
            <w:r>
              <w:rPr>
                <w:rFonts w:ascii="Times New Roman" w:hAnsi="Times New Roman" w:eastAsia="Times New Roman" w:cs="Times New Roman"/>
                <w:spacing w:val="8"/>
                <w:sz w:val="24"/>
                <w:szCs w:val="24"/>
              </w:rPr>
              <w:t>1</w:t>
            </w:r>
            <w:r>
              <w:rPr>
                <w:rFonts w:ascii="Times New Roman" w:hAnsi="Times New Roman" w:eastAsia="Times New Roman" w:cs="Times New Roman"/>
                <w:spacing w:val="22"/>
                <w:sz w:val="24"/>
                <w:szCs w:val="24"/>
              </w:rPr>
              <w:t xml:space="preserve"> </w:t>
            </w:r>
            <w:r>
              <w:rPr>
                <w:spacing w:val="8"/>
                <w:sz w:val="24"/>
                <w:szCs w:val="24"/>
              </w:rPr>
              <w:t>根集气管，管径</w:t>
            </w:r>
            <w:r>
              <w:rPr>
                <w:rFonts w:ascii="Times New Roman" w:hAnsi="Times New Roman" w:eastAsia="Times New Roman" w:cs="Times New Roman"/>
                <w:spacing w:val="8"/>
                <w:sz w:val="24"/>
                <w:szCs w:val="24"/>
              </w:rPr>
              <w:t>Ф150</w:t>
            </w:r>
            <w:r>
              <w:rPr>
                <w:rFonts w:ascii="Times New Roman" w:hAnsi="Times New Roman" w:eastAsia="Times New Roman" w:cs="Times New Roman"/>
                <w:sz w:val="24"/>
                <w:szCs w:val="24"/>
              </w:rPr>
              <w:t>mm</w:t>
            </w:r>
            <w:r>
              <w:rPr>
                <w:rFonts w:ascii="Times New Roman" w:hAnsi="Times New Roman" w:eastAsia="Times New Roman" w:cs="Times New Roman"/>
                <w:spacing w:val="-18"/>
                <w:sz w:val="24"/>
                <w:szCs w:val="24"/>
              </w:rPr>
              <w:t xml:space="preserve"> </w:t>
            </w:r>
            <w:r>
              <w:rPr>
                <w:spacing w:val="8"/>
                <w:sz w:val="24"/>
                <w:szCs w:val="24"/>
              </w:rPr>
              <w:t>，则其所需风量为</w:t>
            </w:r>
            <w:r>
              <w:rPr>
                <w:sz w:val="24"/>
                <w:szCs w:val="24"/>
              </w:rPr>
              <w:t xml:space="preserve"> </w:t>
            </w:r>
            <w:r>
              <w:rPr>
                <w:rFonts w:ascii="Times New Roman" w:hAnsi="Times New Roman" w:eastAsia="Times New Roman" w:cs="Times New Roman"/>
                <w:spacing w:val="-2"/>
                <w:sz w:val="24"/>
                <w:szCs w:val="24"/>
              </w:rPr>
              <w:t>955m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32"/>
                <w:sz w:val="24"/>
                <w:szCs w:val="24"/>
              </w:rPr>
              <w:t xml:space="preserve"> </w:t>
            </w:r>
            <w:r>
              <w:rPr>
                <w:spacing w:val="-2"/>
                <w:sz w:val="24"/>
                <w:szCs w:val="24"/>
              </w:rPr>
              <w:t>，考虑到管道风量损耗，本项目清理工序处风机风量设计量取</w:t>
            </w:r>
            <w:r>
              <w:rPr>
                <w:spacing w:val="-31"/>
                <w:sz w:val="24"/>
                <w:szCs w:val="24"/>
              </w:rPr>
              <w:t xml:space="preserve"> </w:t>
            </w:r>
            <w:r>
              <w:rPr>
                <w:rFonts w:ascii="Times New Roman" w:hAnsi="Times New Roman" w:eastAsia="Times New Roman" w:cs="Times New Roman"/>
                <w:spacing w:val="-2"/>
                <w:sz w:val="24"/>
                <w:szCs w:val="24"/>
              </w:rPr>
              <w:t>1000m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/h</w:t>
            </w:r>
            <w:r>
              <w:rPr>
                <w:spacing w:val="-2"/>
                <w:sz w:val="24"/>
                <w:szCs w:val="24"/>
              </w:rPr>
              <w:t>。</w:t>
            </w:r>
            <w:r>
              <w:rPr>
                <w:sz w:val="24"/>
                <w:szCs w:val="24"/>
              </w:rPr>
              <w:t xml:space="preserve"> </w:t>
            </w:r>
            <w:r>
              <w:rPr>
                <w:spacing w:val="1"/>
                <w:sz w:val="24"/>
                <w:szCs w:val="24"/>
              </w:rPr>
              <w:t>项目脉冲除尘器的处理效率按</w:t>
            </w:r>
            <w:r>
              <w:rPr>
                <w:spacing w:val="-38"/>
                <w:sz w:val="24"/>
                <w:szCs w:val="24"/>
              </w:rPr>
              <w:t xml:space="preserve"> </w:t>
            </w:r>
            <w:r>
              <w:rPr>
                <w:rFonts w:ascii="Times New Roman" w:hAnsi="Times New Roman" w:eastAsia="Times New Roman" w:cs="Times New Roman"/>
                <w:spacing w:val="1"/>
                <w:sz w:val="24"/>
                <w:szCs w:val="24"/>
              </w:rPr>
              <w:t>99.9%</w:t>
            </w:r>
            <w:r>
              <w:rPr>
                <w:spacing w:val="1"/>
                <w:sz w:val="24"/>
                <w:szCs w:val="24"/>
              </w:rPr>
              <w:t>计算，收集效率约为</w:t>
            </w:r>
            <w:r>
              <w:rPr>
                <w:spacing w:val="-46"/>
                <w:sz w:val="24"/>
                <w:szCs w:val="24"/>
              </w:rPr>
              <w:t xml:space="preserve"> </w:t>
            </w:r>
            <w:r>
              <w:rPr>
                <w:rFonts w:ascii="Times New Roman" w:hAnsi="Times New Roman" w:eastAsia="Times New Roman" w:cs="Times New Roman"/>
                <w:spacing w:val="1"/>
                <w:sz w:val="24"/>
                <w:szCs w:val="24"/>
              </w:rPr>
              <w:t>95%</w:t>
            </w:r>
            <w:r>
              <w:rPr>
                <w:rFonts w:ascii="Times New Roman" w:hAnsi="Times New Roman" w:eastAsia="Times New Roman" w:cs="Times New Roman"/>
                <w:spacing w:val="-27"/>
                <w:sz w:val="24"/>
                <w:szCs w:val="24"/>
              </w:rPr>
              <w:t xml:space="preserve"> </w:t>
            </w:r>
            <w:r>
              <w:rPr>
                <w:spacing w:val="1"/>
                <w:sz w:val="24"/>
                <w:szCs w:val="24"/>
              </w:rPr>
              <w:t>，未收集的粉尘按</w:t>
            </w:r>
            <w:r>
              <w:rPr>
                <w:sz w:val="24"/>
                <w:szCs w:val="24"/>
              </w:rPr>
              <w:t xml:space="preserve"> </w:t>
            </w:r>
            <w:r>
              <w:rPr>
                <w:spacing w:val="-2"/>
                <w:sz w:val="24"/>
                <w:szCs w:val="24"/>
              </w:rPr>
              <w:t>无组织排放核算。</w:t>
            </w:r>
          </w:p>
          <w:p w14:paraId="2D64D9CB">
            <w:pPr>
              <w:pStyle w:val="6"/>
              <w:spacing w:line="359" w:lineRule="auto"/>
              <w:ind w:left="109" w:right="41" w:firstLine="480"/>
              <w:rPr>
                <w:sz w:val="24"/>
                <w:szCs w:val="24"/>
              </w:rPr>
            </w:pPr>
            <w:r>
              <w:rPr>
                <w:spacing w:val="-8"/>
                <w:sz w:val="24"/>
                <w:szCs w:val="24"/>
              </w:rPr>
              <w:t>综上述，清理工序粉尘总产生量约为</w:t>
            </w:r>
            <w:r>
              <w:rPr>
                <w:spacing w:val="-40"/>
                <w:sz w:val="24"/>
                <w:szCs w:val="24"/>
              </w:rPr>
              <w:t xml:space="preserve"> </w:t>
            </w:r>
            <w:r>
              <w:rPr>
                <w:rFonts w:ascii="Times New Roman" w:hAnsi="Times New Roman" w:eastAsia="Times New Roman" w:cs="Times New Roman"/>
                <w:spacing w:val="-8"/>
                <w:sz w:val="24"/>
                <w:szCs w:val="24"/>
              </w:rPr>
              <w:t>1136.842t/a</w:t>
            </w:r>
            <w:r>
              <w:rPr>
                <w:spacing w:val="-8"/>
                <w:sz w:val="24"/>
                <w:szCs w:val="24"/>
              </w:rPr>
              <w:t>，其中</w:t>
            </w:r>
            <w:r>
              <w:rPr>
                <w:spacing w:val="-9"/>
                <w:sz w:val="24"/>
                <w:szCs w:val="24"/>
              </w:rPr>
              <w:t>有组织排放量约</w:t>
            </w:r>
            <w:r>
              <w:rPr>
                <w:spacing w:val="-39"/>
                <w:sz w:val="24"/>
                <w:szCs w:val="24"/>
              </w:rPr>
              <w:t xml:space="preserve"> </w:t>
            </w:r>
            <w:r>
              <w:rPr>
                <w:rFonts w:ascii="Times New Roman" w:hAnsi="Times New Roman" w:eastAsia="Times New Roman" w:cs="Times New Roman"/>
                <w:spacing w:val="-9"/>
                <w:sz w:val="24"/>
                <w:szCs w:val="24"/>
              </w:rPr>
              <w:t>1.08t/a</w:t>
            </w:r>
            <w:r>
              <w:rPr>
                <w:spacing w:val="-9"/>
                <w:sz w:val="24"/>
                <w:szCs w:val="24"/>
              </w:rPr>
              <w:t>，</w:t>
            </w:r>
            <w:r>
              <w:rPr>
                <w:sz w:val="24"/>
                <w:szCs w:val="24"/>
              </w:rPr>
              <w:t xml:space="preserve"> </w:t>
            </w:r>
            <w:r>
              <w:rPr>
                <w:spacing w:val="-2"/>
                <w:sz w:val="24"/>
                <w:szCs w:val="24"/>
              </w:rPr>
              <w:t>无组织排放量约</w:t>
            </w:r>
            <w:r>
              <w:rPr>
                <w:spacing w:val="-38"/>
                <w:sz w:val="24"/>
                <w:szCs w:val="24"/>
              </w:rPr>
              <w:t xml:space="preserve"> </w:t>
            </w:r>
            <w:r>
              <w:rPr>
                <w:rFonts w:ascii="Times New Roman" w:hAnsi="Times New Roman" w:eastAsia="Times New Roman" w:cs="Times New Roman"/>
                <w:spacing w:val="-2"/>
                <w:sz w:val="24"/>
                <w:szCs w:val="24"/>
              </w:rPr>
              <w:t>56.842t/a</w:t>
            </w:r>
            <w:r>
              <w:rPr>
                <w:spacing w:val="-2"/>
                <w:sz w:val="24"/>
                <w:szCs w:val="24"/>
              </w:rPr>
              <w:t>。</w:t>
            </w:r>
          </w:p>
          <w:p w14:paraId="172A21F5">
            <w:pPr>
              <w:pStyle w:val="6"/>
              <w:spacing w:line="218" w:lineRule="auto"/>
              <w:ind w:left="599"/>
              <w:rPr>
                <w:sz w:val="24"/>
                <w:szCs w:val="24"/>
              </w:rPr>
            </w:pPr>
            <w:r>
              <w:rPr>
                <w:spacing w:val="-3"/>
                <w:sz w:val="24"/>
                <w:szCs w:val="24"/>
              </w:rPr>
              <w:t>（</w:t>
            </w:r>
            <w:r>
              <w:rPr>
                <w:rFonts w:ascii="Times New Roman" w:hAnsi="Times New Roman" w:eastAsia="Times New Roman" w:cs="Times New Roman"/>
                <w:spacing w:val="-3"/>
                <w:sz w:val="24"/>
                <w:szCs w:val="24"/>
              </w:rPr>
              <w:t>3</w:t>
            </w:r>
            <w:r>
              <w:rPr>
                <w:spacing w:val="-3"/>
                <w:sz w:val="24"/>
                <w:szCs w:val="24"/>
              </w:rPr>
              <w:t>）烘干粉尘</w:t>
            </w:r>
          </w:p>
          <w:p w14:paraId="70735BD3">
            <w:pPr>
              <w:pStyle w:val="6"/>
              <w:spacing w:before="183" w:line="359" w:lineRule="auto"/>
              <w:ind w:left="107" w:right="103" w:firstLine="480"/>
              <w:rPr>
                <w:sz w:val="24"/>
                <w:szCs w:val="24"/>
              </w:rPr>
            </w:pPr>
            <w:r>
              <w:rPr>
                <w:spacing w:val="2"/>
                <w:sz w:val="24"/>
                <w:szCs w:val="24"/>
              </w:rPr>
              <w:t>本项目共布设</w:t>
            </w:r>
            <w:r>
              <w:rPr>
                <w:spacing w:val="-42"/>
                <w:sz w:val="24"/>
                <w:szCs w:val="24"/>
              </w:rPr>
              <w:t xml:space="preserve"> </w:t>
            </w:r>
            <w:r>
              <w:rPr>
                <w:rFonts w:ascii="Times New Roman" w:hAnsi="Times New Roman" w:eastAsia="Times New Roman" w:cs="Times New Roman"/>
                <w:spacing w:val="2"/>
                <w:sz w:val="24"/>
                <w:szCs w:val="24"/>
              </w:rPr>
              <w:t xml:space="preserve">8 </w:t>
            </w:r>
            <w:r>
              <w:rPr>
                <w:spacing w:val="2"/>
                <w:sz w:val="24"/>
                <w:szCs w:val="24"/>
              </w:rPr>
              <w:t>套低温循环烘干机，所用能源为电能，不涉及天然气等燃料</w:t>
            </w:r>
            <w:r>
              <w:rPr>
                <w:sz w:val="24"/>
                <w:szCs w:val="24"/>
              </w:rPr>
              <w:t xml:space="preserve"> </w:t>
            </w:r>
            <w:r>
              <w:rPr>
                <w:spacing w:val="2"/>
                <w:sz w:val="24"/>
                <w:szCs w:val="24"/>
              </w:rPr>
              <w:t>消耗。系统工作所需热量由电热泵提供，电热泵消耗电能驱动压缩机运行，高压</w:t>
            </w:r>
            <w:r>
              <w:rPr>
                <w:spacing w:val="17"/>
                <w:sz w:val="24"/>
                <w:szCs w:val="24"/>
              </w:rPr>
              <w:t xml:space="preserve"> </w:t>
            </w:r>
            <w:r>
              <w:rPr>
                <w:spacing w:val="2"/>
                <w:sz w:val="24"/>
                <w:szCs w:val="24"/>
              </w:rPr>
              <w:t>的液态工质经过膨胀阀后在蒸发器内蒸发为气态，并大量吸收空气中的热能，气</w:t>
            </w:r>
            <w:r>
              <w:rPr>
                <w:spacing w:val="17"/>
                <w:sz w:val="24"/>
                <w:szCs w:val="24"/>
              </w:rPr>
              <w:t xml:space="preserve"> </w:t>
            </w:r>
            <w:r>
              <w:rPr>
                <w:spacing w:val="2"/>
                <w:sz w:val="24"/>
                <w:szCs w:val="24"/>
              </w:rPr>
              <w:t>态的工质被压缩机压缩成为高温、高压的气体，然后进入冷凝器释放热量将稻谷</w:t>
            </w:r>
            <w:r>
              <w:rPr>
                <w:spacing w:val="17"/>
                <w:sz w:val="24"/>
                <w:szCs w:val="24"/>
              </w:rPr>
              <w:t xml:space="preserve"> </w:t>
            </w:r>
            <w:r>
              <w:rPr>
                <w:spacing w:val="-1"/>
                <w:sz w:val="24"/>
                <w:szCs w:val="24"/>
              </w:rPr>
              <w:t>烘干，如此不断循环加热。因此，项目烘干过程不消耗燃料。</w:t>
            </w:r>
          </w:p>
          <w:p w14:paraId="2AB6F8E5">
            <w:pPr>
              <w:pStyle w:val="6"/>
              <w:spacing w:before="2" w:line="359" w:lineRule="auto"/>
              <w:ind w:left="107" w:right="41" w:firstLine="480"/>
              <w:jc w:val="both"/>
              <w:rPr>
                <w:sz w:val="24"/>
                <w:szCs w:val="24"/>
              </w:rPr>
            </w:pPr>
            <w:r>
              <w:rPr>
                <w:spacing w:val="3"/>
                <w:sz w:val="24"/>
                <w:szCs w:val="24"/>
              </w:rPr>
              <w:t>烘干机风机吹风冷却物料时会产生粉尘，烘干物</w:t>
            </w:r>
            <w:r>
              <w:rPr>
                <w:spacing w:val="2"/>
                <w:sz w:val="24"/>
                <w:szCs w:val="24"/>
              </w:rPr>
              <w:t>料为含水分的湿润稻谷，产</w:t>
            </w:r>
            <w:r>
              <w:rPr>
                <w:sz w:val="24"/>
                <w:szCs w:val="24"/>
              </w:rPr>
              <w:t xml:space="preserve"> </w:t>
            </w:r>
            <w:r>
              <w:rPr>
                <w:spacing w:val="2"/>
                <w:sz w:val="24"/>
                <w:szCs w:val="24"/>
              </w:rPr>
              <w:t>生的粉尘主要成分为稻灰，与生物质成型燃料生产工艺中的烘干工艺类似，也是</w:t>
            </w:r>
            <w:r>
              <w:rPr>
                <w:spacing w:val="18"/>
                <w:sz w:val="24"/>
                <w:szCs w:val="24"/>
              </w:rPr>
              <w:t xml:space="preserve"> </w:t>
            </w:r>
            <w:r>
              <w:rPr>
                <w:spacing w:val="2"/>
                <w:sz w:val="24"/>
                <w:szCs w:val="24"/>
              </w:rPr>
              <w:t>通过热风烘干物料（主要为秸杆、花生壳、稻壳等</w:t>
            </w:r>
            <w:r>
              <w:rPr>
                <w:spacing w:val="12"/>
                <w:sz w:val="24"/>
                <w:szCs w:val="24"/>
              </w:rPr>
              <w:t>），</w:t>
            </w:r>
            <w:r>
              <w:rPr>
                <w:spacing w:val="2"/>
                <w:sz w:val="24"/>
                <w:szCs w:val="24"/>
              </w:rPr>
              <w:t>并进行风机冷却，因</w:t>
            </w:r>
            <w:r>
              <w:rPr>
                <w:spacing w:val="1"/>
                <w:sz w:val="24"/>
                <w:szCs w:val="24"/>
              </w:rPr>
              <w:t>此烘</w:t>
            </w:r>
            <w:r>
              <w:rPr>
                <w:sz w:val="24"/>
                <w:szCs w:val="24"/>
              </w:rPr>
              <w:t xml:space="preserve"> </w:t>
            </w:r>
            <w:r>
              <w:rPr>
                <w:spacing w:val="-1"/>
                <w:sz w:val="24"/>
                <w:szCs w:val="24"/>
              </w:rPr>
              <w:t>干工粉尘产生系数参考《排放源统计调查产排</w:t>
            </w:r>
            <w:r>
              <w:rPr>
                <w:spacing w:val="-2"/>
                <w:sz w:val="24"/>
                <w:szCs w:val="24"/>
              </w:rPr>
              <w:t>污核算方法和系数》</w:t>
            </w:r>
            <w:r>
              <w:rPr>
                <w:spacing w:val="-36"/>
                <w:sz w:val="24"/>
                <w:szCs w:val="24"/>
              </w:rPr>
              <w:t xml:space="preserve"> </w:t>
            </w:r>
            <w:r>
              <w:rPr>
                <w:rFonts w:ascii="Times New Roman" w:hAnsi="Times New Roman" w:eastAsia="Times New Roman" w:cs="Times New Roman"/>
                <w:spacing w:val="-2"/>
                <w:sz w:val="24"/>
                <w:szCs w:val="24"/>
              </w:rPr>
              <w:t xml:space="preserve">2542 </w:t>
            </w:r>
            <w:r>
              <w:rPr>
                <w:spacing w:val="-2"/>
                <w:sz w:val="24"/>
                <w:szCs w:val="24"/>
              </w:rPr>
              <w:t>生物质致</w:t>
            </w:r>
            <w:r>
              <w:rPr>
                <w:sz w:val="24"/>
                <w:szCs w:val="24"/>
              </w:rPr>
              <w:t xml:space="preserve"> </w:t>
            </w:r>
            <w:r>
              <w:rPr>
                <w:spacing w:val="2"/>
                <w:sz w:val="24"/>
                <w:szCs w:val="24"/>
              </w:rPr>
              <w:t xml:space="preserve">密成型燃料加工行业系数手册中 </w:t>
            </w:r>
            <w:r>
              <w:rPr>
                <w:rFonts w:ascii="Times New Roman" w:hAnsi="Times New Roman" w:eastAsia="Times New Roman" w:cs="Times New Roman"/>
                <w:spacing w:val="2"/>
                <w:sz w:val="24"/>
                <w:szCs w:val="24"/>
              </w:rPr>
              <w:t xml:space="preserve">2542  </w:t>
            </w:r>
            <w:r>
              <w:rPr>
                <w:spacing w:val="2"/>
                <w:sz w:val="24"/>
                <w:szCs w:val="24"/>
              </w:rPr>
              <w:t>生物质致密成型燃料加工行业系数表“烘</w:t>
            </w:r>
            <w:r>
              <w:rPr>
                <w:spacing w:val="10"/>
                <w:sz w:val="24"/>
                <w:szCs w:val="24"/>
              </w:rPr>
              <w:t xml:space="preserve"> </w:t>
            </w:r>
            <w:r>
              <w:rPr>
                <w:spacing w:val="-11"/>
                <w:sz w:val="24"/>
                <w:szCs w:val="24"/>
              </w:rPr>
              <w:t>干工序——颗粒物</w:t>
            </w:r>
            <w:r>
              <w:rPr>
                <w:spacing w:val="-71"/>
                <w:sz w:val="24"/>
                <w:szCs w:val="24"/>
              </w:rPr>
              <w:t xml:space="preserve"> </w:t>
            </w:r>
            <w:r>
              <w:rPr>
                <w:spacing w:val="-11"/>
                <w:sz w:val="24"/>
                <w:szCs w:val="24"/>
              </w:rPr>
              <w:t>”的产污系数为</w:t>
            </w:r>
            <w:r>
              <w:rPr>
                <w:spacing w:val="-52"/>
                <w:sz w:val="24"/>
                <w:szCs w:val="24"/>
              </w:rPr>
              <w:t xml:space="preserve"> </w:t>
            </w:r>
            <w:r>
              <w:rPr>
                <w:rFonts w:ascii="Times New Roman" w:hAnsi="Times New Roman" w:eastAsia="Times New Roman" w:cs="Times New Roman"/>
                <w:spacing w:val="-11"/>
                <w:sz w:val="24"/>
                <w:szCs w:val="24"/>
              </w:rPr>
              <w:t>0.00401t/t-</w:t>
            </w:r>
            <w:r>
              <w:rPr>
                <w:spacing w:val="-11"/>
                <w:sz w:val="24"/>
                <w:szCs w:val="24"/>
              </w:rPr>
              <w:t>产品</w:t>
            </w:r>
            <w:r>
              <w:rPr>
                <w:spacing w:val="-88"/>
                <w:sz w:val="24"/>
                <w:szCs w:val="24"/>
              </w:rPr>
              <w:t xml:space="preserve"> </w:t>
            </w:r>
            <w:r>
              <w:rPr>
                <w:spacing w:val="-11"/>
                <w:sz w:val="24"/>
                <w:szCs w:val="24"/>
              </w:rPr>
              <w:t>”。本项目年烘干的稻谷</w:t>
            </w:r>
            <w:r>
              <w:rPr>
                <w:spacing w:val="-51"/>
                <w:sz w:val="24"/>
                <w:szCs w:val="24"/>
              </w:rPr>
              <w:t xml:space="preserve"> </w:t>
            </w:r>
            <w:r>
              <w:rPr>
                <w:rFonts w:ascii="Times New Roman" w:hAnsi="Times New Roman" w:eastAsia="Times New Roman" w:cs="Times New Roman"/>
                <w:spacing w:val="-11"/>
                <w:sz w:val="24"/>
                <w:szCs w:val="24"/>
              </w:rPr>
              <w:t>72000t/a</w:t>
            </w:r>
            <w:r>
              <w:rPr>
                <w:spacing w:val="-11"/>
                <w:sz w:val="24"/>
                <w:szCs w:val="24"/>
              </w:rPr>
              <w:t>，</w:t>
            </w:r>
            <w:r>
              <w:rPr>
                <w:sz w:val="24"/>
                <w:szCs w:val="24"/>
              </w:rPr>
              <w:t xml:space="preserve"> </w:t>
            </w:r>
            <w:r>
              <w:rPr>
                <w:spacing w:val="-1"/>
                <w:sz w:val="24"/>
                <w:szCs w:val="24"/>
              </w:rPr>
              <w:t>经计算粉尘产生量为</w:t>
            </w:r>
            <w:r>
              <w:rPr>
                <w:spacing w:val="-50"/>
                <w:sz w:val="24"/>
                <w:szCs w:val="24"/>
              </w:rPr>
              <w:t xml:space="preserve"> </w:t>
            </w:r>
            <w:r>
              <w:rPr>
                <w:rFonts w:ascii="Times New Roman" w:hAnsi="Times New Roman" w:eastAsia="Times New Roman" w:cs="Times New Roman"/>
                <w:spacing w:val="-1"/>
                <w:sz w:val="24"/>
                <w:szCs w:val="24"/>
              </w:rPr>
              <w:t>288.72t/a</w:t>
            </w:r>
            <w:r>
              <w:rPr>
                <w:spacing w:val="-1"/>
                <w:sz w:val="24"/>
                <w:szCs w:val="24"/>
              </w:rPr>
              <w:t>。</w:t>
            </w:r>
          </w:p>
          <w:p w14:paraId="0AAD69F0">
            <w:pPr>
              <w:pStyle w:val="6"/>
              <w:spacing w:line="359" w:lineRule="auto"/>
              <w:ind w:left="109" w:right="22" w:firstLine="479"/>
              <w:jc w:val="both"/>
              <w:rPr>
                <w:sz w:val="24"/>
                <w:szCs w:val="24"/>
              </w:rPr>
            </w:pPr>
            <w:r>
              <w:rPr>
                <w:spacing w:val="1"/>
                <w:sz w:val="24"/>
                <w:szCs w:val="24"/>
              </w:rPr>
              <w:t>本项目</w:t>
            </w:r>
            <w:r>
              <w:rPr>
                <w:spacing w:val="-42"/>
                <w:sz w:val="24"/>
                <w:szCs w:val="24"/>
              </w:rPr>
              <w:t xml:space="preserve"> </w:t>
            </w:r>
            <w:r>
              <w:rPr>
                <w:rFonts w:ascii="Times New Roman" w:hAnsi="Times New Roman" w:eastAsia="Times New Roman" w:cs="Times New Roman"/>
                <w:spacing w:val="1"/>
                <w:sz w:val="24"/>
                <w:szCs w:val="24"/>
              </w:rPr>
              <w:t>8</w:t>
            </w:r>
            <w:r>
              <w:rPr>
                <w:rFonts w:ascii="Times New Roman" w:hAnsi="Times New Roman" w:eastAsia="Times New Roman" w:cs="Times New Roman"/>
                <w:spacing w:val="31"/>
                <w:sz w:val="24"/>
                <w:szCs w:val="24"/>
              </w:rPr>
              <w:t xml:space="preserve"> </w:t>
            </w:r>
            <w:r>
              <w:rPr>
                <w:spacing w:val="1"/>
                <w:sz w:val="24"/>
                <w:szCs w:val="24"/>
              </w:rPr>
              <w:t>台烘干机为封闭设备（留有出气口</w:t>
            </w:r>
            <w:r>
              <w:rPr>
                <w:spacing w:val="9"/>
                <w:sz w:val="24"/>
                <w:szCs w:val="24"/>
              </w:rPr>
              <w:t>），</w:t>
            </w:r>
            <w:r>
              <w:rPr>
                <w:spacing w:val="1"/>
                <w:sz w:val="24"/>
                <w:szCs w:val="24"/>
              </w:rPr>
              <w:t>产</w:t>
            </w:r>
            <w:r>
              <w:rPr>
                <w:sz w:val="24"/>
                <w:szCs w:val="24"/>
              </w:rPr>
              <w:t xml:space="preserve">生的粉尘经集尘管道收集 </w:t>
            </w:r>
            <w:r>
              <w:rPr>
                <w:spacing w:val="-4"/>
                <w:sz w:val="24"/>
                <w:szCs w:val="24"/>
              </w:rPr>
              <w:t>后输送到对应的脉冲除尘器处理（共</w:t>
            </w:r>
            <w:r>
              <w:rPr>
                <w:spacing w:val="-45"/>
                <w:sz w:val="24"/>
                <w:szCs w:val="24"/>
              </w:rPr>
              <w:t xml:space="preserve"> </w:t>
            </w:r>
            <w:r>
              <w:rPr>
                <w:rFonts w:ascii="Times New Roman" w:hAnsi="Times New Roman" w:eastAsia="Times New Roman" w:cs="Times New Roman"/>
                <w:spacing w:val="-4"/>
                <w:sz w:val="24"/>
                <w:szCs w:val="24"/>
              </w:rPr>
              <w:t xml:space="preserve">8 </w:t>
            </w:r>
            <w:r>
              <w:rPr>
                <w:spacing w:val="-4"/>
                <w:sz w:val="24"/>
                <w:szCs w:val="24"/>
              </w:rPr>
              <w:t>套</w:t>
            </w:r>
            <w:r>
              <w:rPr>
                <w:sz w:val="24"/>
                <w:szCs w:val="24"/>
              </w:rPr>
              <w:t>），</w:t>
            </w:r>
            <w:r>
              <w:rPr>
                <w:spacing w:val="-4"/>
                <w:sz w:val="24"/>
                <w:szCs w:val="24"/>
              </w:rPr>
              <w:t>处理后通过</w:t>
            </w:r>
            <w:r>
              <w:rPr>
                <w:spacing w:val="-32"/>
                <w:sz w:val="24"/>
                <w:szCs w:val="24"/>
              </w:rPr>
              <w:t xml:space="preserve"> </w:t>
            </w:r>
            <w:r>
              <w:rPr>
                <w:rFonts w:ascii="Times New Roman" w:hAnsi="Times New Roman" w:eastAsia="Times New Roman" w:cs="Times New Roman"/>
                <w:spacing w:val="-4"/>
                <w:sz w:val="24"/>
                <w:szCs w:val="24"/>
              </w:rPr>
              <w:t>15m</w:t>
            </w:r>
            <w:r>
              <w:rPr>
                <w:rFonts w:ascii="Times New Roman" w:hAnsi="Times New Roman" w:eastAsia="Times New Roman" w:cs="Times New Roman"/>
                <w:spacing w:val="29"/>
                <w:w w:val="101"/>
                <w:sz w:val="24"/>
                <w:szCs w:val="24"/>
              </w:rPr>
              <w:t xml:space="preserve"> </w:t>
            </w:r>
            <w:r>
              <w:rPr>
                <w:spacing w:val="-4"/>
                <w:sz w:val="24"/>
                <w:szCs w:val="24"/>
              </w:rPr>
              <w:t>的</w:t>
            </w:r>
            <w:r>
              <w:rPr>
                <w:spacing w:val="-52"/>
                <w:sz w:val="24"/>
                <w:szCs w:val="24"/>
              </w:rPr>
              <w:t xml:space="preserve"> </w:t>
            </w:r>
            <w:r>
              <w:rPr>
                <w:rFonts w:ascii="Times New Roman" w:hAnsi="Times New Roman" w:eastAsia="Times New Roman" w:cs="Times New Roman"/>
                <w:spacing w:val="-4"/>
                <w:sz w:val="24"/>
                <w:szCs w:val="24"/>
              </w:rPr>
              <w:t>G1</w:t>
            </w:r>
            <w:r>
              <w:rPr>
                <w:rFonts w:ascii="Times New Roman" w:hAnsi="Times New Roman" w:eastAsia="Times New Roman" w:cs="Times New Roman"/>
                <w:spacing w:val="-5"/>
                <w:sz w:val="24"/>
                <w:szCs w:val="24"/>
              </w:rPr>
              <w:t xml:space="preserve"> </w:t>
            </w:r>
            <w:r>
              <w:rPr>
                <w:spacing w:val="-5"/>
                <w:sz w:val="24"/>
                <w:szCs w:val="24"/>
              </w:rPr>
              <w:t>排气筒排放。</w:t>
            </w:r>
            <w:r>
              <w:rPr>
                <w:sz w:val="24"/>
                <w:szCs w:val="24"/>
              </w:rPr>
              <w:t xml:space="preserve"> </w:t>
            </w:r>
            <w:r>
              <w:rPr>
                <w:spacing w:val="-1"/>
                <w:sz w:val="24"/>
                <w:szCs w:val="24"/>
              </w:rPr>
              <w:t>参考《简明通风设计手册》第</w:t>
            </w:r>
            <w:r>
              <w:rPr>
                <w:spacing w:val="-43"/>
                <w:sz w:val="24"/>
                <w:szCs w:val="24"/>
              </w:rPr>
              <w:t xml:space="preserve"> </w:t>
            </w:r>
            <w:r>
              <w:rPr>
                <w:rFonts w:ascii="Times New Roman" w:hAnsi="Times New Roman" w:eastAsia="Times New Roman" w:cs="Times New Roman"/>
                <w:spacing w:val="-1"/>
                <w:sz w:val="24"/>
                <w:szCs w:val="24"/>
              </w:rPr>
              <w:t>254</w:t>
            </w:r>
            <w:r>
              <w:rPr>
                <w:rFonts w:ascii="Times New Roman" w:hAnsi="Times New Roman" w:eastAsia="Times New Roman" w:cs="Times New Roman"/>
                <w:spacing w:val="15"/>
                <w:sz w:val="24"/>
                <w:szCs w:val="24"/>
              </w:rPr>
              <w:t xml:space="preserve"> </w:t>
            </w:r>
            <w:r>
              <w:rPr>
                <w:spacing w:val="-1"/>
                <w:sz w:val="24"/>
                <w:szCs w:val="24"/>
              </w:rPr>
              <w:t>页表</w:t>
            </w:r>
            <w:r>
              <w:rPr>
                <w:spacing w:val="-47"/>
                <w:sz w:val="24"/>
                <w:szCs w:val="24"/>
              </w:rPr>
              <w:t xml:space="preserve"> </w:t>
            </w:r>
            <w:r>
              <w:rPr>
                <w:rFonts w:ascii="Times New Roman" w:hAnsi="Times New Roman" w:eastAsia="Times New Roman" w:cs="Times New Roman"/>
                <w:spacing w:val="-1"/>
                <w:sz w:val="24"/>
                <w:szCs w:val="24"/>
              </w:rPr>
              <w:t xml:space="preserve">6-11 </w:t>
            </w:r>
            <w:r>
              <w:rPr>
                <w:spacing w:val="-1"/>
                <w:sz w:val="24"/>
                <w:szCs w:val="24"/>
              </w:rPr>
              <w:t>所示，谷物粉尘垂直管或水平管最低</w:t>
            </w:r>
            <w:r>
              <w:rPr>
                <w:sz w:val="24"/>
                <w:szCs w:val="24"/>
              </w:rPr>
              <w:t xml:space="preserve"> </w:t>
            </w:r>
            <w:r>
              <w:rPr>
                <w:spacing w:val="-4"/>
                <w:sz w:val="24"/>
                <w:szCs w:val="24"/>
              </w:rPr>
              <w:t>空气流速为</w:t>
            </w:r>
            <w:r>
              <w:rPr>
                <w:spacing w:val="-32"/>
                <w:sz w:val="24"/>
                <w:szCs w:val="24"/>
              </w:rPr>
              <w:t xml:space="preserve"> </w:t>
            </w:r>
            <w:r>
              <w:rPr>
                <w:rFonts w:ascii="Times New Roman" w:hAnsi="Times New Roman" w:eastAsia="Times New Roman" w:cs="Times New Roman"/>
                <w:spacing w:val="-4"/>
                <w:sz w:val="24"/>
                <w:szCs w:val="24"/>
              </w:rPr>
              <w:t>10m/s</w:t>
            </w:r>
            <w:r>
              <w:rPr>
                <w:rFonts w:ascii="Times New Roman" w:hAnsi="Times New Roman" w:eastAsia="Times New Roman" w:cs="Times New Roman"/>
                <w:spacing w:val="-36"/>
                <w:sz w:val="24"/>
                <w:szCs w:val="24"/>
              </w:rPr>
              <w:t xml:space="preserve"> </w:t>
            </w:r>
            <w:r>
              <w:rPr>
                <w:spacing w:val="-4"/>
                <w:sz w:val="24"/>
                <w:szCs w:val="24"/>
              </w:rPr>
              <w:t>、</w:t>
            </w:r>
            <w:r>
              <w:rPr>
                <w:rFonts w:ascii="Times New Roman" w:hAnsi="Times New Roman" w:eastAsia="Times New Roman" w:cs="Times New Roman"/>
                <w:spacing w:val="-4"/>
                <w:sz w:val="24"/>
                <w:szCs w:val="24"/>
              </w:rPr>
              <w:t>12m/s</w:t>
            </w:r>
            <w:r>
              <w:rPr>
                <w:spacing w:val="-4"/>
                <w:sz w:val="24"/>
                <w:szCs w:val="24"/>
              </w:rPr>
              <w:t>，为了更</w:t>
            </w:r>
            <w:r>
              <w:rPr>
                <w:spacing w:val="-5"/>
                <w:sz w:val="24"/>
                <w:szCs w:val="24"/>
              </w:rPr>
              <w:t>好的收集效果，本项目集尘管风速取</w:t>
            </w:r>
            <w:r>
              <w:rPr>
                <w:spacing w:val="-32"/>
                <w:sz w:val="24"/>
                <w:szCs w:val="24"/>
              </w:rPr>
              <w:t xml:space="preserve"> </w:t>
            </w:r>
            <w:r>
              <w:rPr>
                <w:rFonts w:ascii="Times New Roman" w:hAnsi="Times New Roman" w:eastAsia="Times New Roman" w:cs="Times New Roman"/>
                <w:spacing w:val="-5"/>
                <w:sz w:val="24"/>
                <w:szCs w:val="24"/>
              </w:rPr>
              <w:t>12m/s</w:t>
            </w:r>
            <w:r>
              <w:rPr>
                <w:spacing w:val="-5"/>
                <w:sz w:val="24"/>
                <w:szCs w:val="24"/>
              </w:rPr>
              <w:t>，每</w:t>
            </w:r>
            <w:r>
              <w:rPr>
                <w:sz w:val="24"/>
                <w:szCs w:val="24"/>
              </w:rPr>
              <w:t xml:space="preserve"> 条固定规格集气管所需风量</w:t>
            </w:r>
            <w:r>
              <w:rPr>
                <w:rFonts w:ascii="Times New Roman" w:hAnsi="Times New Roman" w:eastAsia="Times New Roman" w:cs="Times New Roman"/>
                <w:sz w:val="24"/>
                <w:szCs w:val="24"/>
              </w:rPr>
              <w:t>=</w:t>
            </w:r>
            <w:r>
              <w:rPr>
                <w:sz w:val="24"/>
                <w:szCs w:val="24"/>
              </w:rPr>
              <w:t>风管截面积×</w:t>
            </w:r>
            <w:r>
              <w:rPr>
                <w:spacing w:val="-1"/>
                <w:sz w:val="24"/>
                <w:szCs w:val="24"/>
              </w:rPr>
              <w:t>控制风速，具体计算公式如下：</w:t>
            </w:r>
          </w:p>
          <w:p w14:paraId="5DF9D754">
            <w:pPr>
              <w:spacing w:line="218" w:lineRule="exact"/>
              <w:ind w:left="578"/>
              <w:rPr>
                <w:rFonts w:ascii="Arial" w:hAnsi="Arial" w:eastAsia="Arial" w:cs="Arial"/>
                <w:sz w:val="30"/>
                <w:szCs w:val="30"/>
              </w:rPr>
            </w:pPr>
            <w:r>
              <w:rPr>
                <w:rFonts w:ascii="Arial" w:hAnsi="Arial" w:eastAsia="Arial" w:cs="Arial"/>
                <w:spacing w:val="15"/>
                <w:w w:val="117"/>
                <w:position w:val="-4"/>
                <w:sz w:val="30"/>
                <w:szCs w:val="30"/>
              </w:rPr>
              <w:t>L=r2v</w:t>
            </w:r>
          </w:p>
          <w:p w14:paraId="78B8014D">
            <w:pPr>
              <w:pStyle w:val="6"/>
              <w:spacing w:before="211" w:line="219" w:lineRule="auto"/>
              <w:ind w:left="592"/>
              <w:rPr>
                <w:sz w:val="24"/>
                <w:szCs w:val="24"/>
              </w:rPr>
            </w:pPr>
            <w:r>
              <w:rPr>
                <w:spacing w:val="-1"/>
                <w:sz w:val="24"/>
                <w:szCs w:val="24"/>
              </w:rPr>
              <w:t>式中：</w:t>
            </w:r>
            <w:r>
              <w:rPr>
                <w:rFonts w:ascii="Times New Roman" w:hAnsi="Times New Roman" w:eastAsia="Times New Roman" w:cs="Times New Roman"/>
                <w:spacing w:val="-1"/>
                <w:sz w:val="24"/>
                <w:szCs w:val="24"/>
              </w:rPr>
              <w:t>L</w:t>
            </w:r>
            <w:r>
              <w:rPr>
                <w:spacing w:val="-1"/>
                <w:sz w:val="24"/>
                <w:szCs w:val="24"/>
              </w:rPr>
              <w:t>—集气管所需风量，</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/h</w:t>
            </w:r>
            <w:r>
              <w:rPr>
                <w:spacing w:val="-1"/>
                <w:sz w:val="24"/>
                <w:szCs w:val="24"/>
              </w:rPr>
              <w:t>；</w:t>
            </w:r>
          </w:p>
          <w:p w14:paraId="4A5D914E">
            <w:pPr>
              <w:pStyle w:val="6"/>
              <w:spacing w:before="183" w:line="219" w:lineRule="auto"/>
              <w:ind w:left="820"/>
              <w:rPr>
                <w:sz w:val="24"/>
                <w:szCs w:val="24"/>
              </w:rPr>
            </w:pPr>
            <w:r>
              <w:rPr>
                <w:rFonts w:ascii="Times New Roman" w:hAnsi="Times New Roman" w:eastAsia="Times New Roman" w:cs="Times New Roman"/>
                <w:spacing w:val="-1"/>
                <w:sz w:val="24"/>
                <w:szCs w:val="24"/>
              </w:rPr>
              <w:t>r</w:t>
            </w:r>
            <w:r>
              <w:rPr>
                <w:spacing w:val="-1"/>
                <w:sz w:val="24"/>
                <w:szCs w:val="24"/>
              </w:rPr>
              <w:t>—集气管半径，</w:t>
            </w:r>
            <w:r>
              <w:rPr>
                <w:rFonts w:ascii="Times New Roman" w:hAnsi="Times New Roman" w:eastAsia="Times New Roman" w:cs="Times New Roman"/>
                <w:spacing w:val="-1"/>
                <w:sz w:val="24"/>
                <w:szCs w:val="24"/>
              </w:rPr>
              <w:t>m</w:t>
            </w:r>
            <w:r>
              <w:rPr>
                <w:spacing w:val="-1"/>
                <w:sz w:val="24"/>
                <w:szCs w:val="24"/>
              </w:rPr>
              <w:t>；</w:t>
            </w:r>
          </w:p>
        </w:tc>
      </w:tr>
    </w:tbl>
    <w:p w14:paraId="5AF27D35">
      <w:pPr>
        <w:pStyle w:val="2"/>
      </w:pPr>
    </w:p>
    <w:p w14:paraId="2CB2BEC0">
      <w:pPr>
        <w:sectPr>
          <w:footerReference r:id="rId74" w:type="default"/>
          <w:pgSz w:w="11906" w:h="16839"/>
          <w:pgMar w:top="1431" w:right="1453" w:bottom="998" w:left="1453" w:header="0" w:footer="656" w:gutter="0"/>
          <w:cols w:space="720" w:num="1"/>
        </w:sectPr>
      </w:pPr>
    </w:p>
    <w:p w14:paraId="75B1A578">
      <w:pPr>
        <w:spacing w:before="28"/>
      </w:pPr>
    </w:p>
    <w:tbl>
      <w:tblPr>
        <w:tblStyle w:val="5"/>
        <w:tblW w:w="898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
        <w:gridCol w:w="113"/>
        <w:gridCol w:w="603"/>
        <w:gridCol w:w="425"/>
        <w:gridCol w:w="452"/>
        <w:gridCol w:w="1254"/>
        <w:gridCol w:w="1003"/>
        <w:gridCol w:w="1710"/>
        <w:gridCol w:w="1256"/>
        <w:gridCol w:w="1771"/>
        <w:gridCol w:w="123"/>
      </w:tblGrid>
      <w:tr w14:paraId="14040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76" w:hRule="atLeast"/>
        </w:trPr>
        <w:tc>
          <w:tcPr>
            <w:tcW w:w="274" w:type="dxa"/>
            <w:vMerge w:val="restart"/>
            <w:tcBorders>
              <w:top w:val="single" w:color="000000" w:sz="6" w:space="0"/>
              <w:left w:val="single" w:color="000000" w:sz="6" w:space="0"/>
              <w:bottom w:val="nil"/>
            </w:tcBorders>
            <w:vAlign w:val="top"/>
          </w:tcPr>
          <w:p w14:paraId="0139E8A7">
            <w:pPr>
              <w:rPr>
                <w:rFonts w:ascii="Arial"/>
                <w:sz w:val="21"/>
              </w:rPr>
            </w:pPr>
          </w:p>
        </w:tc>
        <w:tc>
          <w:tcPr>
            <w:tcW w:w="8710" w:type="dxa"/>
            <w:gridSpan w:val="10"/>
            <w:tcBorders>
              <w:top w:val="single" w:color="000000" w:sz="6" w:space="0"/>
              <w:right w:val="single" w:color="000000" w:sz="6" w:space="0"/>
            </w:tcBorders>
            <w:vAlign w:val="top"/>
          </w:tcPr>
          <w:p w14:paraId="5C78A6C5">
            <w:pPr>
              <w:pStyle w:val="6"/>
              <w:spacing w:before="39" w:line="220" w:lineRule="auto"/>
              <w:ind w:left="820"/>
              <w:rPr>
                <w:sz w:val="24"/>
                <w:szCs w:val="24"/>
              </w:rPr>
            </w:pPr>
            <w:r>
              <w:rPr>
                <w:rFonts w:ascii="Times New Roman" w:hAnsi="Times New Roman" w:eastAsia="Times New Roman" w:cs="Times New Roman"/>
                <w:spacing w:val="-1"/>
                <w:sz w:val="24"/>
                <w:szCs w:val="24"/>
              </w:rPr>
              <w:t>v</w:t>
            </w:r>
            <w:r>
              <w:rPr>
                <w:spacing w:val="-1"/>
                <w:sz w:val="24"/>
                <w:szCs w:val="24"/>
              </w:rPr>
              <w:t>—控制风速，</w:t>
            </w:r>
            <w:r>
              <w:rPr>
                <w:rFonts w:ascii="Times New Roman" w:hAnsi="Times New Roman" w:eastAsia="Times New Roman" w:cs="Times New Roman"/>
                <w:spacing w:val="-1"/>
                <w:sz w:val="24"/>
                <w:szCs w:val="24"/>
              </w:rPr>
              <w:t>m/s</w:t>
            </w:r>
            <w:r>
              <w:rPr>
                <w:spacing w:val="-1"/>
                <w:sz w:val="24"/>
                <w:szCs w:val="24"/>
              </w:rPr>
              <w:t>。</w:t>
            </w:r>
          </w:p>
          <w:p w14:paraId="6556779E">
            <w:pPr>
              <w:pStyle w:val="6"/>
              <w:spacing w:before="182" w:line="359" w:lineRule="auto"/>
              <w:ind w:left="108" w:right="103" w:firstLine="480"/>
              <w:jc w:val="both"/>
              <w:rPr>
                <w:sz w:val="24"/>
                <w:szCs w:val="24"/>
              </w:rPr>
            </w:pPr>
            <w:r>
              <w:rPr>
                <w:spacing w:val="2"/>
                <w:sz w:val="24"/>
                <w:szCs w:val="24"/>
              </w:rPr>
              <w:t>本项目每台烘干机设置</w:t>
            </w:r>
            <w:r>
              <w:rPr>
                <w:spacing w:val="-30"/>
                <w:sz w:val="24"/>
                <w:szCs w:val="24"/>
              </w:rPr>
              <w:t xml:space="preserve"> </w:t>
            </w:r>
            <w:r>
              <w:rPr>
                <w:rFonts w:ascii="Times New Roman" w:hAnsi="Times New Roman" w:eastAsia="Times New Roman" w:cs="Times New Roman"/>
                <w:spacing w:val="2"/>
                <w:sz w:val="24"/>
                <w:szCs w:val="24"/>
              </w:rPr>
              <w:t xml:space="preserve">1 </w:t>
            </w:r>
            <w:r>
              <w:rPr>
                <w:spacing w:val="2"/>
                <w:sz w:val="24"/>
                <w:szCs w:val="24"/>
              </w:rPr>
              <w:t>根集气管，管径</w:t>
            </w:r>
            <w:r>
              <w:rPr>
                <w:rFonts w:ascii="Times New Roman" w:hAnsi="Times New Roman" w:eastAsia="Times New Roman" w:cs="Times New Roman"/>
                <w:spacing w:val="2"/>
                <w:sz w:val="24"/>
                <w:szCs w:val="24"/>
              </w:rPr>
              <w:t>Ф150</w:t>
            </w:r>
            <w:r>
              <w:rPr>
                <w:rFonts w:ascii="Times New Roman" w:hAnsi="Times New Roman" w:eastAsia="Times New Roman" w:cs="Times New Roman"/>
                <w:sz w:val="24"/>
                <w:szCs w:val="24"/>
              </w:rPr>
              <w:t>mm</w:t>
            </w:r>
            <w:r>
              <w:rPr>
                <w:rFonts w:ascii="Times New Roman" w:hAnsi="Times New Roman" w:eastAsia="Times New Roman" w:cs="Times New Roman"/>
                <w:spacing w:val="-25"/>
                <w:sz w:val="24"/>
                <w:szCs w:val="24"/>
              </w:rPr>
              <w:t xml:space="preserve"> </w:t>
            </w:r>
            <w:r>
              <w:rPr>
                <w:spacing w:val="2"/>
                <w:sz w:val="24"/>
                <w:szCs w:val="24"/>
              </w:rPr>
              <w:t>，则</w:t>
            </w:r>
            <w:r>
              <w:rPr>
                <w:spacing w:val="1"/>
                <w:sz w:val="24"/>
                <w:szCs w:val="24"/>
              </w:rPr>
              <w:t>单台设备所需风量为</w:t>
            </w:r>
            <w:r>
              <w:rPr>
                <w:sz w:val="24"/>
                <w:szCs w:val="24"/>
              </w:rPr>
              <w:t xml:space="preserve"> </w:t>
            </w:r>
            <w:r>
              <w:rPr>
                <w:rFonts w:ascii="Times New Roman" w:hAnsi="Times New Roman" w:eastAsia="Times New Roman" w:cs="Times New Roman"/>
                <w:spacing w:val="-2"/>
                <w:sz w:val="24"/>
                <w:szCs w:val="24"/>
              </w:rPr>
              <w:t>955m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33"/>
                <w:sz w:val="24"/>
                <w:szCs w:val="24"/>
              </w:rPr>
              <w:t xml:space="preserve"> </w:t>
            </w:r>
            <w:r>
              <w:rPr>
                <w:spacing w:val="-2"/>
                <w:sz w:val="24"/>
                <w:szCs w:val="24"/>
              </w:rPr>
              <w:t>，项目共设置</w:t>
            </w:r>
            <w:r>
              <w:rPr>
                <w:spacing w:val="-45"/>
                <w:sz w:val="24"/>
                <w:szCs w:val="24"/>
              </w:rPr>
              <w:t xml:space="preserve"> </w:t>
            </w:r>
            <w:r>
              <w:rPr>
                <w:rFonts w:ascii="Times New Roman" w:hAnsi="Times New Roman" w:eastAsia="Times New Roman" w:cs="Times New Roman"/>
                <w:spacing w:val="-2"/>
                <w:sz w:val="24"/>
                <w:szCs w:val="24"/>
              </w:rPr>
              <w:t>8</w:t>
            </w:r>
            <w:r>
              <w:rPr>
                <w:rFonts w:ascii="Times New Roman" w:hAnsi="Times New Roman" w:eastAsia="Times New Roman" w:cs="Times New Roman"/>
                <w:spacing w:val="28"/>
                <w:sz w:val="24"/>
                <w:szCs w:val="24"/>
              </w:rPr>
              <w:t xml:space="preserve"> </w:t>
            </w:r>
            <w:r>
              <w:rPr>
                <w:spacing w:val="-2"/>
                <w:sz w:val="24"/>
                <w:szCs w:val="24"/>
              </w:rPr>
              <w:t>台烘干机，则烘</w:t>
            </w:r>
            <w:r>
              <w:rPr>
                <w:spacing w:val="-3"/>
                <w:sz w:val="24"/>
                <w:szCs w:val="24"/>
              </w:rPr>
              <w:t>干粉尘设计风量为</w:t>
            </w:r>
            <w:r>
              <w:rPr>
                <w:spacing w:val="-51"/>
                <w:sz w:val="24"/>
                <w:szCs w:val="24"/>
              </w:rPr>
              <w:t xml:space="preserve"> </w:t>
            </w:r>
            <w:r>
              <w:rPr>
                <w:rFonts w:ascii="Times New Roman" w:hAnsi="Times New Roman" w:eastAsia="Times New Roman" w:cs="Times New Roman"/>
                <w:spacing w:val="-3"/>
                <w:sz w:val="24"/>
                <w:szCs w:val="24"/>
              </w:rPr>
              <w:t>7630m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4"/>
                <w:szCs w:val="24"/>
              </w:rPr>
              <w:t>/h</w:t>
            </w:r>
            <w:r>
              <w:rPr>
                <w:spacing w:val="-3"/>
                <w:sz w:val="24"/>
                <w:szCs w:val="24"/>
              </w:rPr>
              <w:t>；考虑到管道</w:t>
            </w:r>
            <w:r>
              <w:rPr>
                <w:sz w:val="24"/>
                <w:szCs w:val="24"/>
              </w:rPr>
              <w:t xml:space="preserve"> 风量损耗，本项目烘干处风机风量设计量取</w:t>
            </w:r>
            <w:r>
              <w:rPr>
                <w:spacing w:val="-36"/>
                <w:sz w:val="24"/>
                <w:szCs w:val="24"/>
              </w:rPr>
              <w:t xml:space="preserve"> </w:t>
            </w:r>
            <w:r>
              <w:rPr>
                <w:rFonts w:ascii="Times New Roman" w:hAnsi="Times New Roman" w:eastAsia="Times New Roman" w:cs="Times New Roman"/>
                <w:sz w:val="24"/>
                <w:szCs w:val="24"/>
              </w:rPr>
              <w:t>8000m</w:t>
            </w:r>
            <w:r>
              <w:rPr>
                <w:rFonts w:ascii="Times New Roman" w:hAnsi="Times New Roman" w:eastAsia="Times New Roman" w:cs="Times New Roman"/>
                <w:position w:val="8"/>
                <w:sz w:val="15"/>
                <w:szCs w:val="15"/>
              </w:rPr>
              <w:t>3</w:t>
            </w:r>
            <w:r>
              <w:rPr>
                <w:rFonts w:ascii="Times New Roman" w:hAnsi="Times New Roman" w:eastAsia="Times New Roman" w:cs="Times New Roman"/>
                <w:sz w:val="24"/>
                <w:szCs w:val="24"/>
              </w:rPr>
              <w:t>/h</w:t>
            </w:r>
            <w:r>
              <w:rPr>
                <w:rFonts w:ascii="Times New Roman" w:hAnsi="Times New Roman" w:eastAsia="Times New Roman" w:cs="Times New Roman"/>
                <w:spacing w:val="-25"/>
                <w:sz w:val="24"/>
                <w:szCs w:val="24"/>
              </w:rPr>
              <w:t xml:space="preserve"> </w:t>
            </w:r>
            <w:r>
              <w:rPr>
                <w:sz w:val="24"/>
                <w:szCs w:val="24"/>
              </w:rPr>
              <w:t xml:space="preserve">。项目脉冲除尘器的处理效 </w:t>
            </w:r>
            <w:r>
              <w:rPr>
                <w:spacing w:val="-2"/>
                <w:sz w:val="24"/>
                <w:szCs w:val="24"/>
              </w:rPr>
              <w:t>率按</w:t>
            </w:r>
            <w:r>
              <w:rPr>
                <w:spacing w:val="-40"/>
                <w:sz w:val="24"/>
                <w:szCs w:val="24"/>
              </w:rPr>
              <w:t xml:space="preserve"> </w:t>
            </w:r>
            <w:r>
              <w:rPr>
                <w:rFonts w:ascii="Times New Roman" w:hAnsi="Times New Roman" w:eastAsia="Times New Roman" w:cs="Times New Roman"/>
                <w:spacing w:val="-2"/>
                <w:sz w:val="24"/>
                <w:szCs w:val="24"/>
              </w:rPr>
              <w:t>99.9%</w:t>
            </w:r>
            <w:r>
              <w:rPr>
                <w:spacing w:val="-2"/>
                <w:sz w:val="24"/>
                <w:szCs w:val="24"/>
              </w:rPr>
              <w:t>计算，收集效率约为</w:t>
            </w:r>
            <w:r>
              <w:rPr>
                <w:spacing w:val="-51"/>
                <w:sz w:val="24"/>
                <w:szCs w:val="24"/>
              </w:rPr>
              <w:t xml:space="preserve"> </w:t>
            </w:r>
            <w:r>
              <w:rPr>
                <w:rFonts w:ascii="Times New Roman" w:hAnsi="Times New Roman" w:eastAsia="Times New Roman" w:cs="Times New Roman"/>
                <w:spacing w:val="-2"/>
                <w:sz w:val="24"/>
                <w:szCs w:val="24"/>
              </w:rPr>
              <w:t>95%</w:t>
            </w:r>
            <w:r>
              <w:rPr>
                <w:rFonts w:ascii="Times New Roman" w:hAnsi="Times New Roman" w:eastAsia="Times New Roman" w:cs="Times New Roman"/>
                <w:spacing w:val="-32"/>
                <w:sz w:val="24"/>
                <w:szCs w:val="24"/>
              </w:rPr>
              <w:t xml:space="preserve"> </w:t>
            </w:r>
            <w:r>
              <w:rPr>
                <w:spacing w:val="-2"/>
                <w:sz w:val="24"/>
                <w:szCs w:val="24"/>
              </w:rPr>
              <w:t>，未收集的粉尘按无组织排放核算。</w:t>
            </w:r>
          </w:p>
          <w:p w14:paraId="6AEB0628">
            <w:pPr>
              <w:pStyle w:val="6"/>
              <w:spacing w:line="218" w:lineRule="auto"/>
              <w:ind w:left="590"/>
              <w:rPr>
                <w:sz w:val="24"/>
                <w:szCs w:val="24"/>
              </w:rPr>
            </w:pPr>
            <w:r>
              <w:rPr>
                <w:spacing w:val="-2"/>
                <w:sz w:val="24"/>
                <w:szCs w:val="24"/>
              </w:rPr>
              <w:t>综上述，烘干工序粉尘有组织排放量约</w:t>
            </w:r>
            <w:r>
              <w:rPr>
                <w:spacing w:val="-43"/>
                <w:sz w:val="24"/>
                <w:szCs w:val="24"/>
              </w:rPr>
              <w:t xml:space="preserve"> </w:t>
            </w:r>
            <w:r>
              <w:rPr>
                <w:rFonts w:ascii="Times New Roman" w:hAnsi="Times New Roman" w:eastAsia="Times New Roman" w:cs="Times New Roman"/>
                <w:spacing w:val="-2"/>
                <w:sz w:val="24"/>
                <w:szCs w:val="24"/>
              </w:rPr>
              <w:t>0.274t/a</w:t>
            </w:r>
            <w:r>
              <w:rPr>
                <w:rFonts w:ascii="Times New Roman" w:hAnsi="Times New Roman" w:eastAsia="Times New Roman" w:cs="Times New Roman"/>
                <w:spacing w:val="-32"/>
                <w:sz w:val="24"/>
                <w:szCs w:val="24"/>
              </w:rPr>
              <w:t xml:space="preserve"> </w:t>
            </w:r>
            <w:r>
              <w:rPr>
                <w:spacing w:val="-2"/>
                <w:sz w:val="24"/>
                <w:szCs w:val="24"/>
              </w:rPr>
              <w:t>，无组织排放量约</w:t>
            </w:r>
            <w:r>
              <w:rPr>
                <w:spacing w:val="-32"/>
                <w:sz w:val="24"/>
                <w:szCs w:val="24"/>
              </w:rPr>
              <w:t xml:space="preserve"> </w:t>
            </w:r>
            <w:r>
              <w:rPr>
                <w:rFonts w:ascii="Times New Roman" w:hAnsi="Times New Roman" w:eastAsia="Times New Roman" w:cs="Times New Roman"/>
                <w:spacing w:val="-2"/>
                <w:sz w:val="24"/>
                <w:szCs w:val="24"/>
              </w:rPr>
              <w:t>14.436t/a</w:t>
            </w:r>
            <w:r>
              <w:rPr>
                <w:spacing w:val="-2"/>
                <w:sz w:val="24"/>
                <w:szCs w:val="24"/>
              </w:rPr>
              <w:t>。</w:t>
            </w:r>
          </w:p>
          <w:p w14:paraId="4B021FC0">
            <w:pPr>
              <w:pStyle w:val="6"/>
              <w:spacing w:before="183" w:line="359" w:lineRule="auto"/>
              <w:ind w:left="107" w:right="102" w:firstLine="480"/>
              <w:rPr>
                <w:sz w:val="24"/>
                <w:szCs w:val="24"/>
              </w:rPr>
            </w:pPr>
            <w:r>
              <w:rPr>
                <w:spacing w:val="3"/>
                <w:sz w:val="24"/>
                <w:szCs w:val="24"/>
              </w:rPr>
              <w:t>根据上文分析，卸粮坑粉尘、清理工序粉尘和烘</w:t>
            </w:r>
            <w:r>
              <w:rPr>
                <w:spacing w:val="2"/>
                <w:sz w:val="24"/>
                <w:szCs w:val="24"/>
              </w:rPr>
              <w:t>干工序粉尘分别经各自配套</w:t>
            </w:r>
            <w:r>
              <w:rPr>
                <w:sz w:val="24"/>
                <w:szCs w:val="24"/>
              </w:rPr>
              <w:t xml:space="preserve"> 的脉冲除尘器处理处理后，一并经</w:t>
            </w:r>
            <w:r>
              <w:rPr>
                <w:spacing w:val="-30"/>
                <w:sz w:val="24"/>
                <w:szCs w:val="24"/>
              </w:rPr>
              <w:t xml:space="preserve"> </w:t>
            </w:r>
            <w:r>
              <w:rPr>
                <w:rFonts w:ascii="Times New Roman" w:hAnsi="Times New Roman" w:eastAsia="Times New Roman" w:cs="Times New Roman"/>
                <w:sz w:val="24"/>
                <w:szCs w:val="24"/>
              </w:rPr>
              <w:t xml:space="preserve">15m </w:t>
            </w:r>
            <w:r>
              <w:rPr>
                <w:sz w:val="24"/>
                <w:szCs w:val="24"/>
              </w:rPr>
              <w:t>排气筒高空排放</w:t>
            </w:r>
            <w:r>
              <w:rPr>
                <w:spacing w:val="-1"/>
                <w:sz w:val="24"/>
                <w:szCs w:val="24"/>
              </w:rPr>
              <w:t>。未收集的粉末会有部分</w:t>
            </w:r>
            <w:r>
              <w:rPr>
                <w:sz w:val="24"/>
                <w:szCs w:val="24"/>
              </w:rPr>
              <w:t xml:space="preserve"> </w:t>
            </w:r>
            <w:r>
              <w:rPr>
                <w:spacing w:val="2"/>
                <w:sz w:val="24"/>
                <w:szCs w:val="24"/>
              </w:rPr>
              <w:t>沉降在设备四周，本评价参考《未纳入排污许可管理行业适用的排污系数、物料</w:t>
            </w:r>
            <w:r>
              <w:rPr>
                <w:spacing w:val="18"/>
                <w:sz w:val="24"/>
                <w:szCs w:val="24"/>
              </w:rPr>
              <w:t xml:space="preserve"> </w:t>
            </w:r>
            <w:r>
              <w:rPr>
                <w:sz w:val="24"/>
                <w:szCs w:val="24"/>
              </w:rPr>
              <w:t>衡算方法（试行）》（原环境保护部公告</w:t>
            </w:r>
            <w:r>
              <w:rPr>
                <w:spacing w:val="-45"/>
                <w:sz w:val="24"/>
                <w:szCs w:val="24"/>
              </w:rPr>
              <w:t xml:space="preserve"> </w:t>
            </w:r>
            <w:r>
              <w:rPr>
                <w:rFonts w:ascii="Times New Roman" w:hAnsi="Times New Roman" w:eastAsia="Times New Roman" w:cs="Times New Roman"/>
                <w:sz w:val="24"/>
                <w:szCs w:val="24"/>
              </w:rPr>
              <w:t xml:space="preserve">2017 </w:t>
            </w:r>
            <w:r>
              <w:rPr>
                <w:sz w:val="24"/>
                <w:szCs w:val="24"/>
              </w:rPr>
              <w:t>年第</w:t>
            </w:r>
            <w:r>
              <w:rPr>
                <w:spacing w:val="-41"/>
                <w:sz w:val="24"/>
                <w:szCs w:val="24"/>
              </w:rPr>
              <w:t xml:space="preserve"> </w:t>
            </w:r>
            <w:r>
              <w:rPr>
                <w:rFonts w:ascii="Times New Roman" w:hAnsi="Times New Roman" w:eastAsia="Times New Roman" w:cs="Times New Roman"/>
                <w:sz w:val="24"/>
                <w:szCs w:val="24"/>
              </w:rPr>
              <w:t>81</w:t>
            </w:r>
            <w:r>
              <w:rPr>
                <w:rFonts w:ascii="Times New Roman" w:hAnsi="Times New Roman" w:eastAsia="Times New Roman" w:cs="Times New Roman"/>
                <w:spacing w:val="18"/>
                <w:sz w:val="24"/>
                <w:szCs w:val="24"/>
              </w:rPr>
              <w:t xml:space="preserve"> </w:t>
            </w:r>
            <w:r>
              <w:rPr>
                <w:sz w:val="24"/>
                <w:szCs w:val="24"/>
              </w:rPr>
              <w:t>号）中“锯材加工业</w:t>
            </w:r>
            <w:r>
              <w:rPr>
                <w:spacing w:val="-84"/>
                <w:sz w:val="24"/>
                <w:szCs w:val="24"/>
              </w:rPr>
              <w:t xml:space="preserve"> </w:t>
            </w:r>
            <w:r>
              <w:rPr>
                <w:sz w:val="24"/>
                <w:szCs w:val="24"/>
              </w:rPr>
              <w:t xml:space="preserve">”的 </w:t>
            </w:r>
            <w:r>
              <w:rPr>
                <w:spacing w:val="1"/>
                <w:sz w:val="24"/>
                <w:szCs w:val="24"/>
              </w:rPr>
              <w:t>系数——车间不装除尘设备的情况下，重力沉降</w:t>
            </w:r>
            <w:r>
              <w:rPr>
                <w:sz w:val="24"/>
                <w:szCs w:val="24"/>
              </w:rPr>
              <w:t>法的效率约为</w:t>
            </w:r>
            <w:r>
              <w:rPr>
                <w:spacing w:val="-43"/>
                <w:sz w:val="24"/>
                <w:szCs w:val="24"/>
              </w:rPr>
              <w:t xml:space="preserve"> </w:t>
            </w:r>
            <w:r>
              <w:rPr>
                <w:rFonts w:ascii="Times New Roman" w:hAnsi="Times New Roman" w:eastAsia="Times New Roman" w:cs="Times New Roman"/>
                <w:sz w:val="24"/>
                <w:szCs w:val="24"/>
              </w:rPr>
              <w:t>85%</w:t>
            </w:r>
            <w:r>
              <w:rPr>
                <w:rFonts w:ascii="Times New Roman" w:hAnsi="Times New Roman" w:eastAsia="Times New Roman" w:cs="Times New Roman"/>
                <w:spacing w:val="-29"/>
                <w:sz w:val="24"/>
                <w:szCs w:val="24"/>
              </w:rPr>
              <w:t xml:space="preserve"> </w:t>
            </w:r>
            <w:r>
              <w:rPr>
                <w:sz w:val="24"/>
                <w:szCs w:val="24"/>
              </w:rPr>
              <w:t xml:space="preserve">，考虑到本项 </w:t>
            </w:r>
            <w:r>
              <w:rPr>
                <w:spacing w:val="2"/>
                <w:sz w:val="24"/>
                <w:szCs w:val="24"/>
              </w:rPr>
              <w:t>目粉末颗粒物的重量要比锯材加工工工业产生的木糠粉尘颗粒的重量略小（项目</w:t>
            </w:r>
            <w:r>
              <w:rPr>
                <w:spacing w:val="18"/>
                <w:sz w:val="24"/>
                <w:szCs w:val="24"/>
              </w:rPr>
              <w:t xml:space="preserve"> </w:t>
            </w:r>
            <w:r>
              <w:rPr>
                <w:spacing w:val="1"/>
                <w:sz w:val="24"/>
                <w:szCs w:val="24"/>
              </w:rPr>
              <w:t>粉尘基本成分为统糠，粉末颗粒密度为</w:t>
            </w:r>
            <w:r>
              <w:rPr>
                <w:spacing w:val="-50"/>
                <w:sz w:val="24"/>
                <w:szCs w:val="24"/>
              </w:rPr>
              <w:t xml:space="preserve"> </w:t>
            </w:r>
            <w:r>
              <w:rPr>
                <w:rFonts w:ascii="Times New Roman" w:hAnsi="Times New Roman" w:eastAsia="Times New Roman" w:cs="Times New Roman"/>
                <w:spacing w:val="1"/>
                <w:sz w:val="24"/>
                <w:szCs w:val="24"/>
              </w:rPr>
              <w:t>300</w:t>
            </w:r>
            <w:r>
              <w:rPr>
                <w:rFonts w:ascii="Times New Roman" w:hAnsi="Times New Roman" w:eastAsia="Times New Roman" w:cs="Times New Roman"/>
                <w:sz w:val="24"/>
                <w:szCs w:val="24"/>
              </w:rPr>
              <w:t>kg/m</w:t>
            </w:r>
            <w:r>
              <w:rPr>
                <w:rFonts w:ascii="Times New Roman" w:hAnsi="Times New Roman" w:eastAsia="Times New Roman" w:cs="Times New Roman"/>
                <w:position w:val="8"/>
                <w:sz w:val="15"/>
                <w:szCs w:val="15"/>
              </w:rPr>
              <w:t>3</w:t>
            </w:r>
            <w:r>
              <w:rPr>
                <w:rFonts w:ascii="Times New Roman" w:hAnsi="Times New Roman" w:eastAsia="Times New Roman" w:cs="Times New Roman"/>
                <w:spacing w:val="-7"/>
                <w:position w:val="8"/>
                <w:sz w:val="15"/>
                <w:szCs w:val="15"/>
              </w:rPr>
              <w:t xml:space="preserve"> </w:t>
            </w:r>
            <w:r>
              <w:rPr>
                <w:sz w:val="24"/>
                <w:szCs w:val="24"/>
              </w:rPr>
              <w:t>，锯材加工工工业产生的木糠粉 尘颗粒的密约为</w:t>
            </w:r>
            <w:r>
              <w:rPr>
                <w:spacing w:val="-53"/>
                <w:sz w:val="24"/>
                <w:szCs w:val="24"/>
              </w:rPr>
              <w:t xml:space="preserve"> </w:t>
            </w:r>
            <w:r>
              <w:rPr>
                <w:rFonts w:ascii="Times New Roman" w:hAnsi="Times New Roman" w:eastAsia="Times New Roman" w:cs="Times New Roman"/>
                <w:sz w:val="24"/>
                <w:szCs w:val="24"/>
              </w:rPr>
              <w:t>400~600kg/m</w:t>
            </w:r>
            <w:r>
              <w:rPr>
                <w:rFonts w:ascii="Times New Roman" w:hAnsi="Times New Roman" w:eastAsia="Times New Roman" w:cs="Times New Roman"/>
                <w:position w:val="8"/>
                <w:sz w:val="15"/>
                <w:szCs w:val="15"/>
              </w:rPr>
              <w:t xml:space="preserve">3 </w:t>
            </w:r>
            <w:r>
              <w:rPr>
                <w:spacing w:val="3"/>
                <w:sz w:val="24"/>
                <w:szCs w:val="24"/>
              </w:rPr>
              <w:t>），</w:t>
            </w:r>
            <w:r>
              <w:rPr>
                <w:sz w:val="24"/>
                <w:szCs w:val="24"/>
              </w:rPr>
              <w:t xml:space="preserve">因此本项目未被收集的粉末粉尘的沉降系数保 </w:t>
            </w:r>
            <w:r>
              <w:rPr>
                <w:spacing w:val="3"/>
                <w:sz w:val="24"/>
                <w:szCs w:val="24"/>
              </w:rPr>
              <w:t>守估计按</w:t>
            </w:r>
            <w:r>
              <w:rPr>
                <w:spacing w:val="-32"/>
                <w:sz w:val="24"/>
                <w:szCs w:val="24"/>
              </w:rPr>
              <w:t xml:space="preserve"> </w:t>
            </w:r>
            <w:r>
              <w:rPr>
                <w:rFonts w:ascii="Times New Roman" w:hAnsi="Times New Roman" w:eastAsia="Times New Roman" w:cs="Times New Roman"/>
                <w:spacing w:val="3"/>
                <w:sz w:val="24"/>
                <w:szCs w:val="24"/>
              </w:rPr>
              <w:t>70%</w:t>
            </w:r>
            <w:r>
              <w:rPr>
                <w:spacing w:val="3"/>
                <w:sz w:val="24"/>
                <w:szCs w:val="24"/>
              </w:rPr>
              <w:t>进行核算，另</w:t>
            </w:r>
            <w:r>
              <w:rPr>
                <w:spacing w:val="-45"/>
                <w:sz w:val="24"/>
                <w:szCs w:val="24"/>
              </w:rPr>
              <w:t xml:space="preserve"> </w:t>
            </w:r>
            <w:r>
              <w:rPr>
                <w:rFonts w:ascii="Times New Roman" w:hAnsi="Times New Roman" w:eastAsia="Times New Roman" w:cs="Times New Roman"/>
                <w:spacing w:val="3"/>
                <w:sz w:val="24"/>
                <w:szCs w:val="24"/>
              </w:rPr>
              <w:t>30%</w:t>
            </w:r>
            <w:r>
              <w:rPr>
                <w:spacing w:val="3"/>
                <w:sz w:val="24"/>
                <w:szCs w:val="24"/>
              </w:rPr>
              <w:t>的未收集粉尘无组织排放，则沉降部分粉尘量</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 xml:space="preserve"> </w:t>
            </w:r>
            <w:r>
              <w:rPr>
                <w:sz w:val="24"/>
                <w:szCs w:val="24"/>
              </w:rPr>
              <w:t>（</w:t>
            </w:r>
            <w:r>
              <w:rPr>
                <w:rFonts w:ascii="Times New Roman" w:hAnsi="Times New Roman" w:eastAsia="Times New Roman" w:cs="Times New Roman"/>
                <w:sz w:val="24"/>
                <w:szCs w:val="24"/>
              </w:rPr>
              <w:t>4.32t/a+56.842t/a+14.436t/a</w:t>
            </w:r>
            <w:r>
              <w:rPr>
                <w:spacing w:val="-1"/>
                <w:sz w:val="24"/>
                <w:szCs w:val="24"/>
              </w:rPr>
              <w:t>）</w:t>
            </w:r>
            <w:r>
              <w:rPr>
                <w:spacing w:val="-94"/>
                <w:sz w:val="24"/>
                <w:szCs w:val="24"/>
              </w:rPr>
              <w:t xml:space="preserve"> </w:t>
            </w:r>
            <w:r>
              <w:rPr>
                <w:rFonts w:ascii="Times New Roman" w:hAnsi="Times New Roman" w:eastAsia="Times New Roman" w:cs="Times New Roman"/>
                <w:spacing w:val="-1"/>
                <w:sz w:val="24"/>
                <w:szCs w:val="24"/>
              </w:rPr>
              <w:t>×70%÷</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1"/>
                <w:sz w:val="24"/>
                <w:szCs w:val="24"/>
              </w:rPr>
              <w:t>100=52.919t/a</w:t>
            </w:r>
            <w:r>
              <w:rPr>
                <w:rFonts w:ascii="Times New Roman" w:hAnsi="Times New Roman" w:eastAsia="Times New Roman" w:cs="Times New Roman"/>
                <w:spacing w:val="-27"/>
                <w:sz w:val="24"/>
                <w:szCs w:val="24"/>
              </w:rPr>
              <w:t xml:space="preserve"> </w:t>
            </w:r>
            <w:r>
              <w:rPr>
                <w:spacing w:val="-1"/>
                <w:sz w:val="24"/>
                <w:szCs w:val="24"/>
              </w:rPr>
              <w:t>，未沉降部分无组织排放粉尘</w:t>
            </w:r>
            <w:r>
              <w:rPr>
                <w:sz w:val="24"/>
                <w:szCs w:val="24"/>
              </w:rPr>
              <w:t xml:space="preserve"> </w:t>
            </w:r>
            <w:r>
              <w:rPr>
                <w:spacing w:val="-1"/>
                <w:sz w:val="24"/>
                <w:szCs w:val="24"/>
              </w:rPr>
              <w:t>量</w:t>
            </w:r>
            <w:r>
              <w:rPr>
                <w:rFonts w:ascii="Times New Roman" w:hAnsi="Times New Roman" w:eastAsia="Times New Roman" w:cs="Times New Roman"/>
                <w:spacing w:val="-1"/>
                <w:sz w:val="24"/>
                <w:szCs w:val="24"/>
              </w:rPr>
              <w:t>=</w:t>
            </w:r>
            <w:r>
              <w:rPr>
                <w:spacing w:val="-1"/>
                <w:sz w:val="24"/>
                <w:szCs w:val="24"/>
              </w:rPr>
              <w:t>（</w:t>
            </w:r>
            <w:r>
              <w:rPr>
                <w:rFonts w:ascii="Times New Roman" w:hAnsi="Times New Roman" w:eastAsia="Times New Roman" w:cs="Times New Roman"/>
                <w:spacing w:val="-1"/>
                <w:sz w:val="24"/>
                <w:szCs w:val="24"/>
              </w:rPr>
              <w:t xml:space="preserve">4.32t/a+56.842t/a+14.436t/a  </w:t>
            </w:r>
            <w:r>
              <w:rPr>
                <w:spacing w:val="-1"/>
                <w:sz w:val="24"/>
                <w:szCs w:val="24"/>
              </w:rPr>
              <w:t>）</w:t>
            </w:r>
            <w:r>
              <w:rPr>
                <w:rFonts w:ascii="Times New Roman" w:hAnsi="Times New Roman" w:eastAsia="Times New Roman" w:cs="Times New Roman"/>
                <w:spacing w:val="-1"/>
                <w:sz w:val="24"/>
                <w:szCs w:val="24"/>
              </w:rPr>
              <w:t>—52.919t/a=24.</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pacing w:val="-1"/>
                <w:sz w:val="24"/>
                <w:szCs w:val="24"/>
              </w:rPr>
              <w:t>191t/a</w:t>
            </w:r>
            <w:r>
              <w:rPr>
                <w:spacing w:val="-1"/>
                <w:sz w:val="24"/>
                <w:szCs w:val="24"/>
              </w:rPr>
              <w:t>。</w:t>
            </w:r>
          </w:p>
          <w:p w14:paraId="4FFE1576">
            <w:pPr>
              <w:pStyle w:val="6"/>
              <w:spacing w:line="219" w:lineRule="auto"/>
              <w:ind w:left="590"/>
              <w:rPr>
                <w:sz w:val="24"/>
                <w:szCs w:val="24"/>
              </w:rPr>
            </w:pPr>
            <w:r>
              <w:rPr>
                <w:spacing w:val="-1"/>
                <w:sz w:val="24"/>
                <w:szCs w:val="24"/>
              </w:rPr>
              <w:t>综上述，上述工序其污染物产排情况如下表所示。</w:t>
            </w:r>
          </w:p>
          <w:p w14:paraId="67056863">
            <w:pPr>
              <w:pStyle w:val="6"/>
              <w:spacing w:before="178" w:line="209" w:lineRule="auto"/>
              <w:ind w:left="2582"/>
            </w:pPr>
            <w:r>
              <w:rPr>
                <w:b/>
                <w:bCs/>
                <w:spacing w:val="6"/>
              </w:rPr>
              <w:t>表</w:t>
            </w:r>
            <w:r>
              <w:rPr>
                <w:rFonts w:ascii="Times New Roman" w:hAnsi="Times New Roman" w:eastAsia="Times New Roman" w:cs="Times New Roman"/>
                <w:b/>
                <w:bCs/>
                <w:spacing w:val="6"/>
              </w:rPr>
              <w:t xml:space="preserve">4-4  </w:t>
            </w:r>
            <w:r>
              <w:rPr>
                <w:b/>
                <w:bCs/>
                <w:spacing w:val="6"/>
              </w:rPr>
              <w:t>湿稻谷烘干工艺废气的产排情况</w:t>
            </w:r>
          </w:p>
        </w:tc>
      </w:tr>
      <w:tr w14:paraId="4894E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274" w:type="dxa"/>
            <w:vMerge w:val="continue"/>
            <w:tcBorders>
              <w:top w:val="nil"/>
              <w:left w:val="single" w:color="000000" w:sz="6" w:space="0"/>
              <w:bottom w:val="nil"/>
            </w:tcBorders>
            <w:vAlign w:val="top"/>
          </w:tcPr>
          <w:p w14:paraId="26B60F26">
            <w:pPr>
              <w:rPr>
                <w:rFonts w:ascii="Arial"/>
                <w:sz w:val="21"/>
              </w:rPr>
            </w:pPr>
          </w:p>
        </w:tc>
        <w:tc>
          <w:tcPr>
            <w:tcW w:w="113" w:type="dxa"/>
            <w:tcBorders>
              <w:top w:val="nil"/>
              <w:bottom w:val="nil"/>
            </w:tcBorders>
            <w:vAlign w:val="top"/>
          </w:tcPr>
          <w:p w14:paraId="5B927B98">
            <w:pPr>
              <w:rPr>
                <w:rFonts w:ascii="Arial"/>
                <w:sz w:val="21"/>
              </w:rPr>
            </w:pPr>
          </w:p>
        </w:tc>
        <w:tc>
          <w:tcPr>
            <w:tcW w:w="603" w:type="dxa"/>
            <w:textDirection w:val="tbRlV"/>
            <w:vAlign w:val="top"/>
          </w:tcPr>
          <w:p w14:paraId="284FA8AD">
            <w:pPr>
              <w:pStyle w:val="6"/>
              <w:spacing w:before="201" w:line="216" w:lineRule="auto"/>
              <w:ind w:left="42"/>
            </w:pPr>
            <w:r>
              <w:rPr>
                <w:b/>
                <w:bCs/>
                <w:spacing w:val="6"/>
              </w:rPr>
              <w:t>产</w:t>
            </w:r>
            <w:r>
              <w:rPr>
                <w:spacing w:val="-36"/>
              </w:rPr>
              <w:t xml:space="preserve"> </w:t>
            </w:r>
            <w:r>
              <w:rPr>
                <w:b/>
                <w:bCs/>
                <w:spacing w:val="6"/>
              </w:rPr>
              <w:t>污</w:t>
            </w:r>
            <w:r>
              <w:rPr>
                <w:spacing w:val="-38"/>
              </w:rPr>
              <w:t xml:space="preserve"> </w:t>
            </w:r>
            <w:r>
              <w:rPr>
                <w:b/>
                <w:bCs/>
                <w:spacing w:val="6"/>
              </w:rPr>
              <w:t>环</w:t>
            </w:r>
            <w:r>
              <w:rPr>
                <w:spacing w:val="-35"/>
              </w:rPr>
              <w:t xml:space="preserve"> </w:t>
            </w:r>
            <w:r>
              <w:rPr>
                <w:b/>
                <w:bCs/>
                <w:spacing w:val="6"/>
              </w:rPr>
              <w:t>节</w:t>
            </w:r>
          </w:p>
        </w:tc>
        <w:tc>
          <w:tcPr>
            <w:tcW w:w="877" w:type="dxa"/>
            <w:gridSpan w:val="2"/>
            <w:vAlign w:val="top"/>
          </w:tcPr>
          <w:p w14:paraId="0FBBB662">
            <w:pPr>
              <w:spacing w:line="383" w:lineRule="auto"/>
              <w:rPr>
                <w:rFonts w:ascii="Arial"/>
                <w:sz w:val="21"/>
              </w:rPr>
            </w:pPr>
          </w:p>
          <w:p w14:paraId="5CD167EF">
            <w:pPr>
              <w:pStyle w:val="6"/>
              <w:spacing w:before="65" w:line="228" w:lineRule="auto"/>
              <w:ind w:left="124"/>
            </w:pPr>
            <w:r>
              <w:rPr>
                <w:b/>
                <w:bCs/>
                <w:spacing w:val="5"/>
              </w:rPr>
              <w:t>污染物</w:t>
            </w:r>
          </w:p>
        </w:tc>
        <w:tc>
          <w:tcPr>
            <w:tcW w:w="2257" w:type="dxa"/>
            <w:gridSpan w:val="2"/>
            <w:vAlign w:val="top"/>
          </w:tcPr>
          <w:p w14:paraId="3C7DB708">
            <w:pPr>
              <w:spacing w:line="382" w:lineRule="auto"/>
              <w:rPr>
                <w:rFonts w:ascii="Arial"/>
                <w:sz w:val="21"/>
              </w:rPr>
            </w:pPr>
          </w:p>
          <w:p w14:paraId="4C789207">
            <w:pPr>
              <w:pStyle w:val="6"/>
              <w:spacing w:before="65" w:line="228" w:lineRule="auto"/>
              <w:ind w:left="709"/>
            </w:pPr>
            <w:r>
              <w:rPr>
                <w:b/>
                <w:bCs/>
                <w:spacing w:val="6"/>
              </w:rPr>
              <w:t>产生情况</w:t>
            </w:r>
          </w:p>
        </w:tc>
        <w:tc>
          <w:tcPr>
            <w:tcW w:w="1710" w:type="dxa"/>
            <w:vAlign w:val="top"/>
          </w:tcPr>
          <w:p w14:paraId="67120C8E">
            <w:pPr>
              <w:spacing w:line="382" w:lineRule="auto"/>
              <w:rPr>
                <w:rFonts w:ascii="Arial"/>
                <w:sz w:val="21"/>
              </w:rPr>
            </w:pPr>
          </w:p>
          <w:p w14:paraId="5E46639F">
            <w:pPr>
              <w:pStyle w:val="6"/>
              <w:spacing w:before="65" w:line="229" w:lineRule="auto"/>
              <w:ind w:left="444"/>
            </w:pPr>
            <w:r>
              <w:rPr>
                <w:b/>
                <w:bCs/>
                <w:spacing w:val="5"/>
              </w:rPr>
              <w:t>处理方式</w:t>
            </w:r>
          </w:p>
        </w:tc>
        <w:tc>
          <w:tcPr>
            <w:tcW w:w="3027" w:type="dxa"/>
            <w:gridSpan w:val="2"/>
            <w:vAlign w:val="top"/>
          </w:tcPr>
          <w:p w14:paraId="33A77A38">
            <w:pPr>
              <w:spacing w:line="383" w:lineRule="auto"/>
              <w:rPr>
                <w:rFonts w:ascii="Arial"/>
                <w:sz w:val="21"/>
              </w:rPr>
            </w:pPr>
          </w:p>
          <w:p w14:paraId="025E496A">
            <w:pPr>
              <w:pStyle w:val="6"/>
              <w:spacing w:before="65" w:line="228" w:lineRule="auto"/>
              <w:ind w:left="1103"/>
            </w:pPr>
            <w:r>
              <w:rPr>
                <w:b/>
                <w:bCs/>
                <w:spacing w:val="6"/>
              </w:rPr>
              <w:t>排放情况</w:t>
            </w:r>
          </w:p>
        </w:tc>
        <w:tc>
          <w:tcPr>
            <w:tcW w:w="123" w:type="dxa"/>
            <w:tcBorders>
              <w:top w:val="nil"/>
              <w:bottom w:val="nil"/>
              <w:right w:val="single" w:color="000000" w:sz="6" w:space="0"/>
            </w:tcBorders>
            <w:vAlign w:val="top"/>
          </w:tcPr>
          <w:p w14:paraId="3218AFAF">
            <w:pPr>
              <w:rPr>
                <w:rFonts w:ascii="Arial"/>
                <w:sz w:val="21"/>
              </w:rPr>
            </w:pPr>
          </w:p>
        </w:tc>
      </w:tr>
      <w:tr w14:paraId="318F5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274" w:type="dxa"/>
            <w:vMerge w:val="continue"/>
            <w:tcBorders>
              <w:top w:val="nil"/>
              <w:left w:val="single" w:color="000000" w:sz="6" w:space="0"/>
              <w:bottom w:val="nil"/>
            </w:tcBorders>
            <w:vAlign w:val="top"/>
          </w:tcPr>
          <w:p w14:paraId="2C9342FE">
            <w:pPr>
              <w:rPr>
                <w:rFonts w:ascii="Arial"/>
                <w:sz w:val="21"/>
              </w:rPr>
            </w:pPr>
          </w:p>
        </w:tc>
        <w:tc>
          <w:tcPr>
            <w:tcW w:w="113" w:type="dxa"/>
            <w:tcBorders>
              <w:top w:val="nil"/>
              <w:bottom w:val="nil"/>
            </w:tcBorders>
            <w:vAlign w:val="top"/>
          </w:tcPr>
          <w:p w14:paraId="234E4ECA">
            <w:pPr>
              <w:rPr>
                <w:rFonts w:ascii="Arial"/>
                <w:sz w:val="21"/>
              </w:rPr>
            </w:pPr>
          </w:p>
        </w:tc>
        <w:tc>
          <w:tcPr>
            <w:tcW w:w="603" w:type="dxa"/>
            <w:vMerge w:val="restart"/>
            <w:tcBorders>
              <w:bottom w:val="nil"/>
            </w:tcBorders>
            <w:textDirection w:val="tbRlV"/>
            <w:vAlign w:val="top"/>
          </w:tcPr>
          <w:p w14:paraId="158BC7F7">
            <w:pPr>
              <w:pStyle w:val="6"/>
              <w:spacing w:before="201" w:line="216" w:lineRule="auto"/>
              <w:ind w:left="1015"/>
            </w:pPr>
            <w:r>
              <w:rPr>
                <w:spacing w:val="8"/>
              </w:rPr>
              <w:t>大</w:t>
            </w:r>
            <w:r>
              <w:rPr>
                <w:spacing w:val="-34"/>
              </w:rPr>
              <w:t xml:space="preserve"> </w:t>
            </w:r>
            <w:r>
              <w:rPr>
                <w:spacing w:val="8"/>
              </w:rPr>
              <w:t>米</w:t>
            </w:r>
            <w:r>
              <w:rPr>
                <w:spacing w:val="-38"/>
              </w:rPr>
              <w:t xml:space="preserve"> </w:t>
            </w:r>
            <w:r>
              <w:rPr>
                <w:spacing w:val="8"/>
              </w:rPr>
              <w:t>烘</w:t>
            </w:r>
            <w:r>
              <w:rPr>
                <w:spacing w:val="-35"/>
              </w:rPr>
              <w:t xml:space="preserve"> </w:t>
            </w:r>
            <w:r>
              <w:rPr>
                <w:spacing w:val="8"/>
              </w:rPr>
              <w:t>干</w:t>
            </w:r>
            <w:r>
              <w:rPr>
                <w:spacing w:val="-38"/>
              </w:rPr>
              <w:t xml:space="preserve"> </w:t>
            </w:r>
            <w:r>
              <w:rPr>
                <w:spacing w:val="8"/>
              </w:rPr>
              <w:t>中</w:t>
            </w:r>
            <w:r>
              <w:rPr>
                <w:spacing w:val="-35"/>
              </w:rPr>
              <w:t xml:space="preserve"> </w:t>
            </w:r>
            <w:r>
              <w:rPr>
                <w:spacing w:val="8"/>
              </w:rPr>
              <w:t>心</w:t>
            </w:r>
          </w:p>
        </w:tc>
        <w:tc>
          <w:tcPr>
            <w:tcW w:w="425" w:type="dxa"/>
            <w:vMerge w:val="restart"/>
            <w:tcBorders>
              <w:bottom w:val="nil"/>
            </w:tcBorders>
            <w:textDirection w:val="tbRlV"/>
            <w:vAlign w:val="top"/>
          </w:tcPr>
          <w:p w14:paraId="017B1C56">
            <w:pPr>
              <w:pStyle w:val="6"/>
              <w:spacing w:before="110" w:line="217" w:lineRule="auto"/>
              <w:ind w:left="1144"/>
            </w:pPr>
            <w:r>
              <w:rPr>
                <w:spacing w:val="8"/>
              </w:rPr>
              <w:t>颗</w:t>
            </w:r>
            <w:r>
              <w:rPr>
                <w:spacing w:val="-34"/>
              </w:rPr>
              <w:t xml:space="preserve"> </w:t>
            </w:r>
            <w:r>
              <w:rPr>
                <w:spacing w:val="8"/>
              </w:rPr>
              <w:t>粒</w:t>
            </w:r>
            <w:r>
              <w:rPr>
                <w:spacing w:val="-38"/>
              </w:rPr>
              <w:t xml:space="preserve"> </w:t>
            </w:r>
            <w:r>
              <w:rPr>
                <w:spacing w:val="8"/>
              </w:rPr>
              <w:t>物</w:t>
            </w:r>
          </w:p>
        </w:tc>
        <w:tc>
          <w:tcPr>
            <w:tcW w:w="452" w:type="dxa"/>
            <w:vMerge w:val="restart"/>
            <w:tcBorders>
              <w:bottom w:val="nil"/>
            </w:tcBorders>
            <w:textDirection w:val="tbRlV"/>
            <w:vAlign w:val="top"/>
          </w:tcPr>
          <w:p w14:paraId="34F86D31">
            <w:pPr>
              <w:pStyle w:val="6"/>
              <w:spacing w:before="123" w:line="216" w:lineRule="auto"/>
              <w:ind w:left="187"/>
            </w:pPr>
            <w:r>
              <w:rPr>
                <w:spacing w:val="8"/>
              </w:rPr>
              <w:t>有</w:t>
            </w:r>
            <w:r>
              <w:rPr>
                <w:spacing w:val="-33"/>
              </w:rPr>
              <w:t xml:space="preserve"> </w:t>
            </w:r>
            <w:r>
              <w:rPr>
                <w:spacing w:val="8"/>
              </w:rPr>
              <w:t>组</w:t>
            </w:r>
            <w:r>
              <w:rPr>
                <w:spacing w:val="-37"/>
              </w:rPr>
              <w:t xml:space="preserve"> </w:t>
            </w:r>
            <w:r>
              <w:rPr>
                <w:spacing w:val="8"/>
              </w:rPr>
              <w:t>织</w:t>
            </w:r>
            <w:r>
              <w:rPr>
                <w:spacing w:val="-36"/>
              </w:rPr>
              <w:t xml:space="preserve"> </w:t>
            </w:r>
            <w:r>
              <w:rPr>
                <w:spacing w:val="8"/>
              </w:rPr>
              <w:t>排</w:t>
            </w:r>
            <w:r>
              <w:rPr>
                <w:spacing w:val="-37"/>
              </w:rPr>
              <w:t xml:space="preserve"> </w:t>
            </w:r>
            <w:r>
              <w:rPr>
                <w:spacing w:val="8"/>
              </w:rPr>
              <w:t>放</w:t>
            </w:r>
          </w:p>
        </w:tc>
        <w:tc>
          <w:tcPr>
            <w:tcW w:w="1254" w:type="dxa"/>
            <w:vAlign w:val="top"/>
          </w:tcPr>
          <w:p w14:paraId="1D017136">
            <w:pPr>
              <w:pStyle w:val="6"/>
              <w:spacing w:before="43" w:line="228" w:lineRule="auto"/>
              <w:ind w:left="419"/>
            </w:pPr>
            <w:r>
              <w:rPr>
                <w:spacing w:val="4"/>
              </w:rPr>
              <w:t>浓度</w:t>
            </w:r>
          </w:p>
          <w:p w14:paraId="1B045F2D">
            <w:pPr>
              <w:pStyle w:val="6"/>
              <w:spacing w:before="23" w:line="198" w:lineRule="auto"/>
              <w:ind w:left="151"/>
            </w:pPr>
            <w:r>
              <w:rPr>
                <w:spacing w:val="3"/>
              </w:rPr>
              <w:t>（</w:t>
            </w:r>
            <w:r>
              <w:rPr>
                <w:rFonts w:ascii="Times New Roman" w:hAnsi="Times New Roman" w:eastAsia="Times New Roman" w:cs="Times New Roman"/>
              </w:rPr>
              <w:t>mg</w:t>
            </w:r>
            <w:r>
              <w:rPr>
                <w:rFonts w:ascii="Times New Roman" w:hAnsi="Times New Roman" w:eastAsia="Times New Roman" w:cs="Times New Roman"/>
                <w:spacing w:val="3"/>
              </w:rPr>
              <w:t>/m</w:t>
            </w:r>
            <w:r>
              <w:rPr>
                <w:rFonts w:ascii="Times New Roman" w:hAnsi="Times New Roman" w:eastAsia="Times New Roman" w:cs="Times New Roman"/>
                <w:spacing w:val="3"/>
                <w:position w:val="6"/>
                <w:sz w:val="13"/>
                <w:szCs w:val="13"/>
              </w:rPr>
              <w:t>3</w:t>
            </w:r>
            <w:r>
              <w:rPr>
                <w:spacing w:val="3"/>
              </w:rPr>
              <w:t>）</w:t>
            </w:r>
          </w:p>
        </w:tc>
        <w:tc>
          <w:tcPr>
            <w:tcW w:w="1003" w:type="dxa"/>
            <w:vAlign w:val="top"/>
          </w:tcPr>
          <w:p w14:paraId="5FF4E731">
            <w:pPr>
              <w:spacing w:before="213"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11663.0</w:t>
            </w:r>
          </w:p>
        </w:tc>
        <w:tc>
          <w:tcPr>
            <w:tcW w:w="1710" w:type="dxa"/>
            <w:vMerge w:val="restart"/>
            <w:tcBorders>
              <w:bottom w:val="nil"/>
            </w:tcBorders>
            <w:vAlign w:val="top"/>
          </w:tcPr>
          <w:p w14:paraId="1ECAFDD1">
            <w:pPr>
              <w:spacing w:line="257" w:lineRule="auto"/>
              <w:rPr>
                <w:rFonts w:ascii="Arial"/>
                <w:sz w:val="21"/>
              </w:rPr>
            </w:pPr>
          </w:p>
          <w:p w14:paraId="40DFD777">
            <w:pPr>
              <w:pStyle w:val="6"/>
              <w:spacing w:before="65" w:line="228" w:lineRule="auto"/>
              <w:ind w:left="127"/>
            </w:pPr>
            <w:r>
              <w:rPr>
                <w:spacing w:val="8"/>
              </w:rPr>
              <w:t>脉冲除尘器（处</w:t>
            </w:r>
          </w:p>
          <w:p w14:paraId="71EEE104">
            <w:pPr>
              <w:pStyle w:val="6"/>
              <w:spacing w:before="24" w:line="228" w:lineRule="auto"/>
              <w:ind w:left="444"/>
            </w:pPr>
            <w:r>
              <w:rPr>
                <w:spacing w:val="6"/>
              </w:rPr>
              <w:t>理效率为</w:t>
            </w:r>
          </w:p>
          <w:p w14:paraId="7C4E1948">
            <w:pPr>
              <w:pStyle w:val="6"/>
              <w:spacing w:before="27" w:line="229" w:lineRule="auto"/>
              <w:ind w:left="113"/>
            </w:pPr>
            <w:r>
              <w:rPr>
                <w:rFonts w:ascii="Times New Roman" w:hAnsi="Times New Roman" w:eastAsia="Times New Roman" w:cs="Times New Roman"/>
                <w:spacing w:val="3"/>
              </w:rPr>
              <w:t>99.9%</w:t>
            </w:r>
            <w:r>
              <w:rPr>
                <w:spacing w:val="-28"/>
              </w:rPr>
              <w:t>），</w:t>
            </w:r>
            <w:r>
              <w:rPr>
                <w:spacing w:val="3"/>
              </w:rPr>
              <w:t>总排放</w:t>
            </w:r>
          </w:p>
          <w:p w14:paraId="23A2C831">
            <w:pPr>
              <w:pStyle w:val="6"/>
              <w:spacing w:before="25" w:line="228" w:lineRule="auto"/>
              <w:ind w:left="167"/>
              <w:rPr>
                <w:rFonts w:ascii="Times New Roman" w:hAnsi="Times New Roman" w:eastAsia="Times New Roman" w:cs="Times New Roman"/>
              </w:rPr>
            </w:pPr>
            <w:r>
              <w:rPr>
                <w:spacing w:val="4"/>
              </w:rPr>
              <w:t>风量</w:t>
            </w:r>
            <w:r>
              <w:rPr>
                <w:spacing w:val="-40"/>
              </w:rPr>
              <w:t xml:space="preserve"> </w:t>
            </w:r>
            <w:r>
              <w:rPr>
                <w:rFonts w:ascii="Times New Roman" w:hAnsi="Times New Roman" w:eastAsia="Times New Roman" w:cs="Times New Roman"/>
                <w:spacing w:val="4"/>
              </w:rPr>
              <w:t>26000m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rPr>
              <w:t>/h</w:t>
            </w:r>
          </w:p>
        </w:tc>
        <w:tc>
          <w:tcPr>
            <w:tcW w:w="1256" w:type="dxa"/>
            <w:vAlign w:val="top"/>
          </w:tcPr>
          <w:p w14:paraId="32E86C15">
            <w:pPr>
              <w:pStyle w:val="6"/>
              <w:spacing w:before="43" w:line="228" w:lineRule="auto"/>
              <w:ind w:left="426"/>
            </w:pPr>
            <w:r>
              <w:rPr>
                <w:spacing w:val="4"/>
              </w:rPr>
              <w:t>浓度</w:t>
            </w:r>
          </w:p>
          <w:p w14:paraId="0C91E675">
            <w:pPr>
              <w:pStyle w:val="6"/>
              <w:spacing w:before="23" w:line="198" w:lineRule="auto"/>
              <w:ind w:left="158"/>
            </w:pPr>
            <w:r>
              <w:rPr>
                <w:spacing w:val="3"/>
              </w:rPr>
              <w:t>（</w:t>
            </w:r>
            <w:r>
              <w:rPr>
                <w:rFonts w:ascii="Times New Roman" w:hAnsi="Times New Roman" w:eastAsia="Times New Roman" w:cs="Times New Roman"/>
              </w:rPr>
              <w:t>mg</w:t>
            </w:r>
            <w:r>
              <w:rPr>
                <w:rFonts w:ascii="Times New Roman" w:hAnsi="Times New Roman" w:eastAsia="Times New Roman" w:cs="Times New Roman"/>
                <w:spacing w:val="3"/>
              </w:rPr>
              <w:t>/m</w:t>
            </w:r>
            <w:r>
              <w:rPr>
                <w:rFonts w:ascii="Times New Roman" w:hAnsi="Times New Roman" w:eastAsia="Times New Roman" w:cs="Times New Roman"/>
                <w:spacing w:val="3"/>
                <w:position w:val="6"/>
                <w:sz w:val="13"/>
                <w:szCs w:val="13"/>
              </w:rPr>
              <w:t>3</w:t>
            </w:r>
            <w:r>
              <w:rPr>
                <w:spacing w:val="3"/>
              </w:rPr>
              <w:t>）</w:t>
            </w:r>
          </w:p>
        </w:tc>
        <w:tc>
          <w:tcPr>
            <w:tcW w:w="1771" w:type="dxa"/>
            <w:vAlign w:val="top"/>
          </w:tcPr>
          <w:p w14:paraId="566F1513">
            <w:pPr>
              <w:spacing w:before="213" w:line="195" w:lineRule="auto"/>
              <w:ind w:left="73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11.7</w:t>
            </w:r>
          </w:p>
        </w:tc>
        <w:tc>
          <w:tcPr>
            <w:tcW w:w="123" w:type="dxa"/>
            <w:tcBorders>
              <w:top w:val="nil"/>
              <w:bottom w:val="nil"/>
              <w:right w:val="single" w:color="000000" w:sz="6" w:space="0"/>
            </w:tcBorders>
            <w:vAlign w:val="top"/>
          </w:tcPr>
          <w:p w14:paraId="5F1D88A8">
            <w:pPr>
              <w:rPr>
                <w:rFonts w:ascii="Arial"/>
                <w:sz w:val="21"/>
              </w:rPr>
            </w:pPr>
          </w:p>
        </w:tc>
      </w:tr>
      <w:tr w14:paraId="27398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274" w:type="dxa"/>
            <w:vMerge w:val="continue"/>
            <w:tcBorders>
              <w:top w:val="nil"/>
              <w:left w:val="single" w:color="000000" w:sz="6" w:space="0"/>
              <w:bottom w:val="nil"/>
            </w:tcBorders>
            <w:vAlign w:val="top"/>
          </w:tcPr>
          <w:p w14:paraId="371C0D6C">
            <w:pPr>
              <w:rPr>
                <w:rFonts w:ascii="Arial"/>
                <w:sz w:val="21"/>
              </w:rPr>
            </w:pPr>
          </w:p>
        </w:tc>
        <w:tc>
          <w:tcPr>
            <w:tcW w:w="113" w:type="dxa"/>
            <w:tcBorders>
              <w:top w:val="nil"/>
              <w:bottom w:val="nil"/>
            </w:tcBorders>
            <w:vAlign w:val="top"/>
          </w:tcPr>
          <w:p w14:paraId="136B7951">
            <w:pPr>
              <w:rPr>
                <w:rFonts w:ascii="Arial"/>
                <w:sz w:val="21"/>
              </w:rPr>
            </w:pPr>
          </w:p>
        </w:tc>
        <w:tc>
          <w:tcPr>
            <w:tcW w:w="603" w:type="dxa"/>
            <w:vMerge w:val="continue"/>
            <w:tcBorders>
              <w:top w:val="nil"/>
              <w:bottom w:val="nil"/>
            </w:tcBorders>
            <w:textDirection w:val="tbRlV"/>
            <w:vAlign w:val="top"/>
          </w:tcPr>
          <w:p w14:paraId="431DDBE2">
            <w:pPr>
              <w:rPr>
                <w:rFonts w:ascii="Arial"/>
                <w:sz w:val="21"/>
              </w:rPr>
            </w:pPr>
          </w:p>
        </w:tc>
        <w:tc>
          <w:tcPr>
            <w:tcW w:w="425" w:type="dxa"/>
            <w:vMerge w:val="continue"/>
            <w:tcBorders>
              <w:top w:val="nil"/>
              <w:bottom w:val="nil"/>
            </w:tcBorders>
            <w:textDirection w:val="tbRlV"/>
            <w:vAlign w:val="top"/>
          </w:tcPr>
          <w:p w14:paraId="6A674197">
            <w:pPr>
              <w:rPr>
                <w:rFonts w:ascii="Arial"/>
                <w:sz w:val="21"/>
              </w:rPr>
            </w:pPr>
          </w:p>
        </w:tc>
        <w:tc>
          <w:tcPr>
            <w:tcW w:w="452" w:type="dxa"/>
            <w:vMerge w:val="continue"/>
            <w:tcBorders>
              <w:top w:val="nil"/>
              <w:bottom w:val="nil"/>
            </w:tcBorders>
            <w:textDirection w:val="tbRlV"/>
            <w:vAlign w:val="top"/>
          </w:tcPr>
          <w:p w14:paraId="0F44EE42">
            <w:pPr>
              <w:rPr>
                <w:rFonts w:ascii="Arial"/>
                <w:sz w:val="21"/>
              </w:rPr>
            </w:pPr>
          </w:p>
        </w:tc>
        <w:tc>
          <w:tcPr>
            <w:tcW w:w="1254" w:type="dxa"/>
            <w:vAlign w:val="top"/>
          </w:tcPr>
          <w:p w14:paraId="109FEF29">
            <w:pPr>
              <w:pStyle w:val="6"/>
              <w:spacing w:before="53" w:line="228" w:lineRule="auto"/>
              <w:ind w:left="418"/>
            </w:pPr>
            <w:r>
              <w:rPr>
                <w:spacing w:val="5"/>
              </w:rPr>
              <w:t>速率</w:t>
            </w:r>
          </w:p>
          <w:p w14:paraId="08728BE8">
            <w:pPr>
              <w:pStyle w:val="6"/>
              <w:spacing w:before="24" w:line="202" w:lineRule="auto"/>
              <w:ind w:left="242"/>
            </w:pPr>
            <w:r>
              <w:rPr>
                <w:spacing w:val="2"/>
              </w:rPr>
              <w:t>（</w:t>
            </w:r>
            <w:r>
              <w:rPr>
                <w:rFonts w:ascii="Times New Roman" w:hAnsi="Times New Roman" w:eastAsia="Times New Roman" w:cs="Times New Roman"/>
              </w:rPr>
              <w:t>kg</w:t>
            </w:r>
            <w:r>
              <w:rPr>
                <w:rFonts w:ascii="Times New Roman" w:hAnsi="Times New Roman" w:eastAsia="Times New Roman" w:cs="Times New Roman"/>
                <w:spacing w:val="2"/>
              </w:rPr>
              <w:t>/h</w:t>
            </w:r>
            <w:r>
              <w:rPr>
                <w:spacing w:val="2"/>
              </w:rPr>
              <w:t>）</w:t>
            </w:r>
          </w:p>
        </w:tc>
        <w:tc>
          <w:tcPr>
            <w:tcW w:w="1003" w:type="dxa"/>
            <w:vAlign w:val="top"/>
          </w:tcPr>
          <w:p w14:paraId="45F9424C">
            <w:pPr>
              <w:spacing w:before="226"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571.49</w:t>
            </w:r>
          </w:p>
        </w:tc>
        <w:tc>
          <w:tcPr>
            <w:tcW w:w="1710" w:type="dxa"/>
            <w:vMerge w:val="continue"/>
            <w:tcBorders>
              <w:top w:val="nil"/>
              <w:bottom w:val="nil"/>
            </w:tcBorders>
            <w:vAlign w:val="top"/>
          </w:tcPr>
          <w:p w14:paraId="5A258458">
            <w:pPr>
              <w:rPr>
                <w:rFonts w:ascii="Arial"/>
                <w:sz w:val="21"/>
              </w:rPr>
            </w:pPr>
          </w:p>
        </w:tc>
        <w:tc>
          <w:tcPr>
            <w:tcW w:w="1256" w:type="dxa"/>
            <w:vAlign w:val="top"/>
          </w:tcPr>
          <w:p w14:paraId="3DA7E50C">
            <w:pPr>
              <w:pStyle w:val="6"/>
              <w:spacing w:before="53" w:line="228" w:lineRule="auto"/>
              <w:ind w:left="425"/>
            </w:pPr>
            <w:r>
              <w:rPr>
                <w:spacing w:val="5"/>
              </w:rPr>
              <w:t>速率</w:t>
            </w:r>
          </w:p>
          <w:p w14:paraId="1B60A69C">
            <w:pPr>
              <w:pStyle w:val="6"/>
              <w:spacing w:before="24" w:line="202" w:lineRule="auto"/>
              <w:ind w:left="249"/>
            </w:pPr>
            <w:r>
              <w:rPr>
                <w:spacing w:val="2"/>
              </w:rPr>
              <w:t>（</w:t>
            </w:r>
            <w:r>
              <w:rPr>
                <w:rFonts w:ascii="Times New Roman" w:hAnsi="Times New Roman" w:eastAsia="Times New Roman" w:cs="Times New Roman"/>
              </w:rPr>
              <w:t>kg</w:t>
            </w:r>
            <w:r>
              <w:rPr>
                <w:rFonts w:ascii="Times New Roman" w:hAnsi="Times New Roman" w:eastAsia="Times New Roman" w:cs="Times New Roman"/>
                <w:spacing w:val="2"/>
              </w:rPr>
              <w:t>/h</w:t>
            </w:r>
            <w:r>
              <w:rPr>
                <w:spacing w:val="2"/>
              </w:rPr>
              <w:t>）</w:t>
            </w:r>
          </w:p>
        </w:tc>
        <w:tc>
          <w:tcPr>
            <w:tcW w:w="1771" w:type="dxa"/>
            <w:vAlign w:val="top"/>
          </w:tcPr>
          <w:p w14:paraId="0E7E444B">
            <w:pPr>
              <w:spacing w:before="226" w:line="195" w:lineRule="auto"/>
              <w:ind w:left="6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0.572</w:t>
            </w:r>
          </w:p>
        </w:tc>
        <w:tc>
          <w:tcPr>
            <w:tcW w:w="123" w:type="dxa"/>
            <w:tcBorders>
              <w:top w:val="nil"/>
              <w:bottom w:val="nil"/>
              <w:right w:val="single" w:color="000000" w:sz="6" w:space="0"/>
            </w:tcBorders>
            <w:vAlign w:val="top"/>
          </w:tcPr>
          <w:p w14:paraId="2AAC2443">
            <w:pPr>
              <w:rPr>
                <w:rFonts w:ascii="Arial"/>
                <w:sz w:val="21"/>
              </w:rPr>
            </w:pPr>
          </w:p>
        </w:tc>
      </w:tr>
      <w:tr w14:paraId="0A051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274" w:type="dxa"/>
            <w:vMerge w:val="continue"/>
            <w:tcBorders>
              <w:top w:val="nil"/>
              <w:left w:val="single" w:color="000000" w:sz="6" w:space="0"/>
              <w:bottom w:val="nil"/>
            </w:tcBorders>
            <w:vAlign w:val="top"/>
          </w:tcPr>
          <w:p w14:paraId="05259FF7">
            <w:pPr>
              <w:rPr>
                <w:rFonts w:ascii="Arial"/>
                <w:sz w:val="21"/>
              </w:rPr>
            </w:pPr>
          </w:p>
        </w:tc>
        <w:tc>
          <w:tcPr>
            <w:tcW w:w="113" w:type="dxa"/>
            <w:tcBorders>
              <w:top w:val="nil"/>
              <w:bottom w:val="nil"/>
            </w:tcBorders>
            <w:vAlign w:val="top"/>
          </w:tcPr>
          <w:p w14:paraId="196B4D9F">
            <w:pPr>
              <w:rPr>
                <w:rFonts w:ascii="Arial"/>
                <w:sz w:val="21"/>
              </w:rPr>
            </w:pPr>
          </w:p>
        </w:tc>
        <w:tc>
          <w:tcPr>
            <w:tcW w:w="603" w:type="dxa"/>
            <w:vMerge w:val="continue"/>
            <w:tcBorders>
              <w:top w:val="nil"/>
              <w:bottom w:val="nil"/>
            </w:tcBorders>
            <w:textDirection w:val="tbRlV"/>
            <w:vAlign w:val="top"/>
          </w:tcPr>
          <w:p w14:paraId="67FA9AB0">
            <w:pPr>
              <w:rPr>
                <w:rFonts w:ascii="Arial"/>
                <w:sz w:val="21"/>
              </w:rPr>
            </w:pPr>
          </w:p>
        </w:tc>
        <w:tc>
          <w:tcPr>
            <w:tcW w:w="425" w:type="dxa"/>
            <w:vMerge w:val="continue"/>
            <w:tcBorders>
              <w:top w:val="nil"/>
              <w:bottom w:val="nil"/>
            </w:tcBorders>
            <w:textDirection w:val="tbRlV"/>
            <w:vAlign w:val="top"/>
          </w:tcPr>
          <w:p w14:paraId="623AAA40">
            <w:pPr>
              <w:rPr>
                <w:rFonts w:ascii="Arial"/>
                <w:sz w:val="21"/>
              </w:rPr>
            </w:pPr>
          </w:p>
        </w:tc>
        <w:tc>
          <w:tcPr>
            <w:tcW w:w="452" w:type="dxa"/>
            <w:vMerge w:val="continue"/>
            <w:tcBorders>
              <w:top w:val="nil"/>
            </w:tcBorders>
            <w:textDirection w:val="tbRlV"/>
            <w:vAlign w:val="top"/>
          </w:tcPr>
          <w:p w14:paraId="7A8A2560">
            <w:pPr>
              <w:rPr>
                <w:rFonts w:ascii="Arial"/>
                <w:sz w:val="21"/>
              </w:rPr>
            </w:pPr>
          </w:p>
        </w:tc>
        <w:tc>
          <w:tcPr>
            <w:tcW w:w="1254" w:type="dxa"/>
            <w:vAlign w:val="top"/>
          </w:tcPr>
          <w:p w14:paraId="0FCB3418">
            <w:pPr>
              <w:pStyle w:val="6"/>
              <w:spacing w:before="48" w:line="228" w:lineRule="auto"/>
              <w:ind w:left="313"/>
            </w:pPr>
            <w:r>
              <w:rPr>
                <w:spacing w:val="6"/>
              </w:rPr>
              <w:t>产生量</w:t>
            </w:r>
          </w:p>
          <w:p w14:paraId="5A035E16">
            <w:pPr>
              <w:pStyle w:val="6"/>
              <w:spacing w:before="24" w:line="194" w:lineRule="auto"/>
              <w:ind w:left="323"/>
            </w:pPr>
            <w:r>
              <w:t>（</w:t>
            </w:r>
            <w:r>
              <w:rPr>
                <w:rFonts w:ascii="Times New Roman" w:hAnsi="Times New Roman" w:eastAsia="Times New Roman" w:cs="Times New Roman"/>
              </w:rPr>
              <w:t>t/a</w:t>
            </w:r>
            <w:r>
              <w:t>）</w:t>
            </w:r>
          </w:p>
        </w:tc>
        <w:tc>
          <w:tcPr>
            <w:tcW w:w="1003" w:type="dxa"/>
            <w:vAlign w:val="top"/>
          </w:tcPr>
          <w:p w14:paraId="0F037071">
            <w:pPr>
              <w:spacing w:before="219"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1371.564</w:t>
            </w:r>
          </w:p>
        </w:tc>
        <w:tc>
          <w:tcPr>
            <w:tcW w:w="1710" w:type="dxa"/>
            <w:vMerge w:val="continue"/>
            <w:tcBorders>
              <w:top w:val="nil"/>
            </w:tcBorders>
            <w:vAlign w:val="top"/>
          </w:tcPr>
          <w:p w14:paraId="3C683729">
            <w:pPr>
              <w:rPr>
                <w:rFonts w:ascii="Arial"/>
                <w:sz w:val="21"/>
              </w:rPr>
            </w:pPr>
          </w:p>
        </w:tc>
        <w:tc>
          <w:tcPr>
            <w:tcW w:w="1256" w:type="dxa"/>
            <w:vAlign w:val="top"/>
          </w:tcPr>
          <w:p w14:paraId="08A39019">
            <w:pPr>
              <w:pStyle w:val="6"/>
              <w:spacing w:before="48" w:line="228" w:lineRule="auto"/>
              <w:ind w:left="323"/>
            </w:pPr>
            <w:r>
              <w:rPr>
                <w:spacing w:val="6"/>
              </w:rPr>
              <w:t>产生量</w:t>
            </w:r>
          </w:p>
          <w:p w14:paraId="446E297D">
            <w:pPr>
              <w:pStyle w:val="6"/>
              <w:spacing w:before="24" w:line="194" w:lineRule="auto"/>
              <w:ind w:left="333"/>
            </w:pPr>
            <w:r>
              <w:rPr>
                <w:spacing w:val="-1"/>
              </w:rPr>
              <w:t>（</w:t>
            </w:r>
            <w:r>
              <w:rPr>
                <w:rFonts w:ascii="Times New Roman" w:hAnsi="Times New Roman" w:eastAsia="Times New Roman" w:cs="Times New Roman"/>
                <w:spacing w:val="-1"/>
              </w:rPr>
              <w:t>t/a</w:t>
            </w:r>
            <w:r>
              <w:rPr>
                <w:spacing w:val="-1"/>
              </w:rPr>
              <w:t>）</w:t>
            </w:r>
          </w:p>
        </w:tc>
        <w:tc>
          <w:tcPr>
            <w:tcW w:w="1771" w:type="dxa"/>
            <w:vAlign w:val="top"/>
          </w:tcPr>
          <w:p w14:paraId="59142713">
            <w:pPr>
              <w:spacing w:before="219" w:line="195" w:lineRule="auto"/>
              <w:ind w:left="6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1.372</w:t>
            </w:r>
          </w:p>
        </w:tc>
        <w:tc>
          <w:tcPr>
            <w:tcW w:w="123" w:type="dxa"/>
            <w:tcBorders>
              <w:top w:val="nil"/>
              <w:bottom w:val="nil"/>
              <w:right w:val="single" w:color="000000" w:sz="6" w:space="0"/>
            </w:tcBorders>
            <w:vAlign w:val="top"/>
          </w:tcPr>
          <w:p w14:paraId="29F5BFCF">
            <w:pPr>
              <w:rPr>
                <w:rFonts w:ascii="Arial"/>
                <w:sz w:val="21"/>
              </w:rPr>
            </w:pPr>
          </w:p>
        </w:tc>
      </w:tr>
      <w:tr w14:paraId="5C21C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274" w:type="dxa"/>
            <w:vMerge w:val="continue"/>
            <w:tcBorders>
              <w:top w:val="nil"/>
              <w:left w:val="single" w:color="000000" w:sz="6" w:space="0"/>
              <w:bottom w:val="nil"/>
            </w:tcBorders>
            <w:vAlign w:val="top"/>
          </w:tcPr>
          <w:p w14:paraId="6C2F58DE">
            <w:pPr>
              <w:rPr>
                <w:rFonts w:ascii="Arial"/>
                <w:sz w:val="21"/>
              </w:rPr>
            </w:pPr>
          </w:p>
        </w:tc>
        <w:tc>
          <w:tcPr>
            <w:tcW w:w="113" w:type="dxa"/>
            <w:tcBorders>
              <w:top w:val="nil"/>
              <w:bottom w:val="nil"/>
            </w:tcBorders>
            <w:vAlign w:val="top"/>
          </w:tcPr>
          <w:p w14:paraId="51397C3E">
            <w:pPr>
              <w:rPr>
                <w:rFonts w:ascii="Arial"/>
                <w:sz w:val="21"/>
              </w:rPr>
            </w:pPr>
          </w:p>
        </w:tc>
        <w:tc>
          <w:tcPr>
            <w:tcW w:w="603" w:type="dxa"/>
            <w:vMerge w:val="continue"/>
            <w:tcBorders>
              <w:top w:val="nil"/>
              <w:bottom w:val="nil"/>
            </w:tcBorders>
            <w:textDirection w:val="tbRlV"/>
            <w:vAlign w:val="top"/>
          </w:tcPr>
          <w:p w14:paraId="7E0052BD">
            <w:pPr>
              <w:rPr>
                <w:rFonts w:ascii="Arial"/>
                <w:sz w:val="21"/>
              </w:rPr>
            </w:pPr>
          </w:p>
        </w:tc>
        <w:tc>
          <w:tcPr>
            <w:tcW w:w="425" w:type="dxa"/>
            <w:vMerge w:val="continue"/>
            <w:tcBorders>
              <w:top w:val="nil"/>
              <w:bottom w:val="nil"/>
            </w:tcBorders>
            <w:textDirection w:val="tbRlV"/>
            <w:vAlign w:val="top"/>
          </w:tcPr>
          <w:p w14:paraId="3C18285D">
            <w:pPr>
              <w:rPr>
                <w:rFonts w:ascii="Arial"/>
                <w:sz w:val="21"/>
              </w:rPr>
            </w:pPr>
          </w:p>
        </w:tc>
        <w:tc>
          <w:tcPr>
            <w:tcW w:w="452" w:type="dxa"/>
            <w:vMerge w:val="restart"/>
            <w:tcBorders>
              <w:bottom w:val="nil"/>
            </w:tcBorders>
            <w:textDirection w:val="tbRlV"/>
            <w:vAlign w:val="top"/>
          </w:tcPr>
          <w:p w14:paraId="1AB11BAC">
            <w:pPr>
              <w:pStyle w:val="6"/>
              <w:spacing w:before="123" w:line="216" w:lineRule="auto"/>
              <w:ind w:left="58"/>
            </w:pPr>
            <w:r>
              <w:rPr>
                <w:spacing w:val="8"/>
              </w:rPr>
              <w:t>无</w:t>
            </w:r>
            <w:r>
              <w:rPr>
                <w:spacing w:val="-35"/>
              </w:rPr>
              <w:t xml:space="preserve"> </w:t>
            </w:r>
            <w:r>
              <w:rPr>
                <w:spacing w:val="8"/>
              </w:rPr>
              <w:t>组</w:t>
            </w:r>
            <w:r>
              <w:rPr>
                <w:spacing w:val="-35"/>
              </w:rPr>
              <w:t xml:space="preserve"> </w:t>
            </w:r>
            <w:r>
              <w:rPr>
                <w:spacing w:val="8"/>
              </w:rPr>
              <w:t>织</w:t>
            </w:r>
            <w:r>
              <w:rPr>
                <w:spacing w:val="-38"/>
              </w:rPr>
              <w:t xml:space="preserve"> </w:t>
            </w:r>
            <w:r>
              <w:rPr>
                <w:spacing w:val="8"/>
              </w:rPr>
              <w:t>排</w:t>
            </w:r>
            <w:r>
              <w:rPr>
                <w:spacing w:val="-35"/>
              </w:rPr>
              <w:t xml:space="preserve"> </w:t>
            </w:r>
            <w:r>
              <w:rPr>
                <w:spacing w:val="8"/>
              </w:rPr>
              <w:t>放</w:t>
            </w:r>
          </w:p>
        </w:tc>
        <w:tc>
          <w:tcPr>
            <w:tcW w:w="1254" w:type="dxa"/>
            <w:vAlign w:val="top"/>
          </w:tcPr>
          <w:p w14:paraId="546C9305">
            <w:pPr>
              <w:pStyle w:val="6"/>
              <w:spacing w:before="91" w:line="228" w:lineRule="auto"/>
              <w:ind w:left="210"/>
            </w:pPr>
            <w:r>
              <w:rPr>
                <w:spacing w:val="7"/>
              </w:rPr>
              <w:t>产生速率</w:t>
            </w:r>
          </w:p>
          <w:p w14:paraId="75323512">
            <w:pPr>
              <w:pStyle w:val="6"/>
              <w:spacing w:before="24" w:line="221" w:lineRule="auto"/>
              <w:ind w:left="242"/>
            </w:pPr>
            <w:r>
              <w:rPr>
                <w:spacing w:val="2"/>
              </w:rPr>
              <w:t>（</w:t>
            </w:r>
            <w:r>
              <w:rPr>
                <w:rFonts w:ascii="Times New Roman" w:hAnsi="Times New Roman" w:eastAsia="Times New Roman" w:cs="Times New Roman"/>
              </w:rPr>
              <w:t>kg</w:t>
            </w:r>
            <w:r>
              <w:rPr>
                <w:rFonts w:ascii="Times New Roman" w:hAnsi="Times New Roman" w:eastAsia="Times New Roman" w:cs="Times New Roman"/>
                <w:spacing w:val="2"/>
              </w:rPr>
              <w:t>/h</w:t>
            </w:r>
            <w:r>
              <w:rPr>
                <w:spacing w:val="2"/>
              </w:rPr>
              <w:t>）</w:t>
            </w:r>
          </w:p>
        </w:tc>
        <w:tc>
          <w:tcPr>
            <w:tcW w:w="1003" w:type="dxa"/>
            <w:vAlign w:val="top"/>
          </w:tcPr>
          <w:p w14:paraId="0E5F3F49">
            <w:pPr>
              <w:spacing w:before="264"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31.499</w:t>
            </w:r>
          </w:p>
        </w:tc>
        <w:tc>
          <w:tcPr>
            <w:tcW w:w="1710" w:type="dxa"/>
            <w:vMerge w:val="restart"/>
            <w:tcBorders>
              <w:bottom w:val="nil"/>
            </w:tcBorders>
            <w:vAlign w:val="top"/>
          </w:tcPr>
          <w:p w14:paraId="556CD93A">
            <w:pPr>
              <w:spacing w:line="398" w:lineRule="auto"/>
              <w:rPr>
                <w:rFonts w:ascii="Arial"/>
                <w:sz w:val="21"/>
              </w:rPr>
            </w:pPr>
          </w:p>
          <w:p w14:paraId="663F8905">
            <w:pPr>
              <w:pStyle w:val="6"/>
              <w:spacing w:before="65" w:line="252" w:lineRule="auto"/>
              <w:ind w:left="228" w:right="118" w:hanging="69"/>
            </w:pPr>
            <w:r>
              <w:rPr>
                <w:spacing w:val="3"/>
              </w:rPr>
              <w:t>自然沉降（处理</w:t>
            </w:r>
            <w:r>
              <w:rPr>
                <w:spacing w:val="4"/>
              </w:rPr>
              <w:t xml:space="preserve"> </w:t>
            </w:r>
            <w:r>
              <w:rPr>
                <w:spacing w:val="3"/>
              </w:rPr>
              <w:t>效率约</w:t>
            </w:r>
            <w:r>
              <w:rPr>
                <w:spacing w:val="-35"/>
              </w:rPr>
              <w:t xml:space="preserve"> </w:t>
            </w:r>
            <w:r>
              <w:rPr>
                <w:rFonts w:ascii="Times New Roman" w:hAnsi="Times New Roman" w:eastAsia="Times New Roman" w:cs="Times New Roman"/>
                <w:spacing w:val="3"/>
              </w:rPr>
              <w:t>70%</w:t>
            </w:r>
            <w:r>
              <w:rPr>
                <w:spacing w:val="3"/>
              </w:rPr>
              <w:t>）</w:t>
            </w:r>
          </w:p>
        </w:tc>
        <w:tc>
          <w:tcPr>
            <w:tcW w:w="3027" w:type="dxa"/>
            <w:gridSpan w:val="2"/>
            <w:vAlign w:val="top"/>
          </w:tcPr>
          <w:p w14:paraId="60A0DB54">
            <w:pPr>
              <w:spacing w:before="264" w:line="195" w:lineRule="auto"/>
              <w:ind w:left="13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10.08</w:t>
            </w:r>
          </w:p>
        </w:tc>
        <w:tc>
          <w:tcPr>
            <w:tcW w:w="123" w:type="dxa"/>
            <w:tcBorders>
              <w:top w:val="nil"/>
              <w:bottom w:val="nil"/>
              <w:right w:val="single" w:color="000000" w:sz="6" w:space="0"/>
            </w:tcBorders>
            <w:vAlign w:val="top"/>
          </w:tcPr>
          <w:p w14:paraId="549B8203">
            <w:pPr>
              <w:rPr>
                <w:rFonts w:ascii="Arial"/>
                <w:sz w:val="21"/>
              </w:rPr>
            </w:pPr>
          </w:p>
        </w:tc>
      </w:tr>
      <w:tr w14:paraId="243D6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274" w:type="dxa"/>
            <w:vMerge w:val="continue"/>
            <w:tcBorders>
              <w:top w:val="nil"/>
              <w:left w:val="single" w:color="000000" w:sz="6" w:space="0"/>
              <w:bottom w:val="nil"/>
            </w:tcBorders>
            <w:vAlign w:val="top"/>
          </w:tcPr>
          <w:p w14:paraId="34F5A92F">
            <w:pPr>
              <w:rPr>
                <w:rFonts w:ascii="Arial"/>
                <w:sz w:val="21"/>
              </w:rPr>
            </w:pPr>
          </w:p>
        </w:tc>
        <w:tc>
          <w:tcPr>
            <w:tcW w:w="113" w:type="dxa"/>
            <w:tcBorders>
              <w:top w:val="nil"/>
              <w:bottom w:val="nil"/>
            </w:tcBorders>
            <w:vAlign w:val="top"/>
          </w:tcPr>
          <w:p w14:paraId="0D65010F">
            <w:pPr>
              <w:rPr>
                <w:rFonts w:ascii="Arial"/>
                <w:sz w:val="21"/>
              </w:rPr>
            </w:pPr>
          </w:p>
        </w:tc>
        <w:tc>
          <w:tcPr>
            <w:tcW w:w="603" w:type="dxa"/>
            <w:vMerge w:val="continue"/>
            <w:tcBorders>
              <w:top w:val="nil"/>
              <w:bottom w:val="nil"/>
            </w:tcBorders>
            <w:textDirection w:val="tbRlV"/>
            <w:vAlign w:val="top"/>
          </w:tcPr>
          <w:p w14:paraId="6D98ADF2">
            <w:pPr>
              <w:rPr>
                <w:rFonts w:ascii="Arial"/>
                <w:sz w:val="21"/>
              </w:rPr>
            </w:pPr>
          </w:p>
        </w:tc>
        <w:tc>
          <w:tcPr>
            <w:tcW w:w="425" w:type="dxa"/>
            <w:vMerge w:val="continue"/>
            <w:tcBorders>
              <w:top w:val="nil"/>
            </w:tcBorders>
            <w:textDirection w:val="tbRlV"/>
            <w:vAlign w:val="top"/>
          </w:tcPr>
          <w:p w14:paraId="7D7DFF48">
            <w:pPr>
              <w:rPr>
                <w:rFonts w:ascii="Arial"/>
                <w:sz w:val="21"/>
              </w:rPr>
            </w:pPr>
          </w:p>
        </w:tc>
        <w:tc>
          <w:tcPr>
            <w:tcW w:w="452" w:type="dxa"/>
            <w:vMerge w:val="continue"/>
            <w:tcBorders>
              <w:top w:val="nil"/>
            </w:tcBorders>
            <w:textDirection w:val="tbRlV"/>
            <w:vAlign w:val="top"/>
          </w:tcPr>
          <w:p w14:paraId="16B437FF">
            <w:pPr>
              <w:rPr>
                <w:rFonts w:ascii="Arial"/>
                <w:sz w:val="21"/>
              </w:rPr>
            </w:pPr>
          </w:p>
        </w:tc>
        <w:tc>
          <w:tcPr>
            <w:tcW w:w="1254" w:type="dxa"/>
            <w:vAlign w:val="top"/>
          </w:tcPr>
          <w:p w14:paraId="744CE721">
            <w:pPr>
              <w:pStyle w:val="6"/>
              <w:spacing w:before="142" w:line="228" w:lineRule="auto"/>
              <w:ind w:left="313"/>
            </w:pPr>
            <w:r>
              <w:rPr>
                <w:spacing w:val="6"/>
              </w:rPr>
              <w:t>产生量</w:t>
            </w:r>
          </w:p>
          <w:p w14:paraId="714FACFF">
            <w:pPr>
              <w:pStyle w:val="6"/>
              <w:spacing w:before="24"/>
              <w:ind w:left="323"/>
            </w:pPr>
            <w:r>
              <w:t>（</w:t>
            </w:r>
            <w:r>
              <w:rPr>
                <w:rFonts w:ascii="Times New Roman" w:hAnsi="Times New Roman" w:eastAsia="Times New Roman" w:cs="Times New Roman"/>
              </w:rPr>
              <w:t>t/a</w:t>
            </w:r>
            <w:r>
              <w:t>）</w:t>
            </w:r>
          </w:p>
        </w:tc>
        <w:tc>
          <w:tcPr>
            <w:tcW w:w="1003" w:type="dxa"/>
            <w:vAlign w:val="top"/>
          </w:tcPr>
          <w:p w14:paraId="231CB9C3">
            <w:pPr>
              <w:spacing w:line="256" w:lineRule="auto"/>
              <w:rPr>
                <w:rFonts w:ascii="Arial"/>
                <w:sz w:val="21"/>
              </w:rPr>
            </w:pPr>
          </w:p>
          <w:p w14:paraId="0A123616">
            <w:pPr>
              <w:spacing w:before="57"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75.598</w:t>
            </w:r>
          </w:p>
        </w:tc>
        <w:tc>
          <w:tcPr>
            <w:tcW w:w="1710" w:type="dxa"/>
            <w:vMerge w:val="continue"/>
            <w:tcBorders>
              <w:top w:val="nil"/>
            </w:tcBorders>
            <w:vAlign w:val="top"/>
          </w:tcPr>
          <w:p w14:paraId="34701610">
            <w:pPr>
              <w:rPr>
                <w:rFonts w:ascii="Arial"/>
                <w:sz w:val="21"/>
              </w:rPr>
            </w:pPr>
          </w:p>
        </w:tc>
        <w:tc>
          <w:tcPr>
            <w:tcW w:w="3027" w:type="dxa"/>
            <w:gridSpan w:val="2"/>
            <w:vAlign w:val="top"/>
          </w:tcPr>
          <w:p w14:paraId="3C0FBC7B">
            <w:pPr>
              <w:spacing w:line="256" w:lineRule="auto"/>
              <w:rPr>
                <w:rFonts w:ascii="Arial"/>
                <w:sz w:val="21"/>
              </w:rPr>
            </w:pPr>
          </w:p>
          <w:p w14:paraId="524822D4">
            <w:pPr>
              <w:spacing w:before="57" w:line="195" w:lineRule="auto"/>
              <w:ind w:left="1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24.191</w:t>
            </w:r>
          </w:p>
        </w:tc>
        <w:tc>
          <w:tcPr>
            <w:tcW w:w="123" w:type="dxa"/>
            <w:tcBorders>
              <w:top w:val="nil"/>
              <w:bottom w:val="nil"/>
              <w:right w:val="single" w:color="000000" w:sz="6" w:space="0"/>
            </w:tcBorders>
            <w:vAlign w:val="top"/>
          </w:tcPr>
          <w:p w14:paraId="31165AB7">
            <w:pPr>
              <w:rPr>
                <w:rFonts w:ascii="Arial"/>
                <w:sz w:val="21"/>
              </w:rPr>
            </w:pPr>
          </w:p>
        </w:tc>
      </w:tr>
      <w:tr w14:paraId="3A6AB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274" w:type="dxa"/>
            <w:vMerge w:val="continue"/>
            <w:tcBorders>
              <w:top w:val="nil"/>
              <w:left w:val="single" w:color="000000" w:sz="6" w:space="0"/>
              <w:bottom w:val="single" w:color="000000" w:sz="6" w:space="0"/>
            </w:tcBorders>
            <w:vAlign w:val="top"/>
          </w:tcPr>
          <w:p w14:paraId="6B2218C2">
            <w:pPr>
              <w:rPr>
                <w:rFonts w:ascii="Arial"/>
                <w:sz w:val="21"/>
              </w:rPr>
            </w:pPr>
          </w:p>
        </w:tc>
        <w:tc>
          <w:tcPr>
            <w:tcW w:w="113" w:type="dxa"/>
            <w:tcBorders>
              <w:top w:val="nil"/>
              <w:bottom w:val="single" w:color="000000" w:sz="6" w:space="0"/>
            </w:tcBorders>
            <w:vAlign w:val="top"/>
          </w:tcPr>
          <w:p w14:paraId="285F8150">
            <w:pPr>
              <w:rPr>
                <w:rFonts w:ascii="Arial"/>
                <w:sz w:val="21"/>
              </w:rPr>
            </w:pPr>
          </w:p>
        </w:tc>
        <w:tc>
          <w:tcPr>
            <w:tcW w:w="603" w:type="dxa"/>
            <w:vMerge w:val="continue"/>
            <w:tcBorders>
              <w:top w:val="nil"/>
              <w:bottom w:val="single" w:color="000000" w:sz="6" w:space="0"/>
            </w:tcBorders>
            <w:textDirection w:val="tbRlV"/>
            <w:vAlign w:val="top"/>
          </w:tcPr>
          <w:p w14:paraId="1960DA56">
            <w:pPr>
              <w:rPr>
                <w:rFonts w:ascii="Arial"/>
                <w:sz w:val="21"/>
              </w:rPr>
            </w:pPr>
          </w:p>
        </w:tc>
        <w:tc>
          <w:tcPr>
            <w:tcW w:w="877" w:type="dxa"/>
            <w:gridSpan w:val="2"/>
            <w:tcBorders>
              <w:bottom w:val="single" w:color="000000" w:sz="6" w:space="0"/>
            </w:tcBorders>
            <w:vAlign w:val="top"/>
          </w:tcPr>
          <w:p w14:paraId="406C5532">
            <w:pPr>
              <w:pStyle w:val="6"/>
              <w:spacing w:before="190" w:line="229" w:lineRule="auto"/>
              <w:ind w:left="229"/>
            </w:pPr>
            <w:r>
              <w:rPr>
                <w:spacing w:val="4"/>
              </w:rPr>
              <w:t>合计</w:t>
            </w:r>
          </w:p>
        </w:tc>
        <w:tc>
          <w:tcPr>
            <w:tcW w:w="1254" w:type="dxa"/>
            <w:tcBorders>
              <w:bottom w:val="single" w:color="000000" w:sz="6" w:space="0"/>
            </w:tcBorders>
            <w:vAlign w:val="top"/>
          </w:tcPr>
          <w:p w14:paraId="3042B050">
            <w:pPr>
              <w:pStyle w:val="6"/>
              <w:spacing w:before="55" w:line="228" w:lineRule="auto"/>
              <w:ind w:left="313"/>
            </w:pPr>
            <w:r>
              <w:rPr>
                <w:spacing w:val="6"/>
              </w:rPr>
              <w:t>产生量</w:t>
            </w:r>
          </w:p>
          <w:p w14:paraId="55A9DD8F">
            <w:pPr>
              <w:pStyle w:val="6"/>
              <w:spacing w:before="24"/>
              <w:ind w:left="323"/>
            </w:pPr>
            <w:r>
              <w:t>（</w:t>
            </w:r>
            <w:r>
              <w:rPr>
                <w:rFonts w:ascii="Times New Roman" w:hAnsi="Times New Roman" w:eastAsia="Times New Roman" w:cs="Times New Roman"/>
              </w:rPr>
              <w:t>t/a</w:t>
            </w:r>
            <w:r>
              <w:t>）</w:t>
            </w:r>
          </w:p>
        </w:tc>
        <w:tc>
          <w:tcPr>
            <w:tcW w:w="1003" w:type="dxa"/>
            <w:tcBorders>
              <w:bottom w:val="single" w:color="000000" w:sz="6" w:space="0"/>
            </w:tcBorders>
            <w:vAlign w:val="top"/>
          </w:tcPr>
          <w:p w14:paraId="462D1270">
            <w:pPr>
              <w:spacing w:before="226"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1447.162</w:t>
            </w:r>
          </w:p>
        </w:tc>
        <w:tc>
          <w:tcPr>
            <w:tcW w:w="1710" w:type="dxa"/>
            <w:tcBorders>
              <w:bottom w:val="single" w:color="000000" w:sz="6" w:space="0"/>
            </w:tcBorders>
            <w:vAlign w:val="top"/>
          </w:tcPr>
          <w:p w14:paraId="3F4BB1DE">
            <w:pPr>
              <w:spacing w:before="222" w:line="199" w:lineRule="auto"/>
              <w:ind w:left="8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56" w:type="dxa"/>
            <w:tcBorders>
              <w:bottom w:val="single" w:color="000000" w:sz="6" w:space="0"/>
            </w:tcBorders>
            <w:vAlign w:val="top"/>
          </w:tcPr>
          <w:p w14:paraId="6F8CCF3D">
            <w:pPr>
              <w:pStyle w:val="6"/>
              <w:spacing w:before="56" w:line="229" w:lineRule="auto"/>
              <w:ind w:left="323"/>
            </w:pPr>
            <w:r>
              <w:rPr>
                <w:spacing w:val="6"/>
              </w:rPr>
              <w:t>排放量</w:t>
            </w:r>
          </w:p>
          <w:p w14:paraId="0F03F506">
            <w:pPr>
              <w:pStyle w:val="6"/>
              <w:spacing w:before="22"/>
              <w:ind w:left="333"/>
            </w:pPr>
            <w:r>
              <w:rPr>
                <w:spacing w:val="-1"/>
              </w:rPr>
              <w:t>（</w:t>
            </w:r>
            <w:r>
              <w:rPr>
                <w:rFonts w:ascii="Times New Roman" w:hAnsi="Times New Roman" w:eastAsia="Times New Roman" w:cs="Times New Roman"/>
                <w:spacing w:val="-1"/>
              </w:rPr>
              <w:t>t/a</w:t>
            </w:r>
            <w:r>
              <w:rPr>
                <w:spacing w:val="-1"/>
              </w:rPr>
              <w:t>）</w:t>
            </w:r>
          </w:p>
        </w:tc>
        <w:tc>
          <w:tcPr>
            <w:tcW w:w="1771" w:type="dxa"/>
            <w:tcBorders>
              <w:bottom w:val="single" w:color="000000" w:sz="6" w:space="0"/>
            </w:tcBorders>
            <w:vAlign w:val="top"/>
          </w:tcPr>
          <w:p w14:paraId="5040C46B">
            <w:pPr>
              <w:spacing w:before="226" w:line="195"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25.563</w:t>
            </w:r>
          </w:p>
        </w:tc>
        <w:tc>
          <w:tcPr>
            <w:tcW w:w="123" w:type="dxa"/>
            <w:tcBorders>
              <w:top w:val="nil"/>
              <w:bottom w:val="single" w:color="000000" w:sz="6" w:space="0"/>
              <w:right w:val="single" w:color="000000" w:sz="6" w:space="0"/>
            </w:tcBorders>
            <w:vAlign w:val="top"/>
          </w:tcPr>
          <w:p w14:paraId="2E75DB58">
            <w:pPr>
              <w:rPr>
                <w:rFonts w:ascii="Arial"/>
                <w:sz w:val="21"/>
              </w:rPr>
            </w:pPr>
          </w:p>
        </w:tc>
      </w:tr>
    </w:tbl>
    <w:p w14:paraId="5C721133">
      <w:pPr>
        <w:pStyle w:val="2"/>
      </w:pPr>
    </w:p>
    <w:p w14:paraId="5A2150F2">
      <w:pPr>
        <w:sectPr>
          <w:footerReference r:id="rId75" w:type="default"/>
          <w:pgSz w:w="11906" w:h="16839"/>
          <w:pgMar w:top="1431" w:right="1453" w:bottom="998" w:left="1453" w:header="0" w:footer="656" w:gutter="0"/>
          <w:cols w:space="720" w:num="1"/>
        </w:sectPr>
      </w:pPr>
    </w:p>
    <w:p w14:paraId="34188C4C">
      <w:pPr>
        <w:spacing w:before="28"/>
      </w:pPr>
    </w:p>
    <w:tbl>
      <w:tblPr>
        <w:tblStyle w:val="5"/>
        <w:tblW w:w="89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4"/>
        <w:gridCol w:w="8710"/>
      </w:tblGrid>
      <w:tr w14:paraId="325A0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81" w:hRule="atLeast"/>
        </w:trPr>
        <w:tc>
          <w:tcPr>
            <w:tcW w:w="274" w:type="dxa"/>
            <w:tcBorders>
              <w:right w:val="single" w:color="000000" w:sz="2" w:space="0"/>
            </w:tcBorders>
            <w:vAlign w:val="top"/>
          </w:tcPr>
          <w:p w14:paraId="741648EB">
            <w:pPr>
              <w:rPr>
                <w:rFonts w:ascii="Arial"/>
                <w:sz w:val="21"/>
              </w:rPr>
            </w:pPr>
          </w:p>
        </w:tc>
        <w:tc>
          <w:tcPr>
            <w:tcW w:w="8710" w:type="dxa"/>
            <w:tcBorders>
              <w:left w:val="single" w:color="000000" w:sz="2" w:space="0"/>
            </w:tcBorders>
            <w:vAlign w:val="top"/>
          </w:tcPr>
          <w:p w14:paraId="2011D1F2">
            <w:pPr>
              <w:spacing w:line="374" w:lineRule="auto"/>
              <w:rPr>
                <w:rFonts w:ascii="Arial"/>
                <w:sz w:val="21"/>
              </w:rPr>
            </w:pPr>
          </w:p>
          <w:p w14:paraId="66ADD2D2">
            <w:pPr>
              <w:pStyle w:val="6"/>
              <w:spacing w:before="78" w:line="219" w:lineRule="auto"/>
              <w:ind w:left="584"/>
              <w:rPr>
                <w:sz w:val="24"/>
                <w:szCs w:val="24"/>
              </w:rPr>
            </w:pPr>
            <w:r>
              <w:rPr>
                <w:rFonts w:ascii="Times New Roman" w:hAnsi="Times New Roman" w:eastAsia="Times New Roman" w:cs="Times New Roman"/>
                <w:b/>
                <w:bCs/>
                <w:spacing w:val="-5"/>
                <w:sz w:val="24"/>
                <w:szCs w:val="24"/>
              </w:rPr>
              <w:t>2</w:t>
            </w:r>
            <w:r>
              <w:rPr>
                <w:rFonts w:ascii="Times New Roman" w:hAnsi="Times New Roman" w:eastAsia="Times New Roman" w:cs="Times New Roman"/>
                <w:b/>
                <w:bCs/>
                <w:spacing w:val="-28"/>
                <w:sz w:val="24"/>
                <w:szCs w:val="24"/>
              </w:rPr>
              <w:t xml:space="preserve"> </w:t>
            </w:r>
            <w:r>
              <w:rPr>
                <w:b/>
                <w:bCs/>
                <w:spacing w:val="-5"/>
                <w:sz w:val="24"/>
                <w:szCs w:val="24"/>
              </w:rPr>
              <w:t>、丝苗米加工中心粉尘</w:t>
            </w:r>
          </w:p>
          <w:p w14:paraId="3CF95F3E">
            <w:pPr>
              <w:pStyle w:val="6"/>
              <w:spacing w:before="179" w:line="359" w:lineRule="auto"/>
              <w:ind w:left="106" w:right="103" w:firstLine="482"/>
              <w:rPr>
                <w:sz w:val="24"/>
                <w:szCs w:val="24"/>
              </w:rPr>
            </w:pPr>
            <w:r>
              <w:rPr>
                <w:spacing w:val="3"/>
                <w:sz w:val="24"/>
                <w:szCs w:val="24"/>
              </w:rPr>
              <w:t>本项目进行大米加工过程中，因稻谷表层携带</w:t>
            </w:r>
            <w:r>
              <w:rPr>
                <w:spacing w:val="2"/>
                <w:sz w:val="24"/>
                <w:szCs w:val="24"/>
              </w:rPr>
              <w:t>粉尘或砻谷后形成粉尘，在清</w:t>
            </w:r>
            <w:r>
              <w:rPr>
                <w:sz w:val="24"/>
                <w:szCs w:val="24"/>
              </w:rPr>
              <w:t xml:space="preserve"> </w:t>
            </w:r>
            <w:r>
              <w:rPr>
                <w:spacing w:val="3"/>
                <w:sz w:val="24"/>
                <w:szCs w:val="24"/>
              </w:rPr>
              <w:t>理、去石、砻谷、谷糙分离、碾米、抛光等</w:t>
            </w:r>
            <w:r>
              <w:rPr>
                <w:spacing w:val="2"/>
                <w:sz w:val="24"/>
                <w:szCs w:val="24"/>
              </w:rPr>
              <w:t>各个工序均会产生粉尘，另外砻谷、</w:t>
            </w:r>
            <w:r>
              <w:rPr>
                <w:sz w:val="24"/>
                <w:szCs w:val="24"/>
              </w:rPr>
              <w:t xml:space="preserve"> </w:t>
            </w:r>
            <w:r>
              <w:rPr>
                <w:spacing w:val="3"/>
                <w:sz w:val="24"/>
                <w:szCs w:val="24"/>
              </w:rPr>
              <w:t>谷糙分离以及其他工段加工产生的稻壳经收</w:t>
            </w:r>
            <w:r>
              <w:rPr>
                <w:spacing w:val="2"/>
                <w:sz w:val="24"/>
                <w:szCs w:val="24"/>
              </w:rPr>
              <w:t>集进入稻壳仓，经粉碎机粉碎过后形</w:t>
            </w:r>
            <w:r>
              <w:rPr>
                <w:sz w:val="24"/>
                <w:szCs w:val="24"/>
              </w:rPr>
              <w:t xml:space="preserve"> </w:t>
            </w:r>
            <w:r>
              <w:rPr>
                <w:spacing w:val="3"/>
                <w:sz w:val="24"/>
                <w:szCs w:val="24"/>
              </w:rPr>
              <w:t>成副产品统糠，该工序也产生粉尘。上述各</w:t>
            </w:r>
            <w:r>
              <w:rPr>
                <w:spacing w:val="2"/>
                <w:sz w:val="24"/>
                <w:szCs w:val="24"/>
              </w:rPr>
              <w:t>个工序颗粒物产生情况，类比《广州</w:t>
            </w:r>
            <w:r>
              <w:rPr>
                <w:sz w:val="24"/>
                <w:szCs w:val="24"/>
              </w:rPr>
              <w:t xml:space="preserve"> </w:t>
            </w:r>
            <w:r>
              <w:rPr>
                <w:spacing w:val="1"/>
                <w:sz w:val="24"/>
                <w:szCs w:val="24"/>
              </w:rPr>
              <w:t>市番禺粮食储备有限公司米业分公司年产大米</w:t>
            </w:r>
            <w:r>
              <w:rPr>
                <w:spacing w:val="-29"/>
                <w:sz w:val="24"/>
                <w:szCs w:val="24"/>
              </w:rPr>
              <w:t xml:space="preserve"> </w:t>
            </w:r>
            <w:r>
              <w:rPr>
                <w:rFonts w:ascii="Times New Roman" w:hAnsi="Times New Roman" w:eastAsia="Times New Roman" w:cs="Times New Roman"/>
                <w:spacing w:val="1"/>
                <w:sz w:val="24"/>
                <w:szCs w:val="24"/>
              </w:rPr>
              <w:t>15000</w:t>
            </w:r>
            <w:r>
              <w:rPr>
                <w:rFonts w:ascii="Times New Roman" w:hAnsi="Times New Roman" w:eastAsia="Times New Roman" w:cs="Times New Roman"/>
                <w:spacing w:val="25"/>
                <w:w w:val="101"/>
                <w:sz w:val="24"/>
                <w:szCs w:val="24"/>
              </w:rPr>
              <w:t xml:space="preserve"> </w:t>
            </w:r>
            <w:r>
              <w:rPr>
                <w:spacing w:val="1"/>
                <w:sz w:val="24"/>
                <w:szCs w:val="24"/>
              </w:rPr>
              <w:t>吨生产线建设项目</w:t>
            </w:r>
            <w:r>
              <w:rPr>
                <w:sz w:val="24"/>
                <w:szCs w:val="24"/>
              </w:rPr>
              <w:t xml:space="preserve">环境影响 </w:t>
            </w:r>
            <w:r>
              <w:rPr>
                <w:spacing w:val="3"/>
                <w:sz w:val="24"/>
                <w:szCs w:val="24"/>
              </w:rPr>
              <w:t>报告表》中对应工序（清理、去石、砻谷、</w:t>
            </w:r>
            <w:r>
              <w:rPr>
                <w:spacing w:val="2"/>
                <w:sz w:val="24"/>
                <w:szCs w:val="24"/>
              </w:rPr>
              <w:t>谷糙分离、抛光工序以及统糠加工工</w:t>
            </w:r>
            <w:r>
              <w:rPr>
                <w:sz w:val="24"/>
                <w:szCs w:val="24"/>
              </w:rPr>
              <w:t xml:space="preserve"> </w:t>
            </w:r>
            <w:r>
              <w:rPr>
                <w:spacing w:val="1"/>
                <w:sz w:val="24"/>
                <w:szCs w:val="24"/>
              </w:rPr>
              <w:t>序）污染物产生系数</w:t>
            </w:r>
            <w:r>
              <w:rPr>
                <w:spacing w:val="-36"/>
                <w:sz w:val="24"/>
                <w:szCs w:val="24"/>
              </w:rPr>
              <w:t>，（</w:t>
            </w:r>
            <w:r>
              <w:rPr>
                <w:spacing w:val="1"/>
                <w:sz w:val="24"/>
                <w:szCs w:val="24"/>
              </w:rPr>
              <w:t>该环评项目为未批先建项目，于</w:t>
            </w:r>
            <w:r>
              <w:rPr>
                <w:spacing w:val="-55"/>
                <w:sz w:val="24"/>
                <w:szCs w:val="24"/>
              </w:rPr>
              <w:t xml:space="preserve"> </w:t>
            </w:r>
            <w:r>
              <w:rPr>
                <w:rFonts w:ascii="Times New Roman" w:hAnsi="Times New Roman" w:eastAsia="Times New Roman" w:cs="Times New Roman"/>
                <w:spacing w:val="1"/>
                <w:sz w:val="24"/>
                <w:szCs w:val="24"/>
              </w:rPr>
              <w:t xml:space="preserve">2021 </w:t>
            </w:r>
            <w:r>
              <w:rPr>
                <w:spacing w:val="1"/>
                <w:sz w:val="24"/>
                <w:szCs w:val="24"/>
              </w:rPr>
              <w:t>年已经进行环境影</w:t>
            </w:r>
            <w:r>
              <w:rPr>
                <w:sz w:val="24"/>
                <w:szCs w:val="24"/>
              </w:rPr>
              <w:t xml:space="preserve"> </w:t>
            </w:r>
            <w:r>
              <w:rPr>
                <w:spacing w:val="2"/>
                <w:sz w:val="24"/>
                <w:szCs w:val="24"/>
              </w:rPr>
              <w:t>响评价，并取得环评批复，批复文号为：穗南环管影</w:t>
            </w:r>
            <w:r>
              <w:rPr>
                <w:rFonts w:ascii="Times New Roman" w:hAnsi="Times New Roman" w:eastAsia="Times New Roman" w:cs="Times New Roman"/>
                <w:spacing w:val="2"/>
                <w:sz w:val="24"/>
                <w:szCs w:val="24"/>
              </w:rPr>
              <w:t>[2021]15</w:t>
            </w:r>
            <w:r>
              <w:rPr>
                <w:rFonts w:ascii="Times New Roman" w:hAnsi="Times New Roman" w:eastAsia="Times New Roman" w:cs="Times New Roman"/>
                <w:spacing w:val="32"/>
                <w:sz w:val="24"/>
                <w:szCs w:val="24"/>
              </w:rPr>
              <w:t xml:space="preserve"> </w:t>
            </w:r>
            <w:r>
              <w:rPr>
                <w:spacing w:val="2"/>
                <w:sz w:val="24"/>
                <w:szCs w:val="24"/>
              </w:rPr>
              <w:t>号，该环评过程采</w:t>
            </w:r>
            <w:r>
              <w:rPr>
                <w:sz w:val="24"/>
                <w:szCs w:val="24"/>
              </w:rPr>
              <w:t xml:space="preserve"> </w:t>
            </w:r>
            <w:r>
              <w:rPr>
                <w:spacing w:val="-2"/>
                <w:sz w:val="24"/>
                <w:szCs w:val="24"/>
              </w:rPr>
              <w:t>用了实测法进行核算各工序颗粒物的产排污情况，污染源监测工况为</w:t>
            </w:r>
            <w:r>
              <w:rPr>
                <w:spacing w:val="-31"/>
                <w:sz w:val="24"/>
                <w:szCs w:val="24"/>
              </w:rPr>
              <w:t xml:space="preserve"> </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3"/>
                <w:sz w:val="24"/>
                <w:szCs w:val="24"/>
              </w:rPr>
              <w:t>0%</w:t>
            </w:r>
            <w:r>
              <w:rPr>
                <w:spacing w:val="-3"/>
                <w:sz w:val="24"/>
                <w:szCs w:val="24"/>
              </w:rPr>
              <w:t>，污染</w:t>
            </w:r>
            <w:r>
              <w:rPr>
                <w:sz w:val="24"/>
                <w:szCs w:val="24"/>
              </w:rPr>
              <w:t xml:space="preserve"> </w:t>
            </w:r>
            <w:r>
              <w:rPr>
                <w:spacing w:val="1"/>
                <w:sz w:val="24"/>
                <w:szCs w:val="24"/>
              </w:rPr>
              <w:t>源监测报告详见附件</w:t>
            </w:r>
            <w:r>
              <w:rPr>
                <w:rFonts w:ascii="Times New Roman" w:hAnsi="Times New Roman" w:eastAsia="Times New Roman" w:cs="Times New Roman"/>
                <w:spacing w:val="1"/>
                <w:sz w:val="24"/>
                <w:szCs w:val="24"/>
              </w:rPr>
              <w:t>6</w:t>
            </w:r>
            <w:r>
              <w:rPr>
                <w:spacing w:val="14"/>
                <w:sz w:val="24"/>
                <w:szCs w:val="24"/>
              </w:rPr>
              <w:t>），</w:t>
            </w:r>
            <w:r>
              <w:rPr>
                <w:spacing w:val="1"/>
                <w:sz w:val="24"/>
                <w:szCs w:val="24"/>
              </w:rPr>
              <w:t>项目类比情况分析详见下表：</w:t>
            </w:r>
          </w:p>
          <w:p w14:paraId="7281E79E">
            <w:pPr>
              <w:pStyle w:val="6"/>
              <w:spacing w:line="222" w:lineRule="auto"/>
              <w:ind w:left="2815"/>
            </w:pPr>
            <w:r>
              <w:rPr>
                <w:b/>
                <w:bCs/>
                <w:spacing w:val="6"/>
              </w:rPr>
              <w:t>表</w:t>
            </w:r>
            <w:r>
              <w:rPr>
                <w:spacing w:val="-39"/>
              </w:rPr>
              <w:t xml:space="preserve"> </w:t>
            </w:r>
            <w:r>
              <w:rPr>
                <w:rFonts w:ascii="Times New Roman" w:hAnsi="Times New Roman" w:eastAsia="Times New Roman" w:cs="Times New Roman"/>
                <w:b/>
                <w:bCs/>
                <w:spacing w:val="6"/>
              </w:rPr>
              <w:t xml:space="preserve">4-5  </w:t>
            </w:r>
            <w:r>
              <w:rPr>
                <w:b/>
                <w:bCs/>
                <w:spacing w:val="6"/>
              </w:rPr>
              <w:t>类比的可行性分析一览表</w:t>
            </w:r>
          </w:p>
          <w:tbl>
            <w:tblPr>
              <w:tblStyle w:val="5"/>
              <w:tblW w:w="8549"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9"/>
              <w:gridCol w:w="3602"/>
              <w:gridCol w:w="3378"/>
            </w:tblGrid>
            <w:tr w14:paraId="019E4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1569" w:type="dxa"/>
                  <w:vAlign w:val="top"/>
                </w:tcPr>
                <w:p w14:paraId="0BC708B4">
                  <w:pPr>
                    <w:spacing w:line="376" w:lineRule="auto"/>
                    <w:rPr>
                      <w:rFonts w:ascii="Arial"/>
                      <w:sz w:val="21"/>
                    </w:rPr>
                  </w:pPr>
                </w:p>
                <w:p w14:paraId="7B5203DD">
                  <w:pPr>
                    <w:pStyle w:val="6"/>
                    <w:spacing w:before="65" w:line="228" w:lineRule="auto"/>
                    <w:ind w:left="373"/>
                  </w:pPr>
                  <w:r>
                    <w:rPr>
                      <w:b/>
                      <w:bCs/>
                      <w:spacing w:val="5"/>
                    </w:rPr>
                    <w:t>项目名称</w:t>
                  </w:r>
                </w:p>
              </w:tc>
              <w:tc>
                <w:tcPr>
                  <w:tcW w:w="3602" w:type="dxa"/>
                  <w:vAlign w:val="top"/>
                </w:tcPr>
                <w:p w14:paraId="34D9C0CC">
                  <w:pPr>
                    <w:pStyle w:val="6"/>
                    <w:spacing w:before="34" w:line="243" w:lineRule="auto"/>
                    <w:ind w:left="121" w:right="114" w:firstLine="1"/>
                    <w:jc w:val="both"/>
                  </w:pPr>
                  <w:r>
                    <w:rPr>
                      <w:b/>
                      <w:bCs/>
                      <w:spacing w:val="7"/>
                    </w:rPr>
                    <w:t>《广州市番禺粮食储备有限公司米业</w:t>
                  </w:r>
                  <w:r>
                    <w:rPr>
                      <w:spacing w:val="11"/>
                    </w:rPr>
                    <w:t xml:space="preserve"> </w:t>
                  </w:r>
                  <w:r>
                    <w:rPr>
                      <w:b/>
                      <w:bCs/>
                      <w:spacing w:val="5"/>
                    </w:rPr>
                    <w:t>分公司年产大米</w:t>
                  </w:r>
                  <w:r>
                    <w:rPr>
                      <w:spacing w:val="-32"/>
                    </w:rPr>
                    <w:t xml:space="preserve"> </w:t>
                  </w:r>
                  <w:r>
                    <w:rPr>
                      <w:rFonts w:ascii="Times New Roman" w:hAnsi="Times New Roman" w:eastAsia="Times New Roman" w:cs="Times New Roman"/>
                      <w:b/>
                      <w:bCs/>
                      <w:spacing w:val="5"/>
                    </w:rPr>
                    <w:t>15000</w:t>
                  </w:r>
                  <w:r>
                    <w:rPr>
                      <w:rFonts w:ascii="Times New Roman" w:hAnsi="Times New Roman" w:eastAsia="Times New Roman" w:cs="Times New Roman"/>
                      <w:b/>
                      <w:bCs/>
                      <w:spacing w:val="21"/>
                      <w:w w:val="101"/>
                    </w:rPr>
                    <w:t xml:space="preserve"> </w:t>
                  </w:r>
                  <w:r>
                    <w:rPr>
                      <w:b/>
                      <w:bCs/>
                      <w:spacing w:val="5"/>
                    </w:rPr>
                    <w:t>吨生产线建设</w:t>
                  </w:r>
                  <w:r>
                    <w:t xml:space="preserve"> </w:t>
                  </w:r>
                  <w:r>
                    <w:rPr>
                      <w:b/>
                      <w:bCs/>
                      <w:spacing w:val="7"/>
                    </w:rPr>
                    <w:t>项目环境影响报告表》污染源强监测</w:t>
                  </w:r>
                  <w:r>
                    <w:rPr>
                      <w:spacing w:val="11"/>
                    </w:rPr>
                    <w:t xml:space="preserve"> </w:t>
                  </w:r>
                  <w:r>
                    <w:rPr>
                      <w:b/>
                      <w:bCs/>
                      <w:spacing w:val="9"/>
                    </w:rPr>
                    <w:t>报告（报告编号：</w:t>
                  </w:r>
                  <w:r>
                    <w:rPr>
                      <w:rFonts w:ascii="Times New Roman" w:hAnsi="Times New Roman" w:eastAsia="Times New Roman" w:cs="Times New Roman"/>
                      <w:b/>
                      <w:bCs/>
                    </w:rPr>
                    <w:t>LCT</w:t>
                  </w:r>
                  <w:r>
                    <w:rPr>
                      <w:rFonts w:ascii="Times New Roman" w:hAnsi="Times New Roman" w:eastAsia="Times New Roman" w:cs="Times New Roman"/>
                      <w:b/>
                      <w:bCs/>
                      <w:spacing w:val="9"/>
                    </w:rPr>
                    <w:t>202208097</w:t>
                  </w:r>
                  <w:r>
                    <w:rPr>
                      <w:b/>
                      <w:bCs/>
                      <w:spacing w:val="9"/>
                    </w:rPr>
                    <w:t>）</w:t>
                  </w:r>
                </w:p>
              </w:tc>
              <w:tc>
                <w:tcPr>
                  <w:tcW w:w="3378" w:type="dxa"/>
                  <w:vAlign w:val="top"/>
                </w:tcPr>
                <w:p w14:paraId="5F6AA76B">
                  <w:pPr>
                    <w:spacing w:line="375" w:lineRule="auto"/>
                    <w:rPr>
                      <w:rFonts w:ascii="Arial"/>
                      <w:sz w:val="21"/>
                    </w:rPr>
                  </w:pPr>
                </w:p>
                <w:p w14:paraId="315E7C94">
                  <w:pPr>
                    <w:pStyle w:val="6"/>
                    <w:spacing w:before="65" w:line="227" w:lineRule="auto"/>
                    <w:ind w:left="1379"/>
                  </w:pPr>
                  <w:r>
                    <w:rPr>
                      <w:b/>
                      <w:bCs/>
                      <w:spacing w:val="5"/>
                    </w:rPr>
                    <w:t>本项目</w:t>
                  </w:r>
                </w:p>
              </w:tc>
            </w:tr>
            <w:tr w14:paraId="706BD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69" w:type="dxa"/>
                  <w:vAlign w:val="top"/>
                </w:tcPr>
                <w:p w14:paraId="0D350F1F">
                  <w:pPr>
                    <w:pStyle w:val="6"/>
                    <w:spacing w:before="168" w:line="228" w:lineRule="auto"/>
                    <w:ind w:left="369"/>
                  </w:pPr>
                  <w:r>
                    <w:rPr>
                      <w:spacing w:val="7"/>
                    </w:rPr>
                    <w:t>产品类型</w:t>
                  </w:r>
                </w:p>
              </w:tc>
              <w:tc>
                <w:tcPr>
                  <w:tcW w:w="3602" w:type="dxa"/>
                  <w:vAlign w:val="top"/>
                </w:tcPr>
                <w:p w14:paraId="3ADDC992">
                  <w:pPr>
                    <w:pStyle w:val="6"/>
                    <w:spacing w:before="168" w:line="228" w:lineRule="auto"/>
                    <w:ind w:right="12"/>
                    <w:jc w:val="right"/>
                  </w:pPr>
                  <w:r>
                    <w:rPr>
                      <w:spacing w:val="4"/>
                    </w:rPr>
                    <w:t>大米（副产品统糠、碎米、异色米等）</w:t>
                  </w:r>
                </w:p>
              </w:tc>
              <w:tc>
                <w:tcPr>
                  <w:tcW w:w="3378" w:type="dxa"/>
                  <w:vAlign w:val="top"/>
                </w:tcPr>
                <w:p w14:paraId="4FA0B86B">
                  <w:pPr>
                    <w:pStyle w:val="6"/>
                    <w:spacing w:before="31" w:line="228" w:lineRule="auto"/>
                    <w:ind w:left="120"/>
                  </w:pPr>
                  <w:r>
                    <w:rPr>
                      <w:spacing w:val="9"/>
                    </w:rPr>
                    <w:t>丝苗米（副产品统糠、碎米、异色</w:t>
                  </w:r>
                </w:p>
                <w:p w14:paraId="0AB359ED">
                  <w:pPr>
                    <w:pStyle w:val="6"/>
                    <w:spacing w:before="27" w:line="215" w:lineRule="auto"/>
                    <w:ind w:left="1378"/>
                  </w:pPr>
                  <w:r>
                    <w:rPr>
                      <w:spacing w:val="3"/>
                    </w:rPr>
                    <w:t>米等）</w:t>
                  </w:r>
                </w:p>
              </w:tc>
            </w:tr>
            <w:tr w14:paraId="3CC12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569" w:type="dxa"/>
                  <w:vAlign w:val="top"/>
                </w:tcPr>
                <w:p w14:paraId="6285FF25">
                  <w:pPr>
                    <w:pStyle w:val="6"/>
                    <w:spacing w:before="33" w:line="216" w:lineRule="auto"/>
                    <w:ind w:left="160"/>
                  </w:pPr>
                  <w:r>
                    <w:rPr>
                      <w:spacing w:val="7"/>
                    </w:rPr>
                    <w:t>主要原辅材料</w:t>
                  </w:r>
                </w:p>
              </w:tc>
              <w:tc>
                <w:tcPr>
                  <w:tcW w:w="3602" w:type="dxa"/>
                  <w:vAlign w:val="top"/>
                </w:tcPr>
                <w:p w14:paraId="34753D2C">
                  <w:pPr>
                    <w:pStyle w:val="6"/>
                    <w:spacing w:before="33" w:line="216" w:lineRule="auto"/>
                    <w:ind w:left="1597"/>
                  </w:pPr>
                  <w:r>
                    <w:rPr>
                      <w:spacing w:val="4"/>
                    </w:rPr>
                    <w:t>稻谷</w:t>
                  </w:r>
                </w:p>
              </w:tc>
              <w:tc>
                <w:tcPr>
                  <w:tcW w:w="3378" w:type="dxa"/>
                  <w:vAlign w:val="top"/>
                </w:tcPr>
                <w:p w14:paraId="76DB545B">
                  <w:pPr>
                    <w:pStyle w:val="6"/>
                    <w:spacing w:before="33" w:line="216" w:lineRule="auto"/>
                    <w:ind w:left="1485"/>
                  </w:pPr>
                  <w:r>
                    <w:rPr>
                      <w:spacing w:val="4"/>
                    </w:rPr>
                    <w:t>稻谷</w:t>
                  </w:r>
                </w:p>
              </w:tc>
            </w:tr>
            <w:tr w14:paraId="4DC1B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69" w:type="dxa"/>
                  <w:vAlign w:val="top"/>
                </w:tcPr>
                <w:p w14:paraId="3A81DAF0">
                  <w:pPr>
                    <w:pStyle w:val="6"/>
                    <w:spacing w:before="167" w:line="228" w:lineRule="auto"/>
                    <w:ind w:left="371"/>
                  </w:pPr>
                  <w:r>
                    <w:rPr>
                      <w:spacing w:val="6"/>
                    </w:rPr>
                    <w:t>生产工艺</w:t>
                  </w:r>
                </w:p>
              </w:tc>
              <w:tc>
                <w:tcPr>
                  <w:tcW w:w="3602" w:type="dxa"/>
                  <w:vAlign w:val="top"/>
                </w:tcPr>
                <w:p w14:paraId="6979042D">
                  <w:pPr>
                    <w:pStyle w:val="6"/>
                    <w:spacing w:before="33" w:line="228" w:lineRule="auto"/>
                    <w:ind w:right="12"/>
                    <w:jc w:val="right"/>
                  </w:pPr>
                  <w:r>
                    <w:rPr>
                      <w:spacing w:val="4"/>
                    </w:rPr>
                    <w:t>清理、去石、砻谷、谷糙分离、碾米、</w:t>
                  </w:r>
                </w:p>
                <w:p w14:paraId="77C2AE80">
                  <w:pPr>
                    <w:pStyle w:val="6"/>
                    <w:spacing w:before="26" w:line="214" w:lineRule="auto"/>
                    <w:ind w:left="440"/>
                  </w:pPr>
                  <w:r>
                    <w:rPr>
                      <w:spacing w:val="8"/>
                    </w:rPr>
                    <w:t>抛光等以及统糠加工（破碎）</w:t>
                  </w:r>
                </w:p>
              </w:tc>
              <w:tc>
                <w:tcPr>
                  <w:tcW w:w="3378" w:type="dxa"/>
                  <w:vAlign w:val="top"/>
                </w:tcPr>
                <w:p w14:paraId="5D17D25D">
                  <w:pPr>
                    <w:pStyle w:val="6"/>
                    <w:spacing w:before="34" w:line="233" w:lineRule="auto"/>
                    <w:ind w:left="118" w:right="113"/>
                  </w:pPr>
                  <w:r>
                    <w:rPr>
                      <w:spacing w:val="9"/>
                    </w:rPr>
                    <w:t>清理、去石、砻谷、谷糙分离、碾</w:t>
                  </w:r>
                  <w:r>
                    <w:rPr>
                      <w:spacing w:val="4"/>
                    </w:rPr>
                    <w:t xml:space="preserve"> </w:t>
                  </w:r>
                  <w:r>
                    <w:rPr>
                      <w:spacing w:val="8"/>
                    </w:rPr>
                    <w:t>米、抛光等以及统糠加工（破碎）</w:t>
                  </w:r>
                </w:p>
              </w:tc>
            </w:tr>
            <w:tr w14:paraId="2E7BF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569" w:type="dxa"/>
                  <w:vAlign w:val="top"/>
                </w:tcPr>
                <w:p w14:paraId="3A2C6A7A">
                  <w:pPr>
                    <w:pStyle w:val="6"/>
                    <w:spacing w:before="38" w:line="219" w:lineRule="auto"/>
                    <w:ind w:left="369"/>
                  </w:pPr>
                  <w:r>
                    <w:rPr>
                      <w:spacing w:val="7"/>
                    </w:rPr>
                    <w:t>产品规模</w:t>
                  </w:r>
                </w:p>
              </w:tc>
              <w:tc>
                <w:tcPr>
                  <w:tcW w:w="3602" w:type="dxa"/>
                  <w:vAlign w:val="top"/>
                </w:tcPr>
                <w:p w14:paraId="1C1488B3">
                  <w:pPr>
                    <w:pStyle w:val="6"/>
                    <w:spacing w:before="38" w:line="219" w:lineRule="auto"/>
                    <w:ind w:left="1294"/>
                  </w:pPr>
                  <w:r>
                    <w:rPr>
                      <w:rFonts w:ascii="Times New Roman" w:hAnsi="Times New Roman" w:eastAsia="Times New Roman" w:cs="Times New Roman"/>
                    </w:rPr>
                    <w:t>15000</w:t>
                  </w:r>
                  <w:r>
                    <w:rPr>
                      <w:rFonts w:ascii="Times New Roman" w:hAnsi="Times New Roman" w:eastAsia="Times New Roman" w:cs="Times New Roman"/>
                      <w:spacing w:val="22"/>
                      <w:w w:val="101"/>
                    </w:rPr>
                    <w:t xml:space="preserve"> </w:t>
                  </w:r>
                  <w:r>
                    <w:t>吨</w:t>
                  </w:r>
                  <w:r>
                    <w:rPr>
                      <w:rFonts w:ascii="Times New Roman" w:hAnsi="Times New Roman" w:eastAsia="Times New Roman" w:cs="Times New Roman"/>
                    </w:rPr>
                    <w:t>/</w:t>
                  </w:r>
                  <w:r>
                    <w:t>年</w:t>
                  </w:r>
                </w:p>
              </w:tc>
              <w:tc>
                <w:tcPr>
                  <w:tcW w:w="3378" w:type="dxa"/>
                  <w:vAlign w:val="top"/>
                </w:tcPr>
                <w:p w14:paraId="40FA8026">
                  <w:pPr>
                    <w:pStyle w:val="6"/>
                    <w:spacing w:before="38" w:line="219" w:lineRule="auto"/>
                    <w:ind w:left="1167"/>
                  </w:pPr>
                  <w:r>
                    <w:rPr>
                      <w:rFonts w:ascii="Times New Roman" w:hAnsi="Times New Roman" w:eastAsia="Times New Roman" w:cs="Times New Roman"/>
                      <w:spacing w:val="2"/>
                    </w:rPr>
                    <w:t>50000</w:t>
                  </w:r>
                  <w:r>
                    <w:rPr>
                      <w:rFonts w:ascii="Times New Roman" w:hAnsi="Times New Roman" w:eastAsia="Times New Roman" w:cs="Times New Roman"/>
                      <w:spacing w:val="21"/>
                      <w:w w:val="101"/>
                    </w:rPr>
                    <w:t xml:space="preserve"> </w:t>
                  </w:r>
                  <w:r>
                    <w:rPr>
                      <w:spacing w:val="2"/>
                    </w:rPr>
                    <w:t>吨</w:t>
                  </w:r>
                  <w:r>
                    <w:rPr>
                      <w:rFonts w:ascii="Times New Roman" w:hAnsi="Times New Roman" w:eastAsia="Times New Roman" w:cs="Times New Roman"/>
                      <w:spacing w:val="2"/>
                    </w:rPr>
                    <w:t>/</w:t>
                  </w:r>
                  <w:r>
                    <w:rPr>
                      <w:spacing w:val="2"/>
                    </w:rPr>
                    <w:t>年</w:t>
                  </w:r>
                </w:p>
              </w:tc>
            </w:tr>
            <w:tr w14:paraId="78AA6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569" w:type="dxa"/>
                  <w:vAlign w:val="top"/>
                </w:tcPr>
                <w:p w14:paraId="6E6561BB">
                  <w:pPr>
                    <w:pStyle w:val="6"/>
                    <w:spacing w:before="98" w:line="228" w:lineRule="auto"/>
                    <w:ind w:left="477"/>
                  </w:pPr>
                  <w:r>
                    <w:rPr>
                      <w:spacing w:val="6"/>
                    </w:rPr>
                    <w:t>污染物</w:t>
                  </w:r>
                </w:p>
              </w:tc>
              <w:tc>
                <w:tcPr>
                  <w:tcW w:w="3602" w:type="dxa"/>
                  <w:vAlign w:val="top"/>
                </w:tcPr>
                <w:p w14:paraId="09B374B8">
                  <w:pPr>
                    <w:pStyle w:val="6"/>
                    <w:spacing w:before="98" w:line="228" w:lineRule="auto"/>
                    <w:ind w:left="1490"/>
                  </w:pPr>
                  <w:r>
                    <w:rPr>
                      <w:spacing w:val="7"/>
                    </w:rPr>
                    <w:t>颗粒物</w:t>
                  </w:r>
                </w:p>
              </w:tc>
              <w:tc>
                <w:tcPr>
                  <w:tcW w:w="3378" w:type="dxa"/>
                  <w:vAlign w:val="top"/>
                </w:tcPr>
                <w:p w14:paraId="671F0216">
                  <w:pPr>
                    <w:pStyle w:val="6"/>
                    <w:spacing w:before="98" w:line="228" w:lineRule="auto"/>
                    <w:ind w:left="1378"/>
                  </w:pPr>
                  <w:r>
                    <w:rPr>
                      <w:spacing w:val="7"/>
                    </w:rPr>
                    <w:t>颗粒物</w:t>
                  </w:r>
                </w:p>
              </w:tc>
            </w:tr>
            <w:tr w14:paraId="366D4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569" w:type="dxa"/>
                  <w:vAlign w:val="top"/>
                </w:tcPr>
                <w:p w14:paraId="7BBB2641">
                  <w:pPr>
                    <w:pStyle w:val="6"/>
                    <w:spacing w:before="98" w:line="229" w:lineRule="auto"/>
                    <w:ind w:left="374"/>
                  </w:pPr>
                  <w:r>
                    <w:rPr>
                      <w:spacing w:val="6"/>
                    </w:rPr>
                    <w:t>处理设施</w:t>
                  </w:r>
                </w:p>
              </w:tc>
              <w:tc>
                <w:tcPr>
                  <w:tcW w:w="3602" w:type="dxa"/>
                  <w:vAlign w:val="top"/>
                </w:tcPr>
                <w:p w14:paraId="776C45F1">
                  <w:pPr>
                    <w:pStyle w:val="6"/>
                    <w:spacing w:before="98" w:line="227" w:lineRule="auto"/>
                    <w:ind w:left="593"/>
                  </w:pPr>
                  <w:r>
                    <w:rPr>
                      <w:spacing w:val="8"/>
                    </w:rPr>
                    <w:t>旋风除尘</w:t>
                  </w:r>
                  <w:r>
                    <w:rPr>
                      <w:rFonts w:ascii="Times New Roman" w:hAnsi="Times New Roman" w:eastAsia="Times New Roman" w:cs="Times New Roman"/>
                      <w:spacing w:val="8"/>
                    </w:rPr>
                    <w:t>+</w:t>
                  </w:r>
                  <w:r>
                    <w:rPr>
                      <w:spacing w:val="8"/>
                    </w:rPr>
                    <w:t>脉冲布袋除尘器</w:t>
                  </w:r>
                </w:p>
              </w:tc>
              <w:tc>
                <w:tcPr>
                  <w:tcW w:w="3378" w:type="dxa"/>
                  <w:vAlign w:val="top"/>
                </w:tcPr>
                <w:p w14:paraId="649ADE9D">
                  <w:pPr>
                    <w:pStyle w:val="6"/>
                    <w:spacing w:before="98" w:line="227" w:lineRule="auto"/>
                    <w:ind w:left="480"/>
                  </w:pPr>
                  <w:r>
                    <w:rPr>
                      <w:spacing w:val="8"/>
                    </w:rPr>
                    <w:t>旋风除尘</w:t>
                  </w:r>
                  <w:r>
                    <w:rPr>
                      <w:rFonts w:ascii="Times New Roman" w:hAnsi="Times New Roman" w:eastAsia="Times New Roman" w:cs="Times New Roman"/>
                      <w:spacing w:val="8"/>
                    </w:rPr>
                    <w:t>+</w:t>
                  </w:r>
                  <w:r>
                    <w:rPr>
                      <w:spacing w:val="8"/>
                    </w:rPr>
                    <w:t>脉冲布袋除尘器</w:t>
                  </w:r>
                </w:p>
              </w:tc>
            </w:tr>
            <w:tr w14:paraId="04D6E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569" w:type="dxa"/>
                  <w:vAlign w:val="top"/>
                </w:tcPr>
                <w:p w14:paraId="2C6C6317">
                  <w:pPr>
                    <w:pStyle w:val="6"/>
                    <w:spacing w:before="100" w:line="228" w:lineRule="auto"/>
                    <w:ind w:left="581"/>
                  </w:pPr>
                  <w:r>
                    <w:rPr>
                      <w:spacing w:val="3"/>
                    </w:rPr>
                    <w:t>工况</w:t>
                  </w:r>
                </w:p>
              </w:tc>
              <w:tc>
                <w:tcPr>
                  <w:tcW w:w="3602" w:type="dxa"/>
                  <w:vAlign w:val="top"/>
                </w:tcPr>
                <w:p w14:paraId="0FF0B97D">
                  <w:pPr>
                    <w:spacing w:before="135" w:line="195" w:lineRule="auto"/>
                    <w:ind w:left="15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c>
                <w:tcPr>
                  <w:tcW w:w="3378" w:type="dxa"/>
                  <w:vAlign w:val="top"/>
                </w:tcPr>
                <w:p w14:paraId="54A8E5BD">
                  <w:pPr>
                    <w:spacing w:before="135" w:line="195" w:lineRule="auto"/>
                    <w:ind w:left="14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r>
          </w:tbl>
          <w:p w14:paraId="1AB2909A">
            <w:pPr>
              <w:pStyle w:val="6"/>
              <w:spacing w:before="36" w:line="359" w:lineRule="auto"/>
              <w:ind w:left="109" w:right="201" w:firstLine="480"/>
              <w:rPr>
                <w:sz w:val="24"/>
                <w:szCs w:val="24"/>
              </w:rPr>
            </w:pPr>
            <w:r>
              <w:rPr>
                <w:sz w:val="24"/>
                <w:szCs w:val="24"/>
              </w:rPr>
              <w:t>综上述，从产品、原料、产品规模、污染物</w:t>
            </w:r>
            <w:r>
              <w:rPr>
                <w:spacing w:val="-1"/>
                <w:sz w:val="24"/>
                <w:szCs w:val="24"/>
              </w:rPr>
              <w:t>类型、工艺、处理设施等进行分</w:t>
            </w:r>
            <w:r>
              <w:rPr>
                <w:sz w:val="24"/>
                <w:szCs w:val="24"/>
              </w:rPr>
              <w:t xml:space="preserve"> </w:t>
            </w:r>
            <w:r>
              <w:rPr>
                <w:spacing w:val="-2"/>
                <w:sz w:val="24"/>
                <w:szCs w:val="24"/>
              </w:rPr>
              <w:t>析，其具有类比可行性。</w:t>
            </w:r>
          </w:p>
          <w:p w14:paraId="3CEC905D">
            <w:pPr>
              <w:pStyle w:val="6"/>
              <w:spacing w:before="2" w:line="357" w:lineRule="auto"/>
              <w:ind w:left="107" w:right="201" w:firstLine="480"/>
              <w:jc w:val="both"/>
              <w:rPr>
                <w:sz w:val="24"/>
                <w:szCs w:val="24"/>
              </w:rPr>
            </w:pPr>
            <w:r>
              <w:rPr>
                <w:spacing w:val="-2"/>
                <w:sz w:val="24"/>
                <w:szCs w:val="24"/>
              </w:rPr>
              <w:t>根据《广州市番禺粮食储备有限公司米业分公司年产大米</w:t>
            </w:r>
            <w:r>
              <w:rPr>
                <w:spacing w:val="-22"/>
                <w:sz w:val="24"/>
                <w:szCs w:val="24"/>
              </w:rPr>
              <w:t xml:space="preserve"> </w:t>
            </w:r>
            <w:r>
              <w:rPr>
                <w:rFonts w:ascii="Times New Roman" w:hAnsi="Times New Roman" w:eastAsia="Times New Roman" w:cs="Times New Roman"/>
                <w:spacing w:val="-2"/>
                <w:sz w:val="24"/>
                <w:szCs w:val="24"/>
              </w:rPr>
              <w:t>15000</w:t>
            </w:r>
            <w:r>
              <w:rPr>
                <w:rFonts w:ascii="Times New Roman" w:hAnsi="Times New Roman" w:eastAsia="Times New Roman" w:cs="Times New Roman"/>
                <w:spacing w:val="21"/>
                <w:w w:val="101"/>
                <w:sz w:val="24"/>
                <w:szCs w:val="24"/>
              </w:rPr>
              <w:t xml:space="preserve"> </w:t>
            </w:r>
            <w:r>
              <w:rPr>
                <w:spacing w:val="-2"/>
                <w:sz w:val="24"/>
                <w:szCs w:val="24"/>
              </w:rPr>
              <w:t>吨生产线建</w:t>
            </w:r>
            <w:r>
              <w:rPr>
                <w:sz w:val="24"/>
                <w:szCs w:val="24"/>
              </w:rPr>
              <w:t xml:space="preserve"> 设项目环境影响报告表》各工序排气筒污染物产生情况</w:t>
            </w:r>
            <w:r>
              <w:rPr>
                <w:spacing w:val="-1"/>
                <w:sz w:val="24"/>
                <w:szCs w:val="24"/>
              </w:rPr>
              <w:t>及产量情况，各个工序颗</w:t>
            </w:r>
            <w:r>
              <w:rPr>
                <w:sz w:val="24"/>
                <w:szCs w:val="24"/>
              </w:rPr>
              <w:t xml:space="preserve"> </w:t>
            </w:r>
            <w:r>
              <w:rPr>
                <w:spacing w:val="-1"/>
                <w:sz w:val="24"/>
                <w:szCs w:val="24"/>
              </w:rPr>
              <w:t>粒物有组织产生系数如下表所示：</w:t>
            </w:r>
          </w:p>
          <w:p w14:paraId="57345F92">
            <w:pPr>
              <w:pStyle w:val="6"/>
              <w:spacing w:line="224" w:lineRule="auto"/>
              <w:ind w:left="2369"/>
            </w:pPr>
            <w:r>
              <w:rPr>
                <w:rFonts w:ascii="Times New Roman" w:hAnsi="Times New Roman" w:eastAsia="Times New Roman" w:cs="Times New Roman"/>
                <w:b/>
                <w:bCs/>
                <w:spacing w:val="7"/>
              </w:rPr>
              <w:t xml:space="preserve">4-6  </w:t>
            </w:r>
            <w:r>
              <w:rPr>
                <w:b/>
                <w:bCs/>
                <w:spacing w:val="7"/>
              </w:rPr>
              <w:t>类比项目各工序排气筒排放情况一览表</w:t>
            </w:r>
          </w:p>
          <w:tbl>
            <w:tblPr>
              <w:tblStyle w:val="5"/>
              <w:tblW w:w="8300"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0"/>
              <w:gridCol w:w="1589"/>
              <w:gridCol w:w="1884"/>
              <w:gridCol w:w="1474"/>
              <w:gridCol w:w="1233"/>
              <w:gridCol w:w="1170"/>
            </w:tblGrid>
            <w:tr w14:paraId="1A3EB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950" w:type="dxa"/>
                  <w:vAlign w:val="top"/>
                </w:tcPr>
                <w:p w14:paraId="36D1A04E">
                  <w:pPr>
                    <w:pStyle w:val="6"/>
                    <w:spacing w:before="169" w:line="228" w:lineRule="auto"/>
                    <w:ind w:left="163"/>
                  </w:pPr>
                  <w:r>
                    <w:rPr>
                      <w:b/>
                      <w:bCs/>
                      <w:spacing w:val="5"/>
                    </w:rPr>
                    <w:t>排气筒</w:t>
                  </w:r>
                </w:p>
              </w:tc>
              <w:tc>
                <w:tcPr>
                  <w:tcW w:w="1589" w:type="dxa"/>
                  <w:vAlign w:val="top"/>
                </w:tcPr>
                <w:p w14:paraId="5D776B03">
                  <w:pPr>
                    <w:pStyle w:val="6"/>
                    <w:spacing w:before="169" w:line="228" w:lineRule="auto"/>
                    <w:ind w:left="379"/>
                  </w:pPr>
                  <w:r>
                    <w:rPr>
                      <w:b/>
                      <w:bCs/>
                      <w:spacing w:val="6"/>
                    </w:rPr>
                    <w:t>生产工序</w:t>
                  </w:r>
                </w:p>
              </w:tc>
              <w:tc>
                <w:tcPr>
                  <w:tcW w:w="1884" w:type="dxa"/>
                  <w:vAlign w:val="top"/>
                </w:tcPr>
                <w:p w14:paraId="38655EAA">
                  <w:pPr>
                    <w:pStyle w:val="6"/>
                    <w:spacing w:before="35" w:line="228" w:lineRule="auto"/>
                    <w:ind w:left="213"/>
                  </w:pPr>
                  <w:r>
                    <w:rPr>
                      <w:b/>
                      <w:bCs/>
                      <w:spacing w:val="6"/>
                    </w:rPr>
                    <w:t>处理前产生速率</w:t>
                  </w:r>
                </w:p>
                <w:p w14:paraId="68BDE8D0">
                  <w:pPr>
                    <w:pStyle w:val="6"/>
                    <w:spacing w:before="25" w:line="215" w:lineRule="auto"/>
                    <w:ind w:left="548"/>
                  </w:pPr>
                  <w:r>
                    <w:rPr>
                      <w:b/>
                      <w:bCs/>
                      <w:spacing w:val="1"/>
                    </w:rPr>
                    <w:t>（</w:t>
                  </w:r>
                  <w:r>
                    <w:rPr>
                      <w:rFonts w:ascii="Times New Roman" w:hAnsi="Times New Roman" w:eastAsia="Times New Roman" w:cs="Times New Roman"/>
                      <w:b/>
                      <w:bCs/>
                    </w:rPr>
                    <w:t>kg</w:t>
                  </w:r>
                  <w:r>
                    <w:rPr>
                      <w:rFonts w:ascii="Times New Roman" w:hAnsi="Times New Roman" w:eastAsia="Times New Roman" w:cs="Times New Roman"/>
                      <w:b/>
                      <w:bCs/>
                      <w:spacing w:val="1"/>
                    </w:rPr>
                    <w:t>/h</w:t>
                  </w:r>
                  <w:r>
                    <w:rPr>
                      <w:b/>
                      <w:bCs/>
                      <w:spacing w:val="1"/>
                    </w:rPr>
                    <w:t>）</w:t>
                  </w:r>
                </w:p>
              </w:tc>
              <w:tc>
                <w:tcPr>
                  <w:tcW w:w="1474" w:type="dxa"/>
                  <w:vAlign w:val="top"/>
                </w:tcPr>
                <w:p w14:paraId="1258F086">
                  <w:pPr>
                    <w:pStyle w:val="6"/>
                    <w:spacing w:before="169" w:line="228" w:lineRule="auto"/>
                    <w:ind w:right="10"/>
                    <w:jc w:val="right"/>
                  </w:pPr>
                  <w:r>
                    <w:rPr>
                      <w:b/>
                      <w:bCs/>
                      <w:spacing w:val="2"/>
                    </w:rPr>
                    <w:t>生产时间（</w:t>
                  </w:r>
                  <w:r>
                    <w:rPr>
                      <w:rFonts w:ascii="Times New Roman" w:hAnsi="Times New Roman" w:eastAsia="Times New Roman" w:cs="Times New Roman"/>
                      <w:b/>
                      <w:bCs/>
                      <w:spacing w:val="2"/>
                    </w:rPr>
                    <w:t>h</w:t>
                  </w:r>
                  <w:r>
                    <w:rPr>
                      <w:b/>
                      <w:bCs/>
                      <w:spacing w:val="2"/>
                    </w:rPr>
                    <w:t>）</w:t>
                  </w:r>
                </w:p>
              </w:tc>
              <w:tc>
                <w:tcPr>
                  <w:tcW w:w="1233" w:type="dxa"/>
                  <w:vAlign w:val="top"/>
                </w:tcPr>
                <w:p w14:paraId="54E98B86">
                  <w:pPr>
                    <w:pStyle w:val="6"/>
                    <w:spacing w:before="35" w:line="228" w:lineRule="auto"/>
                    <w:ind w:left="307"/>
                  </w:pPr>
                  <w:r>
                    <w:rPr>
                      <w:b/>
                      <w:bCs/>
                      <w:spacing w:val="5"/>
                    </w:rPr>
                    <w:t>产生量</w:t>
                  </w:r>
                </w:p>
                <w:p w14:paraId="783C2EC6">
                  <w:pPr>
                    <w:pStyle w:val="6"/>
                    <w:spacing w:before="25" w:line="215" w:lineRule="auto"/>
                    <w:ind w:left="305"/>
                  </w:pPr>
                  <w:r>
                    <w:rPr>
                      <w:b/>
                      <w:bCs/>
                      <w:spacing w:val="-1"/>
                    </w:rPr>
                    <w:t>（</w:t>
                  </w:r>
                  <w:r>
                    <w:rPr>
                      <w:rFonts w:ascii="Times New Roman" w:hAnsi="Times New Roman" w:eastAsia="Times New Roman" w:cs="Times New Roman"/>
                      <w:b/>
                      <w:bCs/>
                      <w:spacing w:val="-1"/>
                    </w:rPr>
                    <w:t>t/a</w:t>
                  </w:r>
                  <w:r>
                    <w:rPr>
                      <w:b/>
                      <w:bCs/>
                      <w:spacing w:val="-1"/>
                    </w:rPr>
                    <w:t>）</w:t>
                  </w:r>
                </w:p>
              </w:tc>
              <w:tc>
                <w:tcPr>
                  <w:tcW w:w="1170" w:type="dxa"/>
                  <w:vAlign w:val="top"/>
                </w:tcPr>
                <w:p w14:paraId="7713492F">
                  <w:pPr>
                    <w:pStyle w:val="6"/>
                    <w:spacing w:before="169" w:line="229" w:lineRule="auto"/>
                    <w:ind w:right="15"/>
                    <w:jc w:val="right"/>
                  </w:pPr>
                  <w:r>
                    <w:rPr>
                      <w:b/>
                      <w:bCs/>
                    </w:rPr>
                    <w:t>合计（</w:t>
                  </w:r>
                  <w:r>
                    <w:rPr>
                      <w:rFonts w:ascii="Times New Roman" w:hAnsi="Times New Roman" w:eastAsia="Times New Roman" w:cs="Times New Roman"/>
                      <w:b/>
                      <w:bCs/>
                    </w:rPr>
                    <w:t>t/a</w:t>
                  </w:r>
                  <w:r>
                    <w:rPr>
                      <w:b/>
                      <w:bCs/>
                    </w:rPr>
                    <w:t>）</w:t>
                  </w:r>
                </w:p>
              </w:tc>
            </w:tr>
            <w:tr w14:paraId="7D792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 w:hRule="atLeast"/>
              </w:trPr>
              <w:tc>
                <w:tcPr>
                  <w:tcW w:w="950" w:type="dxa"/>
                  <w:vAlign w:val="top"/>
                </w:tcPr>
                <w:p w14:paraId="1E8CF7FF">
                  <w:pPr>
                    <w:spacing w:before="56" w:line="189" w:lineRule="auto"/>
                    <w:ind w:left="3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G1</w:t>
                  </w:r>
                </w:p>
              </w:tc>
              <w:tc>
                <w:tcPr>
                  <w:tcW w:w="1589" w:type="dxa"/>
                  <w:vAlign w:val="top"/>
                </w:tcPr>
                <w:p w14:paraId="149B59CD">
                  <w:pPr>
                    <w:pStyle w:val="6"/>
                    <w:spacing w:before="34" w:line="188" w:lineRule="auto"/>
                    <w:ind w:left="168"/>
                  </w:pPr>
                  <w:r>
                    <w:rPr>
                      <w:spacing w:val="6"/>
                    </w:rPr>
                    <w:t>清理（去杂）</w:t>
                  </w:r>
                </w:p>
              </w:tc>
              <w:tc>
                <w:tcPr>
                  <w:tcW w:w="1884" w:type="dxa"/>
                  <w:vAlign w:val="top"/>
                </w:tcPr>
                <w:p w14:paraId="4769327D">
                  <w:pPr>
                    <w:spacing w:before="56" w:line="189" w:lineRule="auto"/>
                    <w:ind w:left="7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18.1</w:t>
                  </w:r>
                </w:p>
              </w:tc>
              <w:tc>
                <w:tcPr>
                  <w:tcW w:w="1474" w:type="dxa"/>
                  <w:vAlign w:val="top"/>
                </w:tcPr>
                <w:p w14:paraId="353C9D5F">
                  <w:pPr>
                    <w:spacing w:before="56" w:line="189"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2400</w:t>
                  </w:r>
                </w:p>
              </w:tc>
              <w:tc>
                <w:tcPr>
                  <w:tcW w:w="1233" w:type="dxa"/>
                  <w:vAlign w:val="top"/>
                </w:tcPr>
                <w:p w14:paraId="3DC3D7D4">
                  <w:pPr>
                    <w:spacing w:before="56" w:line="189"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43.44</w:t>
                  </w:r>
                </w:p>
              </w:tc>
              <w:tc>
                <w:tcPr>
                  <w:tcW w:w="1170" w:type="dxa"/>
                  <w:vAlign w:val="top"/>
                </w:tcPr>
                <w:p w14:paraId="515E099C">
                  <w:pPr>
                    <w:spacing w:before="56" w:line="189"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86.88</w:t>
                  </w:r>
                </w:p>
              </w:tc>
            </w:tr>
          </w:tbl>
          <w:p w14:paraId="1DF15603">
            <w:pPr>
              <w:spacing w:line="46" w:lineRule="auto"/>
              <w:rPr>
                <w:rFonts w:ascii="Arial"/>
                <w:sz w:val="2"/>
              </w:rPr>
            </w:pPr>
          </w:p>
        </w:tc>
      </w:tr>
    </w:tbl>
    <w:p w14:paraId="682DD8E4">
      <w:pPr>
        <w:pStyle w:val="2"/>
      </w:pPr>
    </w:p>
    <w:p w14:paraId="407A067C">
      <w:pPr>
        <w:sectPr>
          <w:footerReference r:id="rId76" w:type="default"/>
          <w:pgSz w:w="11906" w:h="16839"/>
          <w:pgMar w:top="1431" w:right="1453" w:bottom="998" w:left="1453" w:header="0" w:footer="656" w:gutter="0"/>
          <w:cols w:space="720" w:num="1"/>
        </w:sectPr>
      </w:pPr>
    </w:p>
    <w:p w14:paraId="635B653F">
      <w:pPr>
        <w:spacing w:before="28"/>
      </w:pPr>
    </w:p>
    <w:tbl>
      <w:tblPr>
        <w:tblStyle w:val="5"/>
        <w:tblW w:w="898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
        <w:gridCol w:w="113"/>
        <w:gridCol w:w="944"/>
        <w:gridCol w:w="710"/>
        <w:gridCol w:w="878"/>
        <w:gridCol w:w="1527"/>
        <w:gridCol w:w="354"/>
        <w:gridCol w:w="1177"/>
        <w:gridCol w:w="296"/>
        <w:gridCol w:w="1232"/>
        <w:gridCol w:w="1164"/>
        <w:gridCol w:w="315"/>
      </w:tblGrid>
      <w:tr w14:paraId="13082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274" w:type="dxa"/>
            <w:vMerge w:val="restart"/>
            <w:tcBorders>
              <w:top w:val="single" w:color="000000" w:sz="6" w:space="0"/>
              <w:left w:val="single" w:color="000000" w:sz="6" w:space="0"/>
              <w:bottom w:val="nil"/>
            </w:tcBorders>
            <w:vAlign w:val="top"/>
          </w:tcPr>
          <w:p w14:paraId="27B98A81">
            <w:pPr>
              <w:rPr>
                <w:rFonts w:ascii="Arial"/>
                <w:sz w:val="21"/>
              </w:rPr>
            </w:pPr>
          </w:p>
        </w:tc>
        <w:tc>
          <w:tcPr>
            <w:tcW w:w="113" w:type="dxa"/>
            <w:tcBorders>
              <w:top w:val="single" w:color="000000" w:sz="6" w:space="0"/>
              <w:bottom w:val="nil"/>
            </w:tcBorders>
            <w:vAlign w:val="top"/>
          </w:tcPr>
          <w:p w14:paraId="12D1F5A7">
            <w:pPr>
              <w:rPr>
                <w:rFonts w:ascii="Arial"/>
                <w:sz w:val="21"/>
              </w:rPr>
            </w:pPr>
          </w:p>
        </w:tc>
        <w:tc>
          <w:tcPr>
            <w:tcW w:w="944" w:type="dxa"/>
            <w:tcBorders>
              <w:top w:val="single" w:color="000000" w:sz="6" w:space="0"/>
            </w:tcBorders>
            <w:vAlign w:val="top"/>
          </w:tcPr>
          <w:p w14:paraId="29CA67C0">
            <w:pPr>
              <w:spacing w:before="66" w:line="192"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G25</w:t>
            </w:r>
          </w:p>
        </w:tc>
        <w:tc>
          <w:tcPr>
            <w:tcW w:w="1588" w:type="dxa"/>
            <w:gridSpan w:val="2"/>
            <w:tcBorders>
              <w:top w:val="single" w:color="000000" w:sz="6" w:space="0"/>
            </w:tcBorders>
            <w:vAlign w:val="top"/>
          </w:tcPr>
          <w:p w14:paraId="45041FD8">
            <w:pPr>
              <w:rPr>
                <w:rFonts w:ascii="Arial"/>
                <w:sz w:val="21"/>
              </w:rPr>
            </w:pPr>
          </w:p>
        </w:tc>
        <w:tc>
          <w:tcPr>
            <w:tcW w:w="1881" w:type="dxa"/>
            <w:gridSpan w:val="2"/>
            <w:tcBorders>
              <w:top w:val="single" w:color="000000" w:sz="6" w:space="0"/>
            </w:tcBorders>
            <w:vAlign w:val="top"/>
          </w:tcPr>
          <w:p w14:paraId="7D226C61">
            <w:pPr>
              <w:spacing w:before="66" w:line="192"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18.1</w:t>
            </w:r>
          </w:p>
        </w:tc>
        <w:tc>
          <w:tcPr>
            <w:tcW w:w="1473" w:type="dxa"/>
            <w:gridSpan w:val="2"/>
            <w:tcBorders>
              <w:top w:val="single" w:color="000000" w:sz="6" w:space="0"/>
            </w:tcBorders>
            <w:vAlign w:val="top"/>
          </w:tcPr>
          <w:p w14:paraId="6F57E9F2">
            <w:pPr>
              <w:spacing w:before="66" w:line="192" w:lineRule="auto"/>
              <w:ind w:left="5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2400</w:t>
            </w:r>
          </w:p>
        </w:tc>
        <w:tc>
          <w:tcPr>
            <w:tcW w:w="1232" w:type="dxa"/>
            <w:tcBorders>
              <w:top w:val="single" w:color="000000" w:sz="6" w:space="0"/>
            </w:tcBorders>
            <w:vAlign w:val="top"/>
          </w:tcPr>
          <w:p w14:paraId="5B690DA4">
            <w:pPr>
              <w:spacing w:before="66" w:line="192" w:lineRule="auto"/>
              <w:ind w:left="38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43.44</w:t>
            </w:r>
          </w:p>
        </w:tc>
        <w:tc>
          <w:tcPr>
            <w:tcW w:w="1164" w:type="dxa"/>
            <w:tcBorders>
              <w:top w:val="single" w:color="000000" w:sz="6" w:space="0"/>
            </w:tcBorders>
            <w:vAlign w:val="top"/>
          </w:tcPr>
          <w:p w14:paraId="6A2C15C5">
            <w:pPr>
              <w:rPr>
                <w:rFonts w:ascii="Arial"/>
                <w:sz w:val="21"/>
              </w:rPr>
            </w:pPr>
          </w:p>
        </w:tc>
        <w:tc>
          <w:tcPr>
            <w:tcW w:w="315" w:type="dxa"/>
            <w:vMerge w:val="restart"/>
            <w:tcBorders>
              <w:top w:val="single" w:color="000000" w:sz="6" w:space="0"/>
              <w:bottom w:val="nil"/>
              <w:right w:val="single" w:color="000000" w:sz="6" w:space="0"/>
            </w:tcBorders>
            <w:vAlign w:val="top"/>
          </w:tcPr>
          <w:p w14:paraId="5EA3040C">
            <w:pPr>
              <w:rPr>
                <w:rFonts w:ascii="Arial"/>
                <w:sz w:val="21"/>
              </w:rPr>
            </w:pPr>
          </w:p>
        </w:tc>
      </w:tr>
      <w:tr w14:paraId="0BC0B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4" w:type="dxa"/>
            <w:vMerge w:val="continue"/>
            <w:tcBorders>
              <w:top w:val="nil"/>
              <w:left w:val="single" w:color="000000" w:sz="6" w:space="0"/>
              <w:bottom w:val="nil"/>
            </w:tcBorders>
            <w:vAlign w:val="top"/>
          </w:tcPr>
          <w:p w14:paraId="43C8FF5F">
            <w:pPr>
              <w:rPr>
                <w:rFonts w:ascii="Arial"/>
                <w:sz w:val="21"/>
              </w:rPr>
            </w:pPr>
          </w:p>
        </w:tc>
        <w:tc>
          <w:tcPr>
            <w:tcW w:w="113" w:type="dxa"/>
            <w:tcBorders>
              <w:top w:val="nil"/>
              <w:bottom w:val="nil"/>
            </w:tcBorders>
            <w:vAlign w:val="top"/>
          </w:tcPr>
          <w:p w14:paraId="6AE04252">
            <w:pPr>
              <w:rPr>
                <w:rFonts w:ascii="Arial"/>
                <w:sz w:val="21"/>
              </w:rPr>
            </w:pPr>
          </w:p>
        </w:tc>
        <w:tc>
          <w:tcPr>
            <w:tcW w:w="944" w:type="dxa"/>
            <w:vAlign w:val="top"/>
          </w:tcPr>
          <w:p w14:paraId="2DD90849">
            <w:pPr>
              <w:spacing w:before="67"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G3</w:t>
            </w:r>
          </w:p>
        </w:tc>
        <w:tc>
          <w:tcPr>
            <w:tcW w:w="1588" w:type="dxa"/>
            <w:gridSpan w:val="2"/>
            <w:vAlign w:val="top"/>
          </w:tcPr>
          <w:p w14:paraId="0930C156">
            <w:pPr>
              <w:pStyle w:val="6"/>
              <w:spacing w:before="31" w:line="217" w:lineRule="auto"/>
              <w:ind w:left="111"/>
            </w:pPr>
            <w:r>
              <w:rPr>
                <w:spacing w:val="-6"/>
              </w:rPr>
              <w:t>去石、谷糙分离</w:t>
            </w:r>
          </w:p>
        </w:tc>
        <w:tc>
          <w:tcPr>
            <w:tcW w:w="1881" w:type="dxa"/>
            <w:gridSpan w:val="2"/>
            <w:vAlign w:val="top"/>
          </w:tcPr>
          <w:p w14:paraId="74048FEC">
            <w:pPr>
              <w:spacing w:before="67" w:line="195" w:lineRule="auto"/>
              <w:ind w:left="819"/>
              <w:rPr>
                <w:rFonts w:ascii="Times New Roman" w:hAnsi="Times New Roman" w:eastAsia="Times New Roman" w:cs="Times New Roman"/>
                <w:sz w:val="20"/>
                <w:szCs w:val="20"/>
              </w:rPr>
            </w:pPr>
            <w:r>
              <w:rPr>
                <w:rFonts w:ascii="Times New Roman" w:hAnsi="Times New Roman" w:eastAsia="Times New Roman" w:cs="Times New Roman"/>
                <w:sz w:val="20"/>
                <w:szCs w:val="20"/>
              </w:rPr>
              <w:t>8.9</w:t>
            </w:r>
          </w:p>
        </w:tc>
        <w:tc>
          <w:tcPr>
            <w:tcW w:w="1473" w:type="dxa"/>
            <w:gridSpan w:val="2"/>
            <w:vAlign w:val="top"/>
          </w:tcPr>
          <w:p w14:paraId="7C47FBDB">
            <w:pPr>
              <w:spacing w:before="67" w:line="195" w:lineRule="auto"/>
              <w:ind w:left="5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2400</w:t>
            </w:r>
          </w:p>
        </w:tc>
        <w:tc>
          <w:tcPr>
            <w:tcW w:w="1232" w:type="dxa"/>
            <w:vAlign w:val="top"/>
          </w:tcPr>
          <w:p w14:paraId="13907A9A">
            <w:pPr>
              <w:spacing w:before="67"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21.36</w:t>
            </w:r>
          </w:p>
        </w:tc>
        <w:tc>
          <w:tcPr>
            <w:tcW w:w="1164" w:type="dxa"/>
            <w:vMerge w:val="restart"/>
            <w:tcBorders>
              <w:bottom w:val="nil"/>
            </w:tcBorders>
            <w:vAlign w:val="top"/>
          </w:tcPr>
          <w:p w14:paraId="5E7A9752">
            <w:pPr>
              <w:spacing w:before="209"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23.133</w:t>
            </w:r>
          </w:p>
        </w:tc>
        <w:tc>
          <w:tcPr>
            <w:tcW w:w="315" w:type="dxa"/>
            <w:vMerge w:val="continue"/>
            <w:tcBorders>
              <w:top w:val="nil"/>
              <w:bottom w:val="nil"/>
              <w:right w:val="single" w:color="000000" w:sz="6" w:space="0"/>
            </w:tcBorders>
            <w:vAlign w:val="top"/>
          </w:tcPr>
          <w:p w14:paraId="49B2ECE2">
            <w:pPr>
              <w:rPr>
                <w:rFonts w:ascii="Arial"/>
                <w:sz w:val="21"/>
              </w:rPr>
            </w:pPr>
          </w:p>
        </w:tc>
      </w:tr>
      <w:tr w14:paraId="1BC1B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74" w:type="dxa"/>
            <w:vMerge w:val="continue"/>
            <w:tcBorders>
              <w:top w:val="nil"/>
              <w:left w:val="single" w:color="000000" w:sz="6" w:space="0"/>
              <w:bottom w:val="nil"/>
            </w:tcBorders>
            <w:vAlign w:val="top"/>
          </w:tcPr>
          <w:p w14:paraId="1AC35565">
            <w:pPr>
              <w:rPr>
                <w:rFonts w:ascii="Arial"/>
                <w:sz w:val="21"/>
              </w:rPr>
            </w:pPr>
          </w:p>
        </w:tc>
        <w:tc>
          <w:tcPr>
            <w:tcW w:w="113" w:type="dxa"/>
            <w:tcBorders>
              <w:top w:val="nil"/>
              <w:bottom w:val="nil"/>
            </w:tcBorders>
            <w:vAlign w:val="top"/>
          </w:tcPr>
          <w:p w14:paraId="24F3AC5F">
            <w:pPr>
              <w:rPr>
                <w:rFonts w:ascii="Arial"/>
                <w:sz w:val="21"/>
              </w:rPr>
            </w:pPr>
          </w:p>
        </w:tc>
        <w:tc>
          <w:tcPr>
            <w:tcW w:w="944" w:type="dxa"/>
            <w:vAlign w:val="top"/>
          </w:tcPr>
          <w:p w14:paraId="2C740489">
            <w:pPr>
              <w:spacing w:before="68"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G11</w:t>
            </w:r>
          </w:p>
        </w:tc>
        <w:tc>
          <w:tcPr>
            <w:tcW w:w="1588" w:type="dxa"/>
            <w:gridSpan w:val="2"/>
            <w:vAlign w:val="top"/>
          </w:tcPr>
          <w:p w14:paraId="2DB59402">
            <w:pPr>
              <w:pStyle w:val="6"/>
              <w:spacing w:before="33" w:line="215" w:lineRule="auto"/>
              <w:ind w:left="589"/>
            </w:pPr>
            <w:r>
              <w:rPr>
                <w:spacing w:val="3"/>
              </w:rPr>
              <w:t>去石</w:t>
            </w:r>
          </w:p>
        </w:tc>
        <w:tc>
          <w:tcPr>
            <w:tcW w:w="1881" w:type="dxa"/>
            <w:gridSpan w:val="2"/>
            <w:vAlign w:val="top"/>
          </w:tcPr>
          <w:p w14:paraId="305BAFEF">
            <w:pPr>
              <w:spacing w:before="68"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1.97</w:t>
            </w:r>
          </w:p>
        </w:tc>
        <w:tc>
          <w:tcPr>
            <w:tcW w:w="1473" w:type="dxa"/>
            <w:gridSpan w:val="2"/>
            <w:vAlign w:val="top"/>
          </w:tcPr>
          <w:p w14:paraId="23F15649">
            <w:pPr>
              <w:spacing w:before="68" w:line="195" w:lineRule="auto"/>
              <w:ind w:left="5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w:t>
            </w:r>
          </w:p>
        </w:tc>
        <w:tc>
          <w:tcPr>
            <w:tcW w:w="1232" w:type="dxa"/>
            <w:vAlign w:val="top"/>
          </w:tcPr>
          <w:p w14:paraId="17E0B49F">
            <w:pPr>
              <w:spacing w:before="68" w:line="195"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1.773</w:t>
            </w:r>
          </w:p>
        </w:tc>
        <w:tc>
          <w:tcPr>
            <w:tcW w:w="1164" w:type="dxa"/>
            <w:vMerge w:val="continue"/>
            <w:tcBorders>
              <w:top w:val="nil"/>
            </w:tcBorders>
            <w:vAlign w:val="top"/>
          </w:tcPr>
          <w:p w14:paraId="140BD743">
            <w:pPr>
              <w:rPr>
                <w:rFonts w:ascii="Arial"/>
                <w:sz w:val="21"/>
              </w:rPr>
            </w:pPr>
          </w:p>
        </w:tc>
        <w:tc>
          <w:tcPr>
            <w:tcW w:w="315" w:type="dxa"/>
            <w:vMerge w:val="continue"/>
            <w:tcBorders>
              <w:top w:val="nil"/>
              <w:bottom w:val="nil"/>
              <w:right w:val="single" w:color="000000" w:sz="6" w:space="0"/>
            </w:tcBorders>
            <w:vAlign w:val="top"/>
          </w:tcPr>
          <w:p w14:paraId="230839F7">
            <w:pPr>
              <w:rPr>
                <w:rFonts w:ascii="Arial"/>
                <w:sz w:val="21"/>
              </w:rPr>
            </w:pPr>
          </w:p>
        </w:tc>
      </w:tr>
      <w:tr w14:paraId="309DD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4" w:type="dxa"/>
            <w:vMerge w:val="continue"/>
            <w:tcBorders>
              <w:top w:val="nil"/>
              <w:left w:val="single" w:color="000000" w:sz="6" w:space="0"/>
              <w:bottom w:val="nil"/>
            </w:tcBorders>
            <w:vAlign w:val="top"/>
          </w:tcPr>
          <w:p w14:paraId="41BFA954">
            <w:pPr>
              <w:rPr>
                <w:rFonts w:ascii="Arial"/>
                <w:sz w:val="21"/>
              </w:rPr>
            </w:pPr>
          </w:p>
        </w:tc>
        <w:tc>
          <w:tcPr>
            <w:tcW w:w="113" w:type="dxa"/>
            <w:tcBorders>
              <w:top w:val="nil"/>
              <w:bottom w:val="nil"/>
            </w:tcBorders>
            <w:vAlign w:val="top"/>
          </w:tcPr>
          <w:p w14:paraId="527D652F">
            <w:pPr>
              <w:rPr>
                <w:rFonts w:ascii="Arial"/>
                <w:sz w:val="21"/>
              </w:rPr>
            </w:pPr>
          </w:p>
        </w:tc>
        <w:tc>
          <w:tcPr>
            <w:tcW w:w="944" w:type="dxa"/>
            <w:vAlign w:val="top"/>
          </w:tcPr>
          <w:p w14:paraId="0BF824DB">
            <w:pPr>
              <w:spacing w:before="70"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G6</w:t>
            </w:r>
          </w:p>
        </w:tc>
        <w:tc>
          <w:tcPr>
            <w:tcW w:w="1588" w:type="dxa"/>
            <w:gridSpan w:val="2"/>
            <w:vAlign w:val="top"/>
          </w:tcPr>
          <w:p w14:paraId="41EB3722">
            <w:pPr>
              <w:pStyle w:val="6"/>
              <w:spacing w:before="35" w:line="214" w:lineRule="auto"/>
              <w:ind w:left="586"/>
            </w:pPr>
            <w:r>
              <w:rPr>
                <w:spacing w:val="4"/>
              </w:rPr>
              <w:t>砻谷</w:t>
            </w:r>
          </w:p>
        </w:tc>
        <w:tc>
          <w:tcPr>
            <w:tcW w:w="1881" w:type="dxa"/>
            <w:gridSpan w:val="2"/>
            <w:vAlign w:val="top"/>
          </w:tcPr>
          <w:p w14:paraId="498C1C8D">
            <w:pPr>
              <w:spacing w:before="70" w:line="195" w:lineRule="auto"/>
              <w:ind w:left="819"/>
              <w:rPr>
                <w:rFonts w:ascii="Times New Roman" w:hAnsi="Times New Roman" w:eastAsia="Times New Roman" w:cs="Times New Roman"/>
                <w:sz w:val="20"/>
                <w:szCs w:val="20"/>
              </w:rPr>
            </w:pPr>
            <w:r>
              <w:rPr>
                <w:rFonts w:ascii="Times New Roman" w:hAnsi="Times New Roman" w:eastAsia="Times New Roman" w:cs="Times New Roman"/>
                <w:sz w:val="20"/>
                <w:szCs w:val="20"/>
              </w:rPr>
              <w:t>8.9</w:t>
            </w:r>
          </w:p>
        </w:tc>
        <w:tc>
          <w:tcPr>
            <w:tcW w:w="1473" w:type="dxa"/>
            <w:gridSpan w:val="2"/>
            <w:vAlign w:val="top"/>
          </w:tcPr>
          <w:p w14:paraId="1498D3C1">
            <w:pPr>
              <w:spacing w:before="70" w:line="195" w:lineRule="auto"/>
              <w:ind w:left="5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2400</w:t>
            </w:r>
          </w:p>
        </w:tc>
        <w:tc>
          <w:tcPr>
            <w:tcW w:w="1232" w:type="dxa"/>
            <w:vAlign w:val="top"/>
          </w:tcPr>
          <w:p w14:paraId="683A9AF7">
            <w:pPr>
              <w:spacing w:before="70"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21.36</w:t>
            </w:r>
          </w:p>
        </w:tc>
        <w:tc>
          <w:tcPr>
            <w:tcW w:w="1164" w:type="dxa"/>
            <w:vAlign w:val="top"/>
          </w:tcPr>
          <w:p w14:paraId="582EC287">
            <w:pPr>
              <w:spacing w:before="70"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21.36</w:t>
            </w:r>
          </w:p>
        </w:tc>
        <w:tc>
          <w:tcPr>
            <w:tcW w:w="315" w:type="dxa"/>
            <w:vMerge w:val="continue"/>
            <w:tcBorders>
              <w:top w:val="nil"/>
              <w:bottom w:val="nil"/>
              <w:right w:val="single" w:color="000000" w:sz="6" w:space="0"/>
            </w:tcBorders>
            <w:vAlign w:val="top"/>
          </w:tcPr>
          <w:p w14:paraId="2F13B25B">
            <w:pPr>
              <w:rPr>
                <w:rFonts w:ascii="Arial"/>
                <w:sz w:val="21"/>
              </w:rPr>
            </w:pPr>
          </w:p>
        </w:tc>
      </w:tr>
      <w:tr w14:paraId="031B3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274" w:type="dxa"/>
            <w:vMerge w:val="continue"/>
            <w:tcBorders>
              <w:top w:val="nil"/>
              <w:left w:val="single" w:color="000000" w:sz="6" w:space="0"/>
              <w:bottom w:val="nil"/>
            </w:tcBorders>
            <w:vAlign w:val="top"/>
          </w:tcPr>
          <w:p w14:paraId="0E688B9C">
            <w:pPr>
              <w:rPr>
                <w:rFonts w:ascii="Arial"/>
                <w:sz w:val="21"/>
              </w:rPr>
            </w:pPr>
          </w:p>
        </w:tc>
        <w:tc>
          <w:tcPr>
            <w:tcW w:w="113" w:type="dxa"/>
            <w:tcBorders>
              <w:top w:val="nil"/>
              <w:bottom w:val="nil"/>
            </w:tcBorders>
            <w:vAlign w:val="top"/>
          </w:tcPr>
          <w:p w14:paraId="029C4D08">
            <w:pPr>
              <w:spacing w:line="235" w:lineRule="exact"/>
              <w:rPr>
                <w:rFonts w:ascii="Arial"/>
                <w:sz w:val="20"/>
              </w:rPr>
            </w:pPr>
          </w:p>
        </w:tc>
        <w:tc>
          <w:tcPr>
            <w:tcW w:w="944" w:type="dxa"/>
            <w:vAlign w:val="top"/>
          </w:tcPr>
          <w:p w14:paraId="06204510">
            <w:pPr>
              <w:spacing w:before="55" w:line="188"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G9</w:t>
            </w:r>
          </w:p>
        </w:tc>
        <w:tc>
          <w:tcPr>
            <w:tcW w:w="1588" w:type="dxa"/>
            <w:gridSpan w:val="2"/>
            <w:vMerge w:val="restart"/>
            <w:tcBorders>
              <w:bottom w:val="nil"/>
            </w:tcBorders>
            <w:vAlign w:val="top"/>
          </w:tcPr>
          <w:p w14:paraId="48A08F22">
            <w:pPr>
              <w:pStyle w:val="6"/>
              <w:spacing w:before="143" w:line="228" w:lineRule="auto"/>
              <w:ind w:left="585"/>
            </w:pPr>
            <w:r>
              <w:rPr>
                <w:spacing w:val="4"/>
              </w:rPr>
              <w:t>碾米</w:t>
            </w:r>
          </w:p>
        </w:tc>
        <w:tc>
          <w:tcPr>
            <w:tcW w:w="1881" w:type="dxa"/>
            <w:gridSpan w:val="2"/>
            <w:vAlign w:val="top"/>
          </w:tcPr>
          <w:p w14:paraId="45A5636D">
            <w:pPr>
              <w:spacing w:before="55" w:line="188" w:lineRule="auto"/>
              <w:ind w:left="7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931</w:t>
            </w:r>
          </w:p>
        </w:tc>
        <w:tc>
          <w:tcPr>
            <w:tcW w:w="1473" w:type="dxa"/>
            <w:gridSpan w:val="2"/>
            <w:vAlign w:val="top"/>
          </w:tcPr>
          <w:p w14:paraId="12DFC2B8">
            <w:pPr>
              <w:spacing w:before="55" w:line="188" w:lineRule="auto"/>
              <w:ind w:left="5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2400</w:t>
            </w:r>
          </w:p>
        </w:tc>
        <w:tc>
          <w:tcPr>
            <w:tcW w:w="1232" w:type="dxa"/>
            <w:vAlign w:val="top"/>
          </w:tcPr>
          <w:p w14:paraId="0787761B">
            <w:pPr>
              <w:spacing w:before="55" w:line="188" w:lineRule="auto"/>
              <w:ind w:left="3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2234.4</w:t>
            </w:r>
          </w:p>
        </w:tc>
        <w:tc>
          <w:tcPr>
            <w:tcW w:w="1164" w:type="dxa"/>
            <w:vMerge w:val="restart"/>
            <w:tcBorders>
              <w:bottom w:val="nil"/>
            </w:tcBorders>
            <w:vAlign w:val="top"/>
          </w:tcPr>
          <w:p w14:paraId="553B84B5">
            <w:pPr>
              <w:spacing w:before="180"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4468.8</w:t>
            </w:r>
          </w:p>
        </w:tc>
        <w:tc>
          <w:tcPr>
            <w:tcW w:w="315" w:type="dxa"/>
            <w:vMerge w:val="continue"/>
            <w:tcBorders>
              <w:top w:val="nil"/>
              <w:bottom w:val="nil"/>
              <w:right w:val="single" w:color="000000" w:sz="6" w:space="0"/>
            </w:tcBorders>
            <w:vAlign w:val="top"/>
          </w:tcPr>
          <w:p w14:paraId="448D25E2">
            <w:pPr>
              <w:rPr>
                <w:rFonts w:ascii="Arial"/>
                <w:sz w:val="21"/>
              </w:rPr>
            </w:pPr>
          </w:p>
        </w:tc>
      </w:tr>
      <w:tr w14:paraId="1A82D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274" w:type="dxa"/>
            <w:vMerge w:val="continue"/>
            <w:tcBorders>
              <w:top w:val="nil"/>
              <w:left w:val="single" w:color="000000" w:sz="6" w:space="0"/>
              <w:bottom w:val="nil"/>
            </w:tcBorders>
            <w:vAlign w:val="top"/>
          </w:tcPr>
          <w:p w14:paraId="7749C22F">
            <w:pPr>
              <w:rPr>
                <w:rFonts w:ascii="Arial"/>
                <w:sz w:val="21"/>
              </w:rPr>
            </w:pPr>
          </w:p>
        </w:tc>
        <w:tc>
          <w:tcPr>
            <w:tcW w:w="113" w:type="dxa"/>
            <w:tcBorders>
              <w:top w:val="nil"/>
              <w:bottom w:val="nil"/>
            </w:tcBorders>
            <w:vAlign w:val="top"/>
          </w:tcPr>
          <w:p w14:paraId="7AA05689">
            <w:pPr>
              <w:spacing w:line="235" w:lineRule="exact"/>
              <w:rPr>
                <w:rFonts w:ascii="Arial"/>
                <w:sz w:val="20"/>
              </w:rPr>
            </w:pPr>
          </w:p>
        </w:tc>
        <w:tc>
          <w:tcPr>
            <w:tcW w:w="944" w:type="dxa"/>
            <w:vAlign w:val="top"/>
          </w:tcPr>
          <w:p w14:paraId="25CE2056">
            <w:pPr>
              <w:spacing w:before="56" w:line="187"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G12</w:t>
            </w:r>
          </w:p>
        </w:tc>
        <w:tc>
          <w:tcPr>
            <w:tcW w:w="1588" w:type="dxa"/>
            <w:gridSpan w:val="2"/>
            <w:vMerge w:val="continue"/>
            <w:tcBorders>
              <w:top w:val="nil"/>
            </w:tcBorders>
            <w:vAlign w:val="top"/>
          </w:tcPr>
          <w:p w14:paraId="084D5811">
            <w:pPr>
              <w:rPr>
                <w:rFonts w:ascii="Arial"/>
                <w:sz w:val="21"/>
              </w:rPr>
            </w:pPr>
          </w:p>
        </w:tc>
        <w:tc>
          <w:tcPr>
            <w:tcW w:w="1881" w:type="dxa"/>
            <w:gridSpan w:val="2"/>
            <w:vAlign w:val="top"/>
          </w:tcPr>
          <w:p w14:paraId="5747584C">
            <w:pPr>
              <w:spacing w:before="56" w:line="187" w:lineRule="auto"/>
              <w:ind w:left="7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931</w:t>
            </w:r>
          </w:p>
        </w:tc>
        <w:tc>
          <w:tcPr>
            <w:tcW w:w="1473" w:type="dxa"/>
            <w:gridSpan w:val="2"/>
            <w:vAlign w:val="top"/>
          </w:tcPr>
          <w:p w14:paraId="01890A82">
            <w:pPr>
              <w:spacing w:before="56" w:line="187" w:lineRule="auto"/>
              <w:ind w:left="5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2400</w:t>
            </w:r>
          </w:p>
        </w:tc>
        <w:tc>
          <w:tcPr>
            <w:tcW w:w="1232" w:type="dxa"/>
            <w:vAlign w:val="top"/>
          </w:tcPr>
          <w:p w14:paraId="0450459C">
            <w:pPr>
              <w:spacing w:before="56" w:line="187" w:lineRule="auto"/>
              <w:ind w:left="3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2234.4</w:t>
            </w:r>
          </w:p>
        </w:tc>
        <w:tc>
          <w:tcPr>
            <w:tcW w:w="1164" w:type="dxa"/>
            <w:vMerge w:val="continue"/>
            <w:tcBorders>
              <w:top w:val="nil"/>
            </w:tcBorders>
            <w:vAlign w:val="top"/>
          </w:tcPr>
          <w:p w14:paraId="13D391CE">
            <w:pPr>
              <w:rPr>
                <w:rFonts w:ascii="Arial"/>
                <w:sz w:val="21"/>
              </w:rPr>
            </w:pPr>
          </w:p>
        </w:tc>
        <w:tc>
          <w:tcPr>
            <w:tcW w:w="315" w:type="dxa"/>
            <w:vMerge w:val="continue"/>
            <w:tcBorders>
              <w:top w:val="nil"/>
              <w:bottom w:val="nil"/>
              <w:right w:val="single" w:color="000000" w:sz="6" w:space="0"/>
            </w:tcBorders>
            <w:vAlign w:val="top"/>
          </w:tcPr>
          <w:p w14:paraId="19E2C01C">
            <w:pPr>
              <w:rPr>
                <w:rFonts w:ascii="Arial"/>
                <w:sz w:val="21"/>
              </w:rPr>
            </w:pPr>
          </w:p>
        </w:tc>
      </w:tr>
      <w:tr w14:paraId="6C251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274" w:type="dxa"/>
            <w:vMerge w:val="continue"/>
            <w:tcBorders>
              <w:top w:val="nil"/>
              <w:left w:val="single" w:color="000000" w:sz="6" w:space="0"/>
              <w:bottom w:val="nil"/>
            </w:tcBorders>
            <w:vAlign w:val="top"/>
          </w:tcPr>
          <w:p w14:paraId="7E7EDDE0">
            <w:pPr>
              <w:rPr>
                <w:rFonts w:ascii="Arial"/>
                <w:sz w:val="21"/>
              </w:rPr>
            </w:pPr>
          </w:p>
        </w:tc>
        <w:tc>
          <w:tcPr>
            <w:tcW w:w="113" w:type="dxa"/>
            <w:tcBorders>
              <w:top w:val="nil"/>
              <w:bottom w:val="nil"/>
            </w:tcBorders>
            <w:vAlign w:val="top"/>
          </w:tcPr>
          <w:p w14:paraId="5EED5F4F">
            <w:pPr>
              <w:spacing w:line="236" w:lineRule="exact"/>
              <w:rPr>
                <w:rFonts w:ascii="Arial"/>
                <w:sz w:val="20"/>
              </w:rPr>
            </w:pPr>
          </w:p>
        </w:tc>
        <w:tc>
          <w:tcPr>
            <w:tcW w:w="944" w:type="dxa"/>
            <w:vAlign w:val="top"/>
          </w:tcPr>
          <w:p w14:paraId="318AB7D4">
            <w:pPr>
              <w:spacing w:before="57" w:line="187"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G14</w:t>
            </w:r>
          </w:p>
        </w:tc>
        <w:tc>
          <w:tcPr>
            <w:tcW w:w="1588" w:type="dxa"/>
            <w:gridSpan w:val="2"/>
            <w:vMerge w:val="restart"/>
            <w:tcBorders>
              <w:bottom w:val="nil"/>
            </w:tcBorders>
            <w:vAlign w:val="top"/>
          </w:tcPr>
          <w:p w14:paraId="0244BDC1">
            <w:pPr>
              <w:spacing w:line="328" w:lineRule="auto"/>
              <w:rPr>
                <w:rFonts w:ascii="Arial"/>
                <w:sz w:val="21"/>
              </w:rPr>
            </w:pPr>
          </w:p>
          <w:p w14:paraId="1E335565">
            <w:pPr>
              <w:pStyle w:val="6"/>
              <w:spacing w:before="65" w:line="228" w:lineRule="auto"/>
              <w:ind w:left="585"/>
            </w:pPr>
            <w:r>
              <w:rPr>
                <w:spacing w:val="4"/>
              </w:rPr>
              <w:t>抛光</w:t>
            </w:r>
          </w:p>
        </w:tc>
        <w:tc>
          <w:tcPr>
            <w:tcW w:w="1881" w:type="dxa"/>
            <w:gridSpan w:val="2"/>
            <w:vAlign w:val="top"/>
          </w:tcPr>
          <w:p w14:paraId="70A1D2B7">
            <w:pPr>
              <w:spacing w:before="57" w:line="187" w:lineRule="auto"/>
              <w:ind w:left="8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193</w:t>
            </w:r>
          </w:p>
        </w:tc>
        <w:tc>
          <w:tcPr>
            <w:tcW w:w="1473" w:type="dxa"/>
            <w:gridSpan w:val="2"/>
            <w:vAlign w:val="top"/>
          </w:tcPr>
          <w:p w14:paraId="219DFD88">
            <w:pPr>
              <w:spacing w:before="57" w:line="187" w:lineRule="auto"/>
              <w:ind w:left="5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w:t>
            </w:r>
          </w:p>
        </w:tc>
        <w:tc>
          <w:tcPr>
            <w:tcW w:w="1232" w:type="dxa"/>
            <w:vAlign w:val="top"/>
          </w:tcPr>
          <w:p w14:paraId="5E7B0739">
            <w:pPr>
              <w:spacing w:before="57" w:line="187"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173.7</w:t>
            </w:r>
          </w:p>
        </w:tc>
        <w:tc>
          <w:tcPr>
            <w:tcW w:w="1164" w:type="dxa"/>
            <w:vMerge w:val="restart"/>
            <w:tcBorders>
              <w:bottom w:val="nil"/>
            </w:tcBorders>
            <w:vAlign w:val="top"/>
          </w:tcPr>
          <w:p w14:paraId="25176AD5">
            <w:pPr>
              <w:spacing w:line="371" w:lineRule="auto"/>
              <w:rPr>
                <w:rFonts w:ascii="Arial"/>
                <w:sz w:val="21"/>
              </w:rPr>
            </w:pPr>
          </w:p>
          <w:p w14:paraId="00A2A21C">
            <w:pPr>
              <w:spacing w:before="58"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2387.7</w:t>
            </w:r>
          </w:p>
        </w:tc>
        <w:tc>
          <w:tcPr>
            <w:tcW w:w="315" w:type="dxa"/>
            <w:vMerge w:val="continue"/>
            <w:tcBorders>
              <w:top w:val="nil"/>
              <w:bottom w:val="nil"/>
              <w:right w:val="single" w:color="000000" w:sz="6" w:space="0"/>
            </w:tcBorders>
            <w:vAlign w:val="top"/>
          </w:tcPr>
          <w:p w14:paraId="300E5E42">
            <w:pPr>
              <w:rPr>
                <w:rFonts w:ascii="Arial"/>
                <w:sz w:val="21"/>
              </w:rPr>
            </w:pPr>
          </w:p>
        </w:tc>
      </w:tr>
      <w:tr w14:paraId="4D3FB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274" w:type="dxa"/>
            <w:vMerge w:val="continue"/>
            <w:tcBorders>
              <w:top w:val="nil"/>
              <w:left w:val="single" w:color="000000" w:sz="6" w:space="0"/>
              <w:bottom w:val="nil"/>
            </w:tcBorders>
            <w:vAlign w:val="top"/>
          </w:tcPr>
          <w:p w14:paraId="4EB1CEB4">
            <w:pPr>
              <w:rPr>
                <w:rFonts w:ascii="Arial"/>
                <w:sz w:val="21"/>
              </w:rPr>
            </w:pPr>
          </w:p>
        </w:tc>
        <w:tc>
          <w:tcPr>
            <w:tcW w:w="113" w:type="dxa"/>
            <w:tcBorders>
              <w:top w:val="nil"/>
              <w:bottom w:val="nil"/>
            </w:tcBorders>
            <w:vAlign w:val="top"/>
          </w:tcPr>
          <w:p w14:paraId="12E6D7B1">
            <w:pPr>
              <w:spacing w:line="235" w:lineRule="exact"/>
              <w:rPr>
                <w:rFonts w:ascii="Arial"/>
                <w:sz w:val="20"/>
              </w:rPr>
            </w:pPr>
          </w:p>
        </w:tc>
        <w:tc>
          <w:tcPr>
            <w:tcW w:w="944" w:type="dxa"/>
            <w:vAlign w:val="top"/>
          </w:tcPr>
          <w:p w14:paraId="0BD8CF35">
            <w:pPr>
              <w:spacing w:before="54" w:line="189"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G18</w:t>
            </w:r>
          </w:p>
        </w:tc>
        <w:tc>
          <w:tcPr>
            <w:tcW w:w="1588" w:type="dxa"/>
            <w:gridSpan w:val="2"/>
            <w:vMerge w:val="continue"/>
            <w:tcBorders>
              <w:top w:val="nil"/>
              <w:bottom w:val="nil"/>
            </w:tcBorders>
            <w:vAlign w:val="top"/>
          </w:tcPr>
          <w:p w14:paraId="67B1E498">
            <w:pPr>
              <w:rPr>
                <w:rFonts w:ascii="Arial"/>
                <w:sz w:val="21"/>
              </w:rPr>
            </w:pPr>
          </w:p>
        </w:tc>
        <w:tc>
          <w:tcPr>
            <w:tcW w:w="1881" w:type="dxa"/>
            <w:gridSpan w:val="2"/>
            <w:vAlign w:val="top"/>
          </w:tcPr>
          <w:p w14:paraId="6010B314">
            <w:pPr>
              <w:spacing w:before="54" w:line="189" w:lineRule="auto"/>
              <w:ind w:left="7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513</w:t>
            </w:r>
          </w:p>
        </w:tc>
        <w:tc>
          <w:tcPr>
            <w:tcW w:w="1473" w:type="dxa"/>
            <w:gridSpan w:val="2"/>
            <w:vAlign w:val="top"/>
          </w:tcPr>
          <w:p w14:paraId="28C1BD9B">
            <w:pPr>
              <w:spacing w:before="54" w:line="189" w:lineRule="auto"/>
              <w:ind w:left="5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2400</w:t>
            </w:r>
          </w:p>
        </w:tc>
        <w:tc>
          <w:tcPr>
            <w:tcW w:w="1232" w:type="dxa"/>
            <w:vAlign w:val="top"/>
          </w:tcPr>
          <w:p w14:paraId="223FF243">
            <w:pPr>
              <w:spacing w:before="54" w:line="189"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1231.2</w:t>
            </w:r>
          </w:p>
        </w:tc>
        <w:tc>
          <w:tcPr>
            <w:tcW w:w="1164" w:type="dxa"/>
            <w:vMerge w:val="continue"/>
            <w:tcBorders>
              <w:top w:val="nil"/>
              <w:bottom w:val="nil"/>
            </w:tcBorders>
            <w:vAlign w:val="top"/>
          </w:tcPr>
          <w:p w14:paraId="1036E2A9">
            <w:pPr>
              <w:rPr>
                <w:rFonts w:ascii="Arial"/>
                <w:sz w:val="21"/>
              </w:rPr>
            </w:pPr>
          </w:p>
        </w:tc>
        <w:tc>
          <w:tcPr>
            <w:tcW w:w="315" w:type="dxa"/>
            <w:vMerge w:val="continue"/>
            <w:tcBorders>
              <w:top w:val="nil"/>
              <w:bottom w:val="nil"/>
              <w:right w:val="single" w:color="000000" w:sz="6" w:space="0"/>
            </w:tcBorders>
            <w:vAlign w:val="top"/>
          </w:tcPr>
          <w:p w14:paraId="5A85A7FF">
            <w:pPr>
              <w:rPr>
                <w:rFonts w:ascii="Arial"/>
                <w:sz w:val="21"/>
              </w:rPr>
            </w:pPr>
          </w:p>
        </w:tc>
      </w:tr>
      <w:tr w14:paraId="2B047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274" w:type="dxa"/>
            <w:vMerge w:val="continue"/>
            <w:tcBorders>
              <w:top w:val="nil"/>
              <w:left w:val="single" w:color="000000" w:sz="6" w:space="0"/>
              <w:bottom w:val="nil"/>
            </w:tcBorders>
            <w:vAlign w:val="top"/>
          </w:tcPr>
          <w:p w14:paraId="3403BA2C">
            <w:pPr>
              <w:rPr>
                <w:rFonts w:ascii="Arial"/>
                <w:sz w:val="21"/>
              </w:rPr>
            </w:pPr>
          </w:p>
        </w:tc>
        <w:tc>
          <w:tcPr>
            <w:tcW w:w="113" w:type="dxa"/>
            <w:tcBorders>
              <w:top w:val="nil"/>
              <w:bottom w:val="nil"/>
            </w:tcBorders>
            <w:vAlign w:val="top"/>
          </w:tcPr>
          <w:p w14:paraId="1FA7BA56">
            <w:pPr>
              <w:spacing w:line="236" w:lineRule="exact"/>
              <w:rPr>
                <w:rFonts w:ascii="Arial"/>
                <w:sz w:val="20"/>
              </w:rPr>
            </w:pPr>
          </w:p>
        </w:tc>
        <w:tc>
          <w:tcPr>
            <w:tcW w:w="944" w:type="dxa"/>
            <w:vAlign w:val="top"/>
          </w:tcPr>
          <w:p w14:paraId="438FC1ED">
            <w:pPr>
              <w:spacing w:before="55" w:line="189"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G19</w:t>
            </w:r>
          </w:p>
        </w:tc>
        <w:tc>
          <w:tcPr>
            <w:tcW w:w="1588" w:type="dxa"/>
            <w:gridSpan w:val="2"/>
            <w:vMerge w:val="continue"/>
            <w:tcBorders>
              <w:top w:val="nil"/>
              <w:bottom w:val="nil"/>
            </w:tcBorders>
            <w:vAlign w:val="top"/>
          </w:tcPr>
          <w:p w14:paraId="296BC555">
            <w:pPr>
              <w:rPr>
                <w:rFonts w:ascii="Arial"/>
                <w:sz w:val="21"/>
              </w:rPr>
            </w:pPr>
          </w:p>
        </w:tc>
        <w:tc>
          <w:tcPr>
            <w:tcW w:w="1881" w:type="dxa"/>
            <w:gridSpan w:val="2"/>
            <w:vAlign w:val="top"/>
          </w:tcPr>
          <w:p w14:paraId="6CEE23B5">
            <w:pPr>
              <w:spacing w:before="55" w:line="189" w:lineRule="auto"/>
              <w:ind w:left="7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546</w:t>
            </w:r>
          </w:p>
        </w:tc>
        <w:tc>
          <w:tcPr>
            <w:tcW w:w="1473" w:type="dxa"/>
            <w:gridSpan w:val="2"/>
            <w:vAlign w:val="top"/>
          </w:tcPr>
          <w:p w14:paraId="522D8523">
            <w:pPr>
              <w:spacing w:before="55" w:line="189" w:lineRule="auto"/>
              <w:ind w:left="5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w:t>
            </w:r>
          </w:p>
        </w:tc>
        <w:tc>
          <w:tcPr>
            <w:tcW w:w="1232" w:type="dxa"/>
            <w:vAlign w:val="top"/>
          </w:tcPr>
          <w:p w14:paraId="05C0506D">
            <w:pPr>
              <w:spacing w:before="55" w:line="189" w:lineRule="auto"/>
              <w:ind w:left="38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491.4</w:t>
            </w:r>
          </w:p>
        </w:tc>
        <w:tc>
          <w:tcPr>
            <w:tcW w:w="1164" w:type="dxa"/>
            <w:vMerge w:val="continue"/>
            <w:tcBorders>
              <w:top w:val="nil"/>
              <w:bottom w:val="nil"/>
            </w:tcBorders>
            <w:vAlign w:val="top"/>
          </w:tcPr>
          <w:p w14:paraId="709B3030">
            <w:pPr>
              <w:rPr>
                <w:rFonts w:ascii="Arial"/>
                <w:sz w:val="21"/>
              </w:rPr>
            </w:pPr>
          </w:p>
        </w:tc>
        <w:tc>
          <w:tcPr>
            <w:tcW w:w="315" w:type="dxa"/>
            <w:vMerge w:val="continue"/>
            <w:tcBorders>
              <w:top w:val="nil"/>
              <w:bottom w:val="nil"/>
              <w:right w:val="single" w:color="000000" w:sz="6" w:space="0"/>
            </w:tcBorders>
            <w:vAlign w:val="top"/>
          </w:tcPr>
          <w:p w14:paraId="33A93EF8">
            <w:pPr>
              <w:rPr>
                <w:rFonts w:ascii="Arial"/>
                <w:sz w:val="21"/>
              </w:rPr>
            </w:pPr>
          </w:p>
        </w:tc>
      </w:tr>
      <w:tr w14:paraId="7CFD6C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274" w:type="dxa"/>
            <w:vMerge w:val="continue"/>
            <w:tcBorders>
              <w:top w:val="nil"/>
              <w:left w:val="single" w:color="000000" w:sz="6" w:space="0"/>
              <w:bottom w:val="nil"/>
            </w:tcBorders>
            <w:vAlign w:val="top"/>
          </w:tcPr>
          <w:p w14:paraId="3E150C6A">
            <w:pPr>
              <w:rPr>
                <w:rFonts w:ascii="Arial"/>
                <w:sz w:val="21"/>
              </w:rPr>
            </w:pPr>
          </w:p>
        </w:tc>
        <w:tc>
          <w:tcPr>
            <w:tcW w:w="113" w:type="dxa"/>
            <w:tcBorders>
              <w:top w:val="nil"/>
              <w:bottom w:val="nil"/>
            </w:tcBorders>
            <w:vAlign w:val="top"/>
          </w:tcPr>
          <w:p w14:paraId="5AC1241F">
            <w:pPr>
              <w:spacing w:line="235" w:lineRule="exact"/>
              <w:rPr>
                <w:rFonts w:ascii="Arial"/>
                <w:sz w:val="20"/>
              </w:rPr>
            </w:pPr>
          </w:p>
        </w:tc>
        <w:tc>
          <w:tcPr>
            <w:tcW w:w="944" w:type="dxa"/>
            <w:vAlign w:val="top"/>
          </w:tcPr>
          <w:p w14:paraId="7A56614C">
            <w:pPr>
              <w:spacing w:before="55" w:line="188"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G20</w:t>
            </w:r>
          </w:p>
        </w:tc>
        <w:tc>
          <w:tcPr>
            <w:tcW w:w="1588" w:type="dxa"/>
            <w:gridSpan w:val="2"/>
            <w:vMerge w:val="continue"/>
            <w:tcBorders>
              <w:top w:val="nil"/>
            </w:tcBorders>
            <w:vAlign w:val="top"/>
          </w:tcPr>
          <w:p w14:paraId="6806BE6F">
            <w:pPr>
              <w:rPr>
                <w:rFonts w:ascii="Arial"/>
                <w:sz w:val="21"/>
              </w:rPr>
            </w:pPr>
          </w:p>
        </w:tc>
        <w:tc>
          <w:tcPr>
            <w:tcW w:w="1881" w:type="dxa"/>
            <w:gridSpan w:val="2"/>
            <w:vAlign w:val="top"/>
          </w:tcPr>
          <w:p w14:paraId="0BDE3367">
            <w:pPr>
              <w:spacing w:before="55" w:line="188" w:lineRule="auto"/>
              <w:ind w:left="7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546</w:t>
            </w:r>
          </w:p>
        </w:tc>
        <w:tc>
          <w:tcPr>
            <w:tcW w:w="1473" w:type="dxa"/>
            <w:gridSpan w:val="2"/>
            <w:vAlign w:val="top"/>
          </w:tcPr>
          <w:p w14:paraId="6BCDFA67">
            <w:pPr>
              <w:spacing w:before="55" w:line="188" w:lineRule="auto"/>
              <w:ind w:left="5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w:t>
            </w:r>
          </w:p>
        </w:tc>
        <w:tc>
          <w:tcPr>
            <w:tcW w:w="1232" w:type="dxa"/>
            <w:vAlign w:val="top"/>
          </w:tcPr>
          <w:p w14:paraId="7FC2DFB2">
            <w:pPr>
              <w:spacing w:before="55" w:line="188" w:lineRule="auto"/>
              <w:ind w:left="38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491.4</w:t>
            </w:r>
          </w:p>
        </w:tc>
        <w:tc>
          <w:tcPr>
            <w:tcW w:w="1164" w:type="dxa"/>
            <w:vMerge w:val="continue"/>
            <w:tcBorders>
              <w:top w:val="nil"/>
            </w:tcBorders>
            <w:vAlign w:val="top"/>
          </w:tcPr>
          <w:p w14:paraId="1AB22E2B">
            <w:pPr>
              <w:rPr>
                <w:rFonts w:ascii="Arial"/>
                <w:sz w:val="21"/>
              </w:rPr>
            </w:pPr>
          </w:p>
        </w:tc>
        <w:tc>
          <w:tcPr>
            <w:tcW w:w="315" w:type="dxa"/>
            <w:vMerge w:val="continue"/>
            <w:tcBorders>
              <w:top w:val="nil"/>
              <w:bottom w:val="nil"/>
              <w:right w:val="single" w:color="000000" w:sz="6" w:space="0"/>
            </w:tcBorders>
            <w:vAlign w:val="top"/>
          </w:tcPr>
          <w:p w14:paraId="3A556C97">
            <w:pPr>
              <w:rPr>
                <w:rFonts w:ascii="Arial"/>
                <w:sz w:val="21"/>
              </w:rPr>
            </w:pPr>
          </w:p>
        </w:tc>
      </w:tr>
      <w:tr w14:paraId="67516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274" w:type="dxa"/>
            <w:vMerge w:val="continue"/>
            <w:tcBorders>
              <w:top w:val="nil"/>
              <w:left w:val="single" w:color="000000" w:sz="6" w:space="0"/>
              <w:bottom w:val="nil"/>
            </w:tcBorders>
            <w:vAlign w:val="top"/>
          </w:tcPr>
          <w:p w14:paraId="154B38A6">
            <w:pPr>
              <w:rPr>
                <w:rFonts w:ascii="Arial"/>
                <w:sz w:val="21"/>
              </w:rPr>
            </w:pPr>
          </w:p>
        </w:tc>
        <w:tc>
          <w:tcPr>
            <w:tcW w:w="113" w:type="dxa"/>
            <w:tcBorders>
              <w:top w:val="nil"/>
              <w:bottom w:val="nil"/>
            </w:tcBorders>
            <w:vAlign w:val="top"/>
          </w:tcPr>
          <w:p w14:paraId="0210031B">
            <w:pPr>
              <w:spacing w:line="236" w:lineRule="exact"/>
              <w:rPr>
                <w:rFonts w:ascii="Arial"/>
                <w:sz w:val="20"/>
              </w:rPr>
            </w:pPr>
          </w:p>
        </w:tc>
        <w:tc>
          <w:tcPr>
            <w:tcW w:w="944" w:type="dxa"/>
            <w:vAlign w:val="top"/>
          </w:tcPr>
          <w:p w14:paraId="7A55331D">
            <w:pPr>
              <w:spacing w:before="56" w:line="188"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G23</w:t>
            </w:r>
          </w:p>
        </w:tc>
        <w:tc>
          <w:tcPr>
            <w:tcW w:w="1588" w:type="dxa"/>
            <w:gridSpan w:val="2"/>
            <w:vMerge w:val="restart"/>
            <w:tcBorders>
              <w:bottom w:val="nil"/>
            </w:tcBorders>
            <w:vAlign w:val="top"/>
          </w:tcPr>
          <w:p w14:paraId="254A86D3">
            <w:pPr>
              <w:pStyle w:val="6"/>
              <w:spacing w:before="143" w:line="228" w:lineRule="auto"/>
              <w:ind w:left="167"/>
            </w:pPr>
            <w:r>
              <w:rPr>
                <w:spacing w:val="7"/>
              </w:rPr>
              <w:t>谷糠粉碎加工</w:t>
            </w:r>
          </w:p>
        </w:tc>
        <w:tc>
          <w:tcPr>
            <w:tcW w:w="1881" w:type="dxa"/>
            <w:gridSpan w:val="2"/>
            <w:vAlign w:val="top"/>
          </w:tcPr>
          <w:p w14:paraId="7BAC627A">
            <w:pPr>
              <w:spacing w:before="56" w:line="188" w:lineRule="auto"/>
              <w:ind w:left="7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33.6</w:t>
            </w:r>
          </w:p>
        </w:tc>
        <w:tc>
          <w:tcPr>
            <w:tcW w:w="1473" w:type="dxa"/>
            <w:gridSpan w:val="2"/>
            <w:vAlign w:val="top"/>
          </w:tcPr>
          <w:p w14:paraId="69C42006">
            <w:pPr>
              <w:spacing w:before="56" w:line="188" w:lineRule="auto"/>
              <w:ind w:left="5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2400</w:t>
            </w:r>
          </w:p>
        </w:tc>
        <w:tc>
          <w:tcPr>
            <w:tcW w:w="1232" w:type="dxa"/>
            <w:vAlign w:val="top"/>
          </w:tcPr>
          <w:p w14:paraId="307D5668">
            <w:pPr>
              <w:spacing w:before="56" w:line="188"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80.64</w:t>
            </w:r>
          </w:p>
        </w:tc>
        <w:tc>
          <w:tcPr>
            <w:tcW w:w="1164" w:type="dxa"/>
            <w:vMerge w:val="restart"/>
            <w:tcBorders>
              <w:bottom w:val="nil"/>
            </w:tcBorders>
            <w:vAlign w:val="top"/>
          </w:tcPr>
          <w:p w14:paraId="17C926F3">
            <w:pPr>
              <w:spacing w:before="181" w:line="195"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161.28</w:t>
            </w:r>
          </w:p>
        </w:tc>
        <w:tc>
          <w:tcPr>
            <w:tcW w:w="315" w:type="dxa"/>
            <w:vMerge w:val="continue"/>
            <w:tcBorders>
              <w:top w:val="nil"/>
              <w:bottom w:val="nil"/>
              <w:right w:val="single" w:color="000000" w:sz="6" w:space="0"/>
            </w:tcBorders>
            <w:vAlign w:val="top"/>
          </w:tcPr>
          <w:p w14:paraId="013FE253">
            <w:pPr>
              <w:rPr>
                <w:rFonts w:ascii="Arial"/>
                <w:sz w:val="21"/>
              </w:rPr>
            </w:pPr>
          </w:p>
        </w:tc>
      </w:tr>
      <w:tr w14:paraId="4FDB8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274" w:type="dxa"/>
            <w:vMerge w:val="continue"/>
            <w:tcBorders>
              <w:top w:val="nil"/>
              <w:left w:val="single" w:color="000000" w:sz="6" w:space="0"/>
              <w:bottom w:val="nil"/>
            </w:tcBorders>
            <w:vAlign w:val="top"/>
          </w:tcPr>
          <w:p w14:paraId="682DB5F4">
            <w:pPr>
              <w:rPr>
                <w:rFonts w:ascii="Arial"/>
                <w:sz w:val="21"/>
              </w:rPr>
            </w:pPr>
          </w:p>
        </w:tc>
        <w:tc>
          <w:tcPr>
            <w:tcW w:w="113" w:type="dxa"/>
            <w:tcBorders>
              <w:top w:val="nil"/>
              <w:bottom w:val="nil"/>
            </w:tcBorders>
            <w:vAlign w:val="top"/>
          </w:tcPr>
          <w:p w14:paraId="5F36E733">
            <w:pPr>
              <w:spacing w:line="235" w:lineRule="exact"/>
              <w:rPr>
                <w:rFonts w:ascii="Arial"/>
                <w:sz w:val="20"/>
              </w:rPr>
            </w:pPr>
          </w:p>
        </w:tc>
        <w:tc>
          <w:tcPr>
            <w:tcW w:w="944" w:type="dxa"/>
            <w:vAlign w:val="top"/>
          </w:tcPr>
          <w:p w14:paraId="0E9F2F6B">
            <w:pPr>
              <w:spacing w:before="54" w:line="189"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G24</w:t>
            </w:r>
          </w:p>
        </w:tc>
        <w:tc>
          <w:tcPr>
            <w:tcW w:w="1588" w:type="dxa"/>
            <w:gridSpan w:val="2"/>
            <w:vMerge w:val="continue"/>
            <w:tcBorders>
              <w:top w:val="nil"/>
            </w:tcBorders>
            <w:vAlign w:val="top"/>
          </w:tcPr>
          <w:p w14:paraId="62247995">
            <w:pPr>
              <w:rPr>
                <w:rFonts w:ascii="Arial"/>
                <w:sz w:val="21"/>
              </w:rPr>
            </w:pPr>
          </w:p>
        </w:tc>
        <w:tc>
          <w:tcPr>
            <w:tcW w:w="1881" w:type="dxa"/>
            <w:gridSpan w:val="2"/>
            <w:vAlign w:val="top"/>
          </w:tcPr>
          <w:p w14:paraId="184B2106">
            <w:pPr>
              <w:spacing w:before="54" w:line="189" w:lineRule="auto"/>
              <w:ind w:left="7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33.6</w:t>
            </w:r>
          </w:p>
        </w:tc>
        <w:tc>
          <w:tcPr>
            <w:tcW w:w="1473" w:type="dxa"/>
            <w:gridSpan w:val="2"/>
            <w:vAlign w:val="top"/>
          </w:tcPr>
          <w:p w14:paraId="5B28FD35">
            <w:pPr>
              <w:spacing w:before="54" w:line="189" w:lineRule="auto"/>
              <w:ind w:left="5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2400</w:t>
            </w:r>
          </w:p>
        </w:tc>
        <w:tc>
          <w:tcPr>
            <w:tcW w:w="1232" w:type="dxa"/>
            <w:vAlign w:val="top"/>
          </w:tcPr>
          <w:p w14:paraId="13748480">
            <w:pPr>
              <w:spacing w:before="54" w:line="189"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80.64</w:t>
            </w:r>
          </w:p>
        </w:tc>
        <w:tc>
          <w:tcPr>
            <w:tcW w:w="1164" w:type="dxa"/>
            <w:vMerge w:val="continue"/>
            <w:tcBorders>
              <w:top w:val="nil"/>
            </w:tcBorders>
            <w:vAlign w:val="top"/>
          </w:tcPr>
          <w:p w14:paraId="4426DD12">
            <w:pPr>
              <w:rPr>
                <w:rFonts w:ascii="Arial"/>
                <w:sz w:val="21"/>
              </w:rPr>
            </w:pPr>
          </w:p>
        </w:tc>
        <w:tc>
          <w:tcPr>
            <w:tcW w:w="315" w:type="dxa"/>
            <w:vMerge w:val="continue"/>
            <w:tcBorders>
              <w:top w:val="nil"/>
              <w:bottom w:val="nil"/>
              <w:right w:val="single" w:color="000000" w:sz="6" w:space="0"/>
            </w:tcBorders>
            <w:vAlign w:val="top"/>
          </w:tcPr>
          <w:p w14:paraId="445CC296">
            <w:pPr>
              <w:rPr>
                <w:rFonts w:ascii="Arial"/>
                <w:sz w:val="21"/>
              </w:rPr>
            </w:pPr>
          </w:p>
        </w:tc>
      </w:tr>
      <w:tr w14:paraId="048CA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274" w:type="dxa"/>
            <w:vMerge w:val="continue"/>
            <w:tcBorders>
              <w:top w:val="nil"/>
              <w:left w:val="single" w:color="000000" w:sz="6" w:space="0"/>
              <w:bottom w:val="nil"/>
            </w:tcBorders>
            <w:vAlign w:val="top"/>
          </w:tcPr>
          <w:p w14:paraId="706B793E">
            <w:pPr>
              <w:rPr>
                <w:rFonts w:ascii="Arial"/>
                <w:sz w:val="21"/>
              </w:rPr>
            </w:pPr>
          </w:p>
        </w:tc>
        <w:tc>
          <w:tcPr>
            <w:tcW w:w="113" w:type="dxa"/>
            <w:tcBorders>
              <w:top w:val="nil"/>
              <w:bottom w:val="nil"/>
            </w:tcBorders>
            <w:vAlign w:val="top"/>
          </w:tcPr>
          <w:p w14:paraId="4632DBC0">
            <w:pPr>
              <w:rPr>
                <w:rFonts w:ascii="Arial"/>
                <w:sz w:val="21"/>
              </w:rPr>
            </w:pPr>
          </w:p>
        </w:tc>
        <w:tc>
          <w:tcPr>
            <w:tcW w:w="8282" w:type="dxa"/>
            <w:gridSpan w:val="9"/>
            <w:vAlign w:val="top"/>
          </w:tcPr>
          <w:p w14:paraId="04F80AA3">
            <w:pPr>
              <w:pStyle w:val="6"/>
              <w:spacing w:before="36" w:line="227" w:lineRule="auto"/>
              <w:ind w:left="156"/>
            </w:pPr>
            <w:r>
              <w:rPr>
                <w:spacing w:val="8"/>
              </w:rPr>
              <w:t>根据《广州市番禺粮食储备有限公司米业分公司年产大米</w:t>
            </w:r>
            <w:r>
              <w:rPr>
                <w:spacing w:val="-21"/>
              </w:rPr>
              <w:t xml:space="preserve"> </w:t>
            </w:r>
            <w:r>
              <w:rPr>
                <w:rFonts w:ascii="Times New Roman" w:hAnsi="Times New Roman" w:eastAsia="Times New Roman" w:cs="Times New Roman"/>
                <w:spacing w:val="8"/>
              </w:rPr>
              <w:t>15000</w:t>
            </w:r>
            <w:r>
              <w:rPr>
                <w:rFonts w:ascii="Times New Roman" w:hAnsi="Times New Roman" w:eastAsia="Times New Roman" w:cs="Times New Roman"/>
                <w:spacing w:val="22"/>
                <w:w w:val="101"/>
              </w:rPr>
              <w:t xml:space="preserve"> </w:t>
            </w:r>
            <w:r>
              <w:rPr>
                <w:spacing w:val="8"/>
              </w:rPr>
              <w:t>吨生产线建设项</w:t>
            </w:r>
            <w:r>
              <w:rPr>
                <w:spacing w:val="7"/>
              </w:rPr>
              <w:t>目环境</w:t>
            </w:r>
          </w:p>
          <w:p w14:paraId="093739B2">
            <w:pPr>
              <w:pStyle w:val="6"/>
              <w:spacing w:before="25" w:line="226" w:lineRule="auto"/>
              <w:ind w:left="106"/>
            </w:pPr>
            <w:r>
              <w:rPr>
                <w:spacing w:val="4"/>
              </w:rPr>
              <w:t>影响报告表》上表中，</w:t>
            </w:r>
            <w:r>
              <w:rPr>
                <w:rFonts w:ascii="Times New Roman" w:hAnsi="Times New Roman" w:eastAsia="Times New Roman" w:cs="Times New Roman"/>
                <w:spacing w:val="4"/>
              </w:rPr>
              <w:t>G1</w:t>
            </w:r>
            <w:r>
              <w:rPr>
                <w:rFonts w:ascii="Times New Roman" w:hAnsi="Times New Roman" w:eastAsia="Times New Roman" w:cs="Times New Roman"/>
                <w:spacing w:val="-22"/>
              </w:rPr>
              <w:t xml:space="preserve"> </w:t>
            </w:r>
            <w:r>
              <w:rPr>
                <w:spacing w:val="4"/>
              </w:rPr>
              <w:t>、</w:t>
            </w:r>
            <w:r>
              <w:rPr>
                <w:rFonts w:ascii="Times New Roman" w:hAnsi="Times New Roman" w:eastAsia="Times New Roman" w:cs="Times New Roman"/>
                <w:spacing w:val="4"/>
              </w:rPr>
              <w:t>G3</w:t>
            </w:r>
            <w:r>
              <w:rPr>
                <w:rFonts w:ascii="Times New Roman" w:hAnsi="Times New Roman" w:eastAsia="Times New Roman" w:cs="Times New Roman"/>
                <w:spacing w:val="-26"/>
              </w:rPr>
              <w:t xml:space="preserve"> </w:t>
            </w:r>
            <w:r>
              <w:rPr>
                <w:spacing w:val="4"/>
              </w:rPr>
              <w:t>、</w:t>
            </w:r>
            <w:r>
              <w:rPr>
                <w:rFonts w:ascii="Times New Roman" w:hAnsi="Times New Roman" w:eastAsia="Times New Roman" w:cs="Times New Roman"/>
                <w:spacing w:val="4"/>
              </w:rPr>
              <w:t>G9</w:t>
            </w:r>
            <w:r>
              <w:rPr>
                <w:rFonts w:ascii="Times New Roman" w:hAnsi="Times New Roman" w:eastAsia="Times New Roman" w:cs="Times New Roman"/>
                <w:spacing w:val="-26"/>
              </w:rPr>
              <w:t xml:space="preserve"> </w:t>
            </w:r>
            <w:r>
              <w:rPr>
                <w:spacing w:val="4"/>
              </w:rPr>
              <w:t>、</w:t>
            </w:r>
            <w:r>
              <w:rPr>
                <w:rFonts w:ascii="Times New Roman" w:hAnsi="Times New Roman" w:eastAsia="Times New Roman" w:cs="Times New Roman"/>
                <w:spacing w:val="4"/>
              </w:rPr>
              <w:t>G11</w:t>
            </w:r>
            <w:r>
              <w:rPr>
                <w:rFonts w:ascii="Times New Roman" w:hAnsi="Times New Roman" w:eastAsia="Times New Roman" w:cs="Times New Roman"/>
                <w:spacing w:val="-26"/>
              </w:rPr>
              <w:t xml:space="preserve"> </w:t>
            </w:r>
            <w:r>
              <w:rPr>
                <w:spacing w:val="4"/>
              </w:rPr>
              <w:t>、</w:t>
            </w:r>
            <w:r>
              <w:rPr>
                <w:rFonts w:ascii="Times New Roman" w:hAnsi="Times New Roman" w:eastAsia="Times New Roman" w:cs="Times New Roman"/>
                <w:spacing w:val="4"/>
              </w:rPr>
              <w:t>G14</w:t>
            </w:r>
            <w:r>
              <w:rPr>
                <w:rFonts w:ascii="Times New Roman" w:hAnsi="Times New Roman" w:eastAsia="Times New Roman" w:cs="Times New Roman"/>
                <w:spacing w:val="-26"/>
              </w:rPr>
              <w:t xml:space="preserve"> </w:t>
            </w:r>
            <w:r>
              <w:rPr>
                <w:spacing w:val="4"/>
              </w:rPr>
              <w:t>、</w:t>
            </w:r>
            <w:r>
              <w:rPr>
                <w:rFonts w:ascii="Times New Roman" w:hAnsi="Times New Roman" w:eastAsia="Times New Roman" w:cs="Times New Roman"/>
                <w:spacing w:val="4"/>
              </w:rPr>
              <w:t>G18</w:t>
            </w:r>
            <w:r>
              <w:rPr>
                <w:rFonts w:ascii="Times New Roman" w:hAnsi="Times New Roman" w:eastAsia="Times New Roman" w:cs="Times New Roman"/>
                <w:spacing w:val="-26"/>
              </w:rPr>
              <w:t xml:space="preserve"> </w:t>
            </w:r>
            <w:r>
              <w:rPr>
                <w:spacing w:val="4"/>
              </w:rPr>
              <w:t>、</w:t>
            </w:r>
            <w:r>
              <w:rPr>
                <w:rFonts w:ascii="Times New Roman" w:hAnsi="Times New Roman" w:eastAsia="Times New Roman" w:cs="Times New Roman"/>
                <w:spacing w:val="4"/>
              </w:rPr>
              <w:t>G19</w:t>
            </w:r>
            <w:r>
              <w:rPr>
                <w:rFonts w:ascii="Times New Roman" w:hAnsi="Times New Roman" w:eastAsia="Times New Roman" w:cs="Times New Roman"/>
                <w:spacing w:val="-27"/>
              </w:rPr>
              <w:t xml:space="preserve"> </w:t>
            </w:r>
            <w:r>
              <w:rPr>
                <w:spacing w:val="4"/>
              </w:rPr>
              <w:t>、</w:t>
            </w:r>
            <w:r>
              <w:rPr>
                <w:rFonts w:ascii="Times New Roman" w:hAnsi="Times New Roman" w:eastAsia="Times New Roman" w:cs="Times New Roman"/>
                <w:spacing w:val="4"/>
              </w:rPr>
              <w:t xml:space="preserve">G24 </w:t>
            </w:r>
            <w:r>
              <w:rPr>
                <w:spacing w:val="4"/>
              </w:rPr>
              <w:t>排气筒处理前产生速</w:t>
            </w:r>
          </w:p>
          <w:p w14:paraId="525063A0">
            <w:pPr>
              <w:pStyle w:val="6"/>
              <w:spacing w:before="26" w:line="226" w:lineRule="auto"/>
              <w:ind w:left="158"/>
            </w:pPr>
            <w:r>
              <w:rPr>
                <w:spacing w:val="10"/>
              </w:rPr>
              <w:t>率为污染源监测报告中的实测数据，其他排气筒则是类</w:t>
            </w:r>
            <w:r>
              <w:rPr>
                <w:spacing w:val="9"/>
              </w:rPr>
              <w:t>比与其相似工序的排放口监测数</w:t>
            </w:r>
          </w:p>
          <w:p w14:paraId="68AAD4A4">
            <w:pPr>
              <w:pStyle w:val="6"/>
              <w:spacing w:before="28" w:line="214" w:lineRule="auto"/>
              <w:ind w:left="1624"/>
            </w:pPr>
            <w:r>
              <w:rPr>
                <w:spacing w:val="9"/>
              </w:rPr>
              <w:t>据进行分析，上述排放速率均为实测数据中的最大值；</w:t>
            </w:r>
          </w:p>
        </w:tc>
        <w:tc>
          <w:tcPr>
            <w:tcW w:w="315" w:type="dxa"/>
            <w:vMerge w:val="continue"/>
            <w:tcBorders>
              <w:top w:val="nil"/>
              <w:bottom w:val="nil"/>
              <w:right w:val="single" w:color="000000" w:sz="6" w:space="0"/>
            </w:tcBorders>
            <w:vAlign w:val="top"/>
          </w:tcPr>
          <w:p w14:paraId="3ADD8A6A">
            <w:pPr>
              <w:rPr>
                <w:rFonts w:ascii="Arial"/>
                <w:sz w:val="21"/>
              </w:rPr>
            </w:pPr>
          </w:p>
        </w:tc>
      </w:tr>
      <w:tr w14:paraId="31DE8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4" w:type="dxa"/>
            <w:vMerge w:val="continue"/>
            <w:tcBorders>
              <w:top w:val="nil"/>
              <w:left w:val="single" w:color="000000" w:sz="6" w:space="0"/>
              <w:bottom w:val="nil"/>
            </w:tcBorders>
            <w:vAlign w:val="top"/>
          </w:tcPr>
          <w:p w14:paraId="2C1A9126">
            <w:pPr>
              <w:rPr>
                <w:rFonts w:ascii="Arial"/>
                <w:sz w:val="21"/>
              </w:rPr>
            </w:pPr>
          </w:p>
        </w:tc>
        <w:tc>
          <w:tcPr>
            <w:tcW w:w="8710" w:type="dxa"/>
            <w:gridSpan w:val="11"/>
            <w:tcBorders>
              <w:right w:val="single" w:color="000000" w:sz="6" w:space="0"/>
            </w:tcBorders>
            <w:vAlign w:val="top"/>
          </w:tcPr>
          <w:p w14:paraId="454E3990">
            <w:pPr>
              <w:pStyle w:val="6"/>
              <w:spacing w:before="34" w:line="215" w:lineRule="auto"/>
              <w:ind w:left="2553"/>
            </w:pPr>
            <w:r>
              <w:rPr>
                <w:b/>
                <w:bCs/>
                <w:spacing w:val="6"/>
              </w:rPr>
              <w:t>表</w:t>
            </w:r>
            <w:r>
              <w:rPr>
                <w:spacing w:val="-29"/>
              </w:rPr>
              <w:t xml:space="preserve"> </w:t>
            </w:r>
            <w:r>
              <w:rPr>
                <w:rFonts w:ascii="Times New Roman" w:hAnsi="Times New Roman" w:eastAsia="Times New Roman" w:cs="Times New Roman"/>
                <w:b/>
                <w:bCs/>
                <w:spacing w:val="6"/>
              </w:rPr>
              <w:t xml:space="preserve">4-7  </w:t>
            </w:r>
            <w:r>
              <w:rPr>
                <w:b/>
                <w:bCs/>
                <w:spacing w:val="6"/>
              </w:rPr>
              <w:t>各工序颗粒物类比产生系数情况</w:t>
            </w:r>
          </w:p>
        </w:tc>
      </w:tr>
      <w:tr w14:paraId="514F4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74" w:type="dxa"/>
            <w:vMerge w:val="continue"/>
            <w:tcBorders>
              <w:top w:val="nil"/>
              <w:left w:val="single" w:color="000000" w:sz="6" w:space="0"/>
              <w:bottom w:val="nil"/>
            </w:tcBorders>
            <w:vAlign w:val="top"/>
          </w:tcPr>
          <w:p w14:paraId="43CFF862">
            <w:pPr>
              <w:rPr>
                <w:rFonts w:ascii="Arial"/>
                <w:sz w:val="21"/>
              </w:rPr>
            </w:pPr>
          </w:p>
        </w:tc>
        <w:tc>
          <w:tcPr>
            <w:tcW w:w="113" w:type="dxa"/>
            <w:tcBorders>
              <w:top w:val="nil"/>
              <w:bottom w:val="nil"/>
            </w:tcBorders>
            <w:vAlign w:val="top"/>
          </w:tcPr>
          <w:p w14:paraId="5A507201">
            <w:pPr>
              <w:rPr>
                <w:rFonts w:ascii="Arial"/>
                <w:sz w:val="21"/>
              </w:rPr>
            </w:pPr>
          </w:p>
        </w:tc>
        <w:tc>
          <w:tcPr>
            <w:tcW w:w="1654" w:type="dxa"/>
            <w:gridSpan w:val="2"/>
            <w:vAlign w:val="top"/>
          </w:tcPr>
          <w:p w14:paraId="56AD2F87">
            <w:pPr>
              <w:pStyle w:val="6"/>
              <w:spacing w:before="172" w:line="229" w:lineRule="auto"/>
              <w:ind w:left="617"/>
            </w:pPr>
            <w:r>
              <w:rPr>
                <w:b/>
                <w:bCs/>
                <w:spacing w:val="2"/>
              </w:rPr>
              <w:t>工序</w:t>
            </w:r>
          </w:p>
        </w:tc>
        <w:tc>
          <w:tcPr>
            <w:tcW w:w="2405" w:type="dxa"/>
            <w:gridSpan w:val="2"/>
            <w:vAlign w:val="top"/>
          </w:tcPr>
          <w:p w14:paraId="15CAAFB5">
            <w:pPr>
              <w:pStyle w:val="6"/>
              <w:spacing w:before="171" w:line="228" w:lineRule="auto"/>
              <w:ind w:left="246"/>
            </w:pPr>
            <w:r>
              <w:rPr>
                <w:b/>
                <w:bCs/>
                <w:spacing w:val="5"/>
              </w:rPr>
              <w:t>有组织产生量（</w:t>
            </w:r>
            <w:r>
              <w:rPr>
                <w:rFonts w:ascii="Times New Roman" w:hAnsi="Times New Roman" w:eastAsia="Times New Roman" w:cs="Times New Roman"/>
                <w:b/>
                <w:bCs/>
                <w:spacing w:val="5"/>
              </w:rPr>
              <w:t>t/a</w:t>
            </w:r>
            <w:r>
              <w:rPr>
                <w:b/>
                <w:bCs/>
                <w:spacing w:val="5"/>
              </w:rPr>
              <w:t>）</w:t>
            </w:r>
          </w:p>
        </w:tc>
        <w:tc>
          <w:tcPr>
            <w:tcW w:w="1531" w:type="dxa"/>
            <w:gridSpan w:val="2"/>
            <w:vAlign w:val="top"/>
          </w:tcPr>
          <w:p w14:paraId="315032C1">
            <w:pPr>
              <w:pStyle w:val="6"/>
              <w:spacing w:before="35" w:line="228" w:lineRule="auto"/>
              <w:ind w:left="245"/>
            </w:pPr>
            <w:r>
              <w:rPr>
                <w:b/>
                <w:bCs/>
                <w:spacing w:val="6"/>
              </w:rPr>
              <w:t>产品年产量</w:t>
            </w:r>
          </w:p>
          <w:p w14:paraId="6ED62E2B">
            <w:pPr>
              <w:pStyle w:val="6"/>
              <w:spacing w:before="27" w:line="212" w:lineRule="auto"/>
              <w:ind w:left="454"/>
            </w:pPr>
            <w:r>
              <w:rPr>
                <w:b/>
                <w:bCs/>
                <w:spacing w:val="-1"/>
              </w:rPr>
              <w:t>（</w:t>
            </w:r>
            <w:r>
              <w:rPr>
                <w:rFonts w:ascii="Times New Roman" w:hAnsi="Times New Roman" w:eastAsia="Times New Roman" w:cs="Times New Roman"/>
                <w:b/>
                <w:bCs/>
                <w:spacing w:val="-1"/>
              </w:rPr>
              <w:t>t/a</w:t>
            </w:r>
            <w:r>
              <w:rPr>
                <w:b/>
                <w:bCs/>
                <w:spacing w:val="-1"/>
              </w:rPr>
              <w:t>）</w:t>
            </w:r>
          </w:p>
        </w:tc>
        <w:tc>
          <w:tcPr>
            <w:tcW w:w="2692" w:type="dxa"/>
            <w:gridSpan w:val="3"/>
            <w:vAlign w:val="top"/>
          </w:tcPr>
          <w:p w14:paraId="7728151E">
            <w:pPr>
              <w:pStyle w:val="6"/>
              <w:spacing w:before="35" w:line="221" w:lineRule="auto"/>
              <w:ind w:left="198"/>
            </w:pPr>
            <w:r>
              <w:rPr>
                <w:b/>
                <w:bCs/>
                <w:spacing w:val="7"/>
              </w:rPr>
              <w:t>有组织产生系数（</w:t>
            </w:r>
            <w:r>
              <w:rPr>
                <w:rFonts w:ascii="Times New Roman" w:hAnsi="Times New Roman" w:eastAsia="Times New Roman" w:cs="Times New Roman"/>
                <w:b/>
                <w:bCs/>
              </w:rPr>
              <w:t>kg</w:t>
            </w:r>
            <w:r>
              <w:rPr>
                <w:rFonts w:ascii="Times New Roman" w:hAnsi="Times New Roman" w:eastAsia="Times New Roman" w:cs="Times New Roman"/>
                <w:b/>
                <w:bCs/>
                <w:spacing w:val="7"/>
              </w:rPr>
              <w:t>/t-</w:t>
            </w:r>
            <w:r>
              <w:rPr>
                <w:b/>
                <w:bCs/>
                <w:spacing w:val="7"/>
              </w:rPr>
              <w:t>产</w:t>
            </w:r>
          </w:p>
          <w:p w14:paraId="1AD9FAC7">
            <w:pPr>
              <w:pStyle w:val="6"/>
              <w:spacing w:before="34" w:line="212" w:lineRule="auto"/>
              <w:ind w:left="1162"/>
            </w:pPr>
            <w:r>
              <w:rPr>
                <w:b/>
                <w:bCs/>
                <w:spacing w:val="-11"/>
              </w:rPr>
              <w:t>品）</w:t>
            </w:r>
          </w:p>
        </w:tc>
        <w:tc>
          <w:tcPr>
            <w:tcW w:w="315" w:type="dxa"/>
            <w:vMerge w:val="restart"/>
            <w:tcBorders>
              <w:top w:val="nil"/>
              <w:bottom w:val="nil"/>
              <w:right w:val="single" w:color="000000" w:sz="6" w:space="0"/>
            </w:tcBorders>
            <w:vAlign w:val="top"/>
          </w:tcPr>
          <w:p w14:paraId="2DE6DDE5">
            <w:pPr>
              <w:rPr>
                <w:rFonts w:ascii="Arial"/>
                <w:sz w:val="21"/>
              </w:rPr>
            </w:pPr>
          </w:p>
        </w:tc>
      </w:tr>
      <w:tr w14:paraId="273CB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4" w:type="dxa"/>
            <w:vMerge w:val="continue"/>
            <w:tcBorders>
              <w:top w:val="nil"/>
              <w:left w:val="single" w:color="000000" w:sz="6" w:space="0"/>
              <w:bottom w:val="nil"/>
            </w:tcBorders>
            <w:vAlign w:val="top"/>
          </w:tcPr>
          <w:p w14:paraId="086B7466">
            <w:pPr>
              <w:rPr>
                <w:rFonts w:ascii="Arial"/>
                <w:sz w:val="21"/>
              </w:rPr>
            </w:pPr>
          </w:p>
        </w:tc>
        <w:tc>
          <w:tcPr>
            <w:tcW w:w="113" w:type="dxa"/>
            <w:tcBorders>
              <w:top w:val="nil"/>
              <w:bottom w:val="nil"/>
            </w:tcBorders>
            <w:vAlign w:val="top"/>
          </w:tcPr>
          <w:p w14:paraId="2A6D9E34">
            <w:pPr>
              <w:rPr>
                <w:rFonts w:ascii="Arial"/>
                <w:sz w:val="21"/>
              </w:rPr>
            </w:pPr>
          </w:p>
        </w:tc>
        <w:tc>
          <w:tcPr>
            <w:tcW w:w="1654" w:type="dxa"/>
            <w:gridSpan w:val="2"/>
            <w:vAlign w:val="top"/>
          </w:tcPr>
          <w:p w14:paraId="216CD254">
            <w:pPr>
              <w:pStyle w:val="6"/>
              <w:spacing w:before="36" w:line="213" w:lineRule="auto"/>
              <w:ind w:left="197"/>
            </w:pPr>
            <w:r>
              <w:rPr>
                <w:spacing w:val="6"/>
              </w:rPr>
              <w:t>清理（去杂）</w:t>
            </w:r>
          </w:p>
        </w:tc>
        <w:tc>
          <w:tcPr>
            <w:tcW w:w="2405" w:type="dxa"/>
            <w:gridSpan w:val="2"/>
            <w:vAlign w:val="top"/>
          </w:tcPr>
          <w:p w14:paraId="08CC07F1">
            <w:pPr>
              <w:spacing w:before="71" w:line="195" w:lineRule="auto"/>
              <w:ind w:left="9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86.88</w:t>
            </w:r>
          </w:p>
        </w:tc>
        <w:tc>
          <w:tcPr>
            <w:tcW w:w="1531" w:type="dxa"/>
            <w:gridSpan w:val="2"/>
            <w:vMerge w:val="restart"/>
            <w:tcBorders>
              <w:bottom w:val="nil"/>
            </w:tcBorders>
            <w:vAlign w:val="top"/>
          </w:tcPr>
          <w:p w14:paraId="23872451">
            <w:pPr>
              <w:spacing w:line="357" w:lineRule="auto"/>
              <w:rPr>
                <w:rFonts w:ascii="Arial"/>
                <w:sz w:val="21"/>
              </w:rPr>
            </w:pPr>
          </w:p>
          <w:p w14:paraId="71747A0D">
            <w:pPr>
              <w:spacing w:line="358" w:lineRule="auto"/>
              <w:rPr>
                <w:rFonts w:ascii="Arial"/>
                <w:sz w:val="21"/>
              </w:rPr>
            </w:pPr>
          </w:p>
          <w:p w14:paraId="01634618">
            <w:pPr>
              <w:spacing w:before="57" w:line="195" w:lineRule="auto"/>
              <w:ind w:left="525"/>
              <w:rPr>
                <w:rFonts w:ascii="Times New Roman" w:hAnsi="Times New Roman" w:eastAsia="Times New Roman" w:cs="Times New Roman"/>
                <w:sz w:val="20"/>
                <w:szCs w:val="20"/>
              </w:rPr>
            </w:pPr>
            <w:r>
              <w:rPr>
                <w:rFonts w:ascii="Times New Roman" w:hAnsi="Times New Roman" w:eastAsia="Times New Roman" w:cs="Times New Roman"/>
                <w:sz w:val="20"/>
                <w:szCs w:val="20"/>
              </w:rPr>
              <w:t>15000</w:t>
            </w:r>
          </w:p>
        </w:tc>
        <w:tc>
          <w:tcPr>
            <w:tcW w:w="2692" w:type="dxa"/>
            <w:gridSpan w:val="3"/>
            <w:vAlign w:val="top"/>
          </w:tcPr>
          <w:p w14:paraId="3B462750">
            <w:pPr>
              <w:spacing w:before="71" w:line="195" w:lineRule="auto"/>
              <w:ind w:left="11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5.792</w:t>
            </w:r>
          </w:p>
        </w:tc>
        <w:tc>
          <w:tcPr>
            <w:tcW w:w="315" w:type="dxa"/>
            <w:vMerge w:val="continue"/>
            <w:tcBorders>
              <w:top w:val="nil"/>
              <w:bottom w:val="nil"/>
              <w:right w:val="single" w:color="000000" w:sz="6" w:space="0"/>
            </w:tcBorders>
            <w:vAlign w:val="top"/>
          </w:tcPr>
          <w:p w14:paraId="0B6B6241">
            <w:pPr>
              <w:rPr>
                <w:rFonts w:ascii="Arial"/>
                <w:sz w:val="21"/>
              </w:rPr>
            </w:pPr>
          </w:p>
        </w:tc>
      </w:tr>
      <w:tr w14:paraId="48183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4" w:type="dxa"/>
            <w:vMerge w:val="continue"/>
            <w:tcBorders>
              <w:top w:val="nil"/>
              <w:left w:val="single" w:color="000000" w:sz="6" w:space="0"/>
              <w:bottom w:val="nil"/>
            </w:tcBorders>
            <w:vAlign w:val="top"/>
          </w:tcPr>
          <w:p w14:paraId="186BF903">
            <w:pPr>
              <w:rPr>
                <w:rFonts w:ascii="Arial"/>
                <w:sz w:val="21"/>
              </w:rPr>
            </w:pPr>
          </w:p>
        </w:tc>
        <w:tc>
          <w:tcPr>
            <w:tcW w:w="113" w:type="dxa"/>
            <w:tcBorders>
              <w:top w:val="nil"/>
              <w:bottom w:val="nil"/>
            </w:tcBorders>
            <w:vAlign w:val="top"/>
          </w:tcPr>
          <w:p w14:paraId="41AD7CB4">
            <w:pPr>
              <w:rPr>
                <w:rFonts w:ascii="Arial"/>
                <w:sz w:val="21"/>
              </w:rPr>
            </w:pPr>
          </w:p>
        </w:tc>
        <w:tc>
          <w:tcPr>
            <w:tcW w:w="1654" w:type="dxa"/>
            <w:gridSpan w:val="2"/>
            <w:vAlign w:val="top"/>
          </w:tcPr>
          <w:p w14:paraId="1152074D">
            <w:pPr>
              <w:pStyle w:val="6"/>
              <w:spacing w:before="37" w:line="212" w:lineRule="auto"/>
              <w:ind w:left="109"/>
            </w:pPr>
            <w:r>
              <w:rPr>
                <w:spacing w:val="3"/>
              </w:rPr>
              <w:t>去石、谷糙分离</w:t>
            </w:r>
          </w:p>
        </w:tc>
        <w:tc>
          <w:tcPr>
            <w:tcW w:w="2405" w:type="dxa"/>
            <w:gridSpan w:val="2"/>
            <w:vAlign w:val="top"/>
          </w:tcPr>
          <w:p w14:paraId="75951369">
            <w:pPr>
              <w:spacing w:before="72" w:line="195" w:lineRule="auto"/>
              <w:ind w:left="9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23.133</w:t>
            </w:r>
          </w:p>
        </w:tc>
        <w:tc>
          <w:tcPr>
            <w:tcW w:w="1531" w:type="dxa"/>
            <w:gridSpan w:val="2"/>
            <w:vMerge w:val="continue"/>
            <w:tcBorders>
              <w:top w:val="nil"/>
              <w:bottom w:val="nil"/>
            </w:tcBorders>
            <w:vAlign w:val="top"/>
          </w:tcPr>
          <w:p w14:paraId="3077EC28">
            <w:pPr>
              <w:rPr>
                <w:rFonts w:ascii="Arial"/>
                <w:sz w:val="21"/>
              </w:rPr>
            </w:pPr>
          </w:p>
        </w:tc>
        <w:tc>
          <w:tcPr>
            <w:tcW w:w="2692" w:type="dxa"/>
            <w:gridSpan w:val="3"/>
            <w:vAlign w:val="top"/>
          </w:tcPr>
          <w:p w14:paraId="550C905D">
            <w:pPr>
              <w:spacing w:before="72" w:line="195" w:lineRule="auto"/>
              <w:ind w:left="11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1.542</w:t>
            </w:r>
          </w:p>
        </w:tc>
        <w:tc>
          <w:tcPr>
            <w:tcW w:w="315" w:type="dxa"/>
            <w:vMerge w:val="continue"/>
            <w:tcBorders>
              <w:top w:val="nil"/>
              <w:bottom w:val="nil"/>
              <w:right w:val="single" w:color="000000" w:sz="6" w:space="0"/>
            </w:tcBorders>
            <w:vAlign w:val="top"/>
          </w:tcPr>
          <w:p w14:paraId="33E43E63">
            <w:pPr>
              <w:rPr>
                <w:rFonts w:ascii="Arial"/>
                <w:sz w:val="21"/>
              </w:rPr>
            </w:pPr>
          </w:p>
        </w:tc>
      </w:tr>
      <w:tr w14:paraId="4641B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4" w:type="dxa"/>
            <w:vMerge w:val="continue"/>
            <w:tcBorders>
              <w:top w:val="nil"/>
              <w:left w:val="single" w:color="000000" w:sz="6" w:space="0"/>
              <w:bottom w:val="nil"/>
            </w:tcBorders>
            <w:vAlign w:val="top"/>
          </w:tcPr>
          <w:p w14:paraId="5E45F145">
            <w:pPr>
              <w:rPr>
                <w:rFonts w:ascii="Arial"/>
                <w:sz w:val="21"/>
              </w:rPr>
            </w:pPr>
          </w:p>
        </w:tc>
        <w:tc>
          <w:tcPr>
            <w:tcW w:w="113" w:type="dxa"/>
            <w:tcBorders>
              <w:top w:val="nil"/>
              <w:bottom w:val="nil"/>
            </w:tcBorders>
            <w:vAlign w:val="top"/>
          </w:tcPr>
          <w:p w14:paraId="4D912B6B">
            <w:pPr>
              <w:rPr>
                <w:rFonts w:ascii="Arial"/>
                <w:sz w:val="21"/>
              </w:rPr>
            </w:pPr>
          </w:p>
        </w:tc>
        <w:tc>
          <w:tcPr>
            <w:tcW w:w="1654" w:type="dxa"/>
            <w:gridSpan w:val="2"/>
            <w:vAlign w:val="top"/>
          </w:tcPr>
          <w:p w14:paraId="6645140A">
            <w:pPr>
              <w:pStyle w:val="6"/>
              <w:spacing w:before="38" w:line="211" w:lineRule="auto"/>
              <w:ind w:left="618"/>
            </w:pPr>
            <w:r>
              <w:rPr>
                <w:spacing w:val="4"/>
              </w:rPr>
              <w:t>砻谷</w:t>
            </w:r>
          </w:p>
        </w:tc>
        <w:tc>
          <w:tcPr>
            <w:tcW w:w="2405" w:type="dxa"/>
            <w:gridSpan w:val="2"/>
            <w:vAlign w:val="top"/>
          </w:tcPr>
          <w:p w14:paraId="535309F7">
            <w:pPr>
              <w:spacing w:before="74" w:line="195" w:lineRule="auto"/>
              <w:ind w:left="9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21.36</w:t>
            </w:r>
          </w:p>
        </w:tc>
        <w:tc>
          <w:tcPr>
            <w:tcW w:w="1531" w:type="dxa"/>
            <w:gridSpan w:val="2"/>
            <w:vMerge w:val="continue"/>
            <w:tcBorders>
              <w:top w:val="nil"/>
              <w:bottom w:val="nil"/>
            </w:tcBorders>
            <w:vAlign w:val="top"/>
          </w:tcPr>
          <w:p w14:paraId="15C139B8">
            <w:pPr>
              <w:rPr>
                <w:rFonts w:ascii="Arial"/>
                <w:sz w:val="21"/>
              </w:rPr>
            </w:pPr>
          </w:p>
        </w:tc>
        <w:tc>
          <w:tcPr>
            <w:tcW w:w="2692" w:type="dxa"/>
            <w:gridSpan w:val="3"/>
            <w:vAlign w:val="top"/>
          </w:tcPr>
          <w:p w14:paraId="452A2A2D">
            <w:pPr>
              <w:spacing w:before="74" w:line="195" w:lineRule="auto"/>
              <w:ind w:left="11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1.424</w:t>
            </w:r>
          </w:p>
        </w:tc>
        <w:tc>
          <w:tcPr>
            <w:tcW w:w="315" w:type="dxa"/>
            <w:vMerge w:val="continue"/>
            <w:tcBorders>
              <w:top w:val="nil"/>
              <w:bottom w:val="nil"/>
              <w:right w:val="single" w:color="000000" w:sz="6" w:space="0"/>
            </w:tcBorders>
            <w:vAlign w:val="top"/>
          </w:tcPr>
          <w:p w14:paraId="20AC24DB">
            <w:pPr>
              <w:rPr>
                <w:rFonts w:ascii="Arial"/>
                <w:sz w:val="21"/>
              </w:rPr>
            </w:pPr>
          </w:p>
        </w:tc>
      </w:tr>
      <w:tr w14:paraId="56FA7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4" w:type="dxa"/>
            <w:vMerge w:val="continue"/>
            <w:tcBorders>
              <w:top w:val="nil"/>
              <w:left w:val="single" w:color="000000" w:sz="6" w:space="0"/>
              <w:bottom w:val="nil"/>
            </w:tcBorders>
            <w:vAlign w:val="top"/>
          </w:tcPr>
          <w:p w14:paraId="4498828F">
            <w:pPr>
              <w:rPr>
                <w:rFonts w:ascii="Arial"/>
                <w:sz w:val="21"/>
              </w:rPr>
            </w:pPr>
          </w:p>
        </w:tc>
        <w:tc>
          <w:tcPr>
            <w:tcW w:w="113" w:type="dxa"/>
            <w:tcBorders>
              <w:top w:val="nil"/>
              <w:bottom w:val="nil"/>
            </w:tcBorders>
            <w:vAlign w:val="top"/>
          </w:tcPr>
          <w:p w14:paraId="43BFFC29">
            <w:pPr>
              <w:rPr>
                <w:rFonts w:ascii="Arial"/>
                <w:sz w:val="21"/>
              </w:rPr>
            </w:pPr>
          </w:p>
        </w:tc>
        <w:tc>
          <w:tcPr>
            <w:tcW w:w="1654" w:type="dxa"/>
            <w:gridSpan w:val="2"/>
            <w:vAlign w:val="top"/>
          </w:tcPr>
          <w:p w14:paraId="10286A9C">
            <w:pPr>
              <w:pStyle w:val="6"/>
              <w:spacing w:before="37" w:line="212" w:lineRule="auto"/>
              <w:ind w:left="617"/>
            </w:pPr>
            <w:r>
              <w:rPr>
                <w:spacing w:val="4"/>
              </w:rPr>
              <w:t>碾米</w:t>
            </w:r>
          </w:p>
        </w:tc>
        <w:tc>
          <w:tcPr>
            <w:tcW w:w="2405" w:type="dxa"/>
            <w:gridSpan w:val="2"/>
            <w:vAlign w:val="top"/>
          </w:tcPr>
          <w:p w14:paraId="553F2C06">
            <w:pPr>
              <w:spacing w:before="72" w:line="195" w:lineRule="auto"/>
              <w:ind w:left="9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4468.8</w:t>
            </w:r>
          </w:p>
        </w:tc>
        <w:tc>
          <w:tcPr>
            <w:tcW w:w="1531" w:type="dxa"/>
            <w:gridSpan w:val="2"/>
            <w:vMerge w:val="continue"/>
            <w:tcBorders>
              <w:top w:val="nil"/>
              <w:bottom w:val="nil"/>
            </w:tcBorders>
            <w:vAlign w:val="top"/>
          </w:tcPr>
          <w:p w14:paraId="2B7B9A59">
            <w:pPr>
              <w:rPr>
                <w:rFonts w:ascii="Arial"/>
                <w:sz w:val="21"/>
              </w:rPr>
            </w:pPr>
          </w:p>
        </w:tc>
        <w:tc>
          <w:tcPr>
            <w:tcW w:w="2692" w:type="dxa"/>
            <w:gridSpan w:val="3"/>
            <w:vAlign w:val="top"/>
          </w:tcPr>
          <w:p w14:paraId="2B966BCE">
            <w:pPr>
              <w:spacing w:before="72" w:line="195" w:lineRule="auto"/>
              <w:ind w:left="10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297.920</w:t>
            </w:r>
          </w:p>
        </w:tc>
        <w:tc>
          <w:tcPr>
            <w:tcW w:w="315" w:type="dxa"/>
            <w:vMerge w:val="continue"/>
            <w:tcBorders>
              <w:top w:val="nil"/>
              <w:bottom w:val="nil"/>
              <w:right w:val="single" w:color="000000" w:sz="6" w:space="0"/>
            </w:tcBorders>
            <w:vAlign w:val="top"/>
          </w:tcPr>
          <w:p w14:paraId="03AA195C">
            <w:pPr>
              <w:rPr>
                <w:rFonts w:ascii="Arial"/>
                <w:sz w:val="21"/>
              </w:rPr>
            </w:pPr>
          </w:p>
        </w:tc>
      </w:tr>
      <w:tr w14:paraId="19CFD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4" w:type="dxa"/>
            <w:vMerge w:val="continue"/>
            <w:tcBorders>
              <w:top w:val="nil"/>
              <w:left w:val="single" w:color="000000" w:sz="6" w:space="0"/>
              <w:bottom w:val="nil"/>
            </w:tcBorders>
            <w:vAlign w:val="top"/>
          </w:tcPr>
          <w:p w14:paraId="0124C894">
            <w:pPr>
              <w:rPr>
                <w:rFonts w:ascii="Arial"/>
                <w:sz w:val="21"/>
              </w:rPr>
            </w:pPr>
          </w:p>
        </w:tc>
        <w:tc>
          <w:tcPr>
            <w:tcW w:w="113" w:type="dxa"/>
            <w:tcBorders>
              <w:top w:val="nil"/>
              <w:bottom w:val="nil"/>
            </w:tcBorders>
            <w:vAlign w:val="top"/>
          </w:tcPr>
          <w:p w14:paraId="423DC598">
            <w:pPr>
              <w:rPr>
                <w:rFonts w:ascii="Arial"/>
                <w:sz w:val="21"/>
              </w:rPr>
            </w:pPr>
          </w:p>
        </w:tc>
        <w:tc>
          <w:tcPr>
            <w:tcW w:w="1654" w:type="dxa"/>
            <w:gridSpan w:val="2"/>
            <w:vAlign w:val="top"/>
          </w:tcPr>
          <w:p w14:paraId="0A833E1E">
            <w:pPr>
              <w:pStyle w:val="6"/>
              <w:spacing w:before="38" w:line="211" w:lineRule="auto"/>
              <w:ind w:left="617"/>
            </w:pPr>
            <w:r>
              <w:rPr>
                <w:spacing w:val="4"/>
              </w:rPr>
              <w:t>抛光</w:t>
            </w:r>
          </w:p>
        </w:tc>
        <w:tc>
          <w:tcPr>
            <w:tcW w:w="2405" w:type="dxa"/>
            <w:gridSpan w:val="2"/>
            <w:vAlign w:val="top"/>
          </w:tcPr>
          <w:p w14:paraId="43B8D0AF">
            <w:pPr>
              <w:spacing w:before="74" w:line="195" w:lineRule="auto"/>
              <w:ind w:left="9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2387.7</w:t>
            </w:r>
          </w:p>
        </w:tc>
        <w:tc>
          <w:tcPr>
            <w:tcW w:w="1531" w:type="dxa"/>
            <w:gridSpan w:val="2"/>
            <w:vMerge w:val="continue"/>
            <w:tcBorders>
              <w:top w:val="nil"/>
              <w:bottom w:val="nil"/>
            </w:tcBorders>
            <w:vAlign w:val="top"/>
          </w:tcPr>
          <w:p w14:paraId="731ED752">
            <w:pPr>
              <w:rPr>
                <w:rFonts w:ascii="Arial"/>
                <w:sz w:val="21"/>
              </w:rPr>
            </w:pPr>
          </w:p>
        </w:tc>
        <w:tc>
          <w:tcPr>
            <w:tcW w:w="2692" w:type="dxa"/>
            <w:gridSpan w:val="3"/>
            <w:vAlign w:val="top"/>
          </w:tcPr>
          <w:p w14:paraId="509062C4">
            <w:pPr>
              <w:spacing w:before="74" w:line="195" w:lineRule="auto"/>
              <w:ind w:left="103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159.180</w:t>
            </w:r>
          </w:p>
        </w:tc>
        <w:tc>
          <w:tcPr>
            <w:tcW w:w="315" w:type="dxa"/>
            <w:vMerge w:val="continue"/>
            <w:tcBorders>
              <w:top w:val="nil"/>
              <w:bottom w:val="nil"/>
              <w:right w:val="single" w:color="000000" w:sz="6" w:space="0"/>
            </w:tcBorders>
            <w:vAlign w:val="top"/>
          </w:tcPr>
          <w:p w14:paraId="11116302">
            <w:pPr>
              <w:rPr>
                <w:rFonts w:ascii="Arial"/>
                <w:sz w:val="21"/>
              </w:rPr>
            </w:pPr>
          </w:p>
        </w:tc>
      </w:tr>
      <w:tr w14:paraId="3A817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4" w:type="dxa"/>
            <w:vMerge w:val="continue"/>
            <w:tcBorders>
              <w:top w:val="nil"/>
              <w:left w:val="single" w:color="000000" w:sz="6" w:space="0"/>
              <w:bottom w:val="nil"/>
            </w:tcBorders>
            <w:vAlign w:val="top"/>
          </w:tcPr>
          <w:p w14:paraId="491A1EF0">
            <w:pPr>
              <w:rPr>
                <w:rFonts w:ascii="Arial"/>
                <w:sz w:val="21"/>
              </w:rPr>
            </w:pPr>
          </w:p>
        </w:tc>
        <w:tc>
          <w:tcPr>
            <w:tcW w:w="113" w:type="dxa"/>
            <w:tcBorders>
              <w:top w:val="nil"/>
              <w:bottom w:val="nil"/>
            </w:tcBorders>
            <w:vAlign w:val="top"/>
          </w:tcPr>
          <w:p w14:paraId="3EADC7E0">
            <w:pPr>
              <w:rPr>
                <w:rFonts w:ascii="Arial"/>
                <w:sz w:val="21"/>
              </w:rPr>
            </w:pPr>
          </w:p>
        </w:tc>
        <w:tc>
          <w:tcPr>
            <w:tcW w:w="1654" w:type="dxa"/>
            <w:gridSpan w:val="2"/>
            <w:vAlign w:val="top"/>
          </w:tcPr>
          <w:p w14:paraId="075FCBCF">
            <w:pPr>
              <w:pStyle w:val="6"/>
              <w:spacing w:before="39" w:line="210" w:lineRule="auto"/>
              <w:ind w:left="199"/>
            </w:pPr>
            <w:r>
              <w:rPr>
                <w:spacing w:val="7"/>
              </w:rPr>
              <w:t>谷糠粉碎加工</w:t>
            </w:r>
          </w:p>
        </w:tc>
        <w:tc>
          <w:tcPr>
            <w:tcW w:w="2405" w:type="dxa"/>
            <w:gridSpan w:val="2"/>
            <w:vAlign w:val="top"/>
          </w:tcPr>
          <w:p w14:paraId="4F07BA80">
            <w:pPr>
              <w:spacing w:before="75" w:line="195" w:lineRule="auto"/>
              <w:ind w:left="933"/>
              <w:rPr>
                <w:rFonts w:ascii="Times New Roman" w:hAnsi="Times New Roman" w:eastAsia="Times New Roman" w:cs="Times New Roman"/>
                <w:sz w:val="20"/>
                <w:szCs w:val="20"/>
              </w:rPr>
            </w:pPr>
            <w:r>
              <w:rPr>
                <w:rFonts w:ascii="Times New Roman" w:hAnsi="Times New Roman" w:eastAsia="Times New Roman" w:cs="Times New Roman"/>
                <w:sz w:val="20"/>
                <w:szCs w:val="20"/>
              </w:rPr>
              <w:t>161.28</w:t>
            </w:r>
          </w:p>
        </w:tc>
        <w:tc>
          <w:tcPr>
            <w:tcW w:w="1531" w:type="dxa"/>
            <w:gridSpan w:val="2"/>
            <w:vMerge w:val="continue"/>
            <w:tcBorders>
              <w:top w:val="nil"/>
            </w:tcBorders>
            <w:vAlign w:val="top"/>
          </w:tcPr>
          <w:p w14:paraId="45FF00C6">
            <w:pPr>
              <w:rPr>
                <w:rFonts w:ascii="Arial"/>
                <w:sz w:val="21"/>
              </w:rPr>
            </w:pPr>
          </w:p>
        </w:tc>
        <w:tc>
          <w:tcPr>
            <w:tcW w:w="2692" w:type="dxa"/>
            <w:gridSpan w:val="3"/>
            <w:vAlign w:val="top"/>
          </w:tcPr>
          <w:p w14:paraId="2A5197F2">
            <w:pPr>
              <w:spacing w:before="75" w:line="195" w:lineRule="auto"/>
              <w:ind w:left="1084"/>
              <w:rPr>
                <w:rFonts w:ascii="Times New Roman" w:hAnsi="Times New Roman" w:eastAsia="Times New Roman" w:cs="Times New Roman"/>
                <w:sz w:val="20"/>
                <w:szCs w:val="20"/>
              </w:rPr>
            </w:pPr>
            <w:r>
              <w:rPr>
                <w:rFonts w:ascii="Times New Roman" w:hAnsi="Times New Roman" w:eastAsia="Times New Roman" w:cs="Times New Roman"/>
                <w:sz w:val="20"/>
                <w:szCs w:val="20"/>
              </w:rPr>
              <w:t>10.752</w:t>
            </w:r>
          </w:p>
        </w:tc>
        <w:tc>
          <w:tcPr>
            <w:tcW w:w="315" w:type="dxa"/>
            <w:vMerge w:val="continue"/>
            <w:tcBorders>
              <w:top w:val="nil"/>
              <w:bottom w:val="nil"/>
              <w:right w:val="single" w:color="000000" w:sz="6" w:space="0"/>
            </w:tcBorders>
            <w:vAlign w:val="top"/>
          </w:tcPr>
          <w:p w14:paraId="7C72EB1D">
            <w:pPr>
              <w:rPr>
                <w:rFonts w:ascii="Arial"/>
                <w:sz w:val="21"/>
              </w:rPr>
            </w:pPr>
          </w:p>
        </w:tc>
      </w:tr>
      <w:tr w14:paraId="38233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6" w:hRule="atLeast"/>
        </w:trPr>
        <w:tc>
          <w:tcPr>
            <w:tcW w:w="274" w:type="dxa"/>
            <w:vMerge w:val="continue"/>
            <w:tcBorders>
              <w:top w:val="nil"/>
              <w:left w:val="single" w:color="000000" w:sz="6" w:space="0"/>
              <w:bottom w:val="single" w:color="000000" w:sz="6" w:space="0"/>
            </w:tcBorders>
            <w:vAlign w:val="top"/>
          </w:tcPr>
          <w:p w14:paraId="622B00B3">
            <w:pPr>
              <w:rPr>
                <w:rFonts w:ascii="Arial"/>
                <w:sz w:val="21"/>
              </w:rPr>
            </w:pPr>
          </w:p>
        </w:tc>
        <w:tc>
          <w:tcPr>
            <w:tcW w:w="8710" w:type="dxa"/>
            <w:gridSpan w:val="11"/>
            <w:tcBorders>
              <w:bottom w:val="single" w:color="000000" w:sz="6" w:space="0"/>
              <w:right w:val="single" w:color="000000" w:sz="6" w:space="0"/>
            </w:tcBorders>
            <w:vAlign w:val="top"/>
          </w:tcPr>
          <w:p w14:paraId="6AC57F48">
            <w:pPr>
              <w:pStyle w:val="6"/>
              <w:spacing w:before="40" w:line="358" w:lineRule="auto"/>
              <w:ind w:left="106" w:right="22" w:firstLine="482"/>
              <w:jc w:val="both"/>
              <w:rPr>
                <w:sz w:val="24"/>
                <w:szCs w:val="24"/>
              </w:rPr>
            </w:pPr>
            <w:r>
              <w:rPr>
                <w:spacing w:val="-3"/>
                <w:sz w:val="24"/>
                <w:szCs w:val="24"/>
              </w:rPr>
              <w:t>本项目年加工生产丝苗米</w:t>
            </w:r>
            <w:r>
              <w:rPr>
                <w:spacing w:val="-39"/>
                <w:sz w:val="24"/>
                <w:szCs w:val="24"/>
              </w:rPr>
              <w:t xml:space="preserve"> </w:t>
            </w:r>
            <w:r>
              <w:rPr>
                <w:rFonts w:ascii="Times New Roman" w:hAnsi="Times New Roman" w:eastAsia="Times New Roman" w:cs="Times New Roman"/>
                <w:spacing w:val="-3"/>
                <w:sz w:val="24"/>
                <w:szCs w:val="24"/>
              </w:rPr>
              <w:t>50000t/a</w:t>
            </w:r>
            <w:r>
              <w:rPr>
                <w:spacing w:val="-3"/>
                <w:sz w:val="24"/>
                <w:szCs w:val="24"/>
              </w:rPr>
              <w:t>，本项目大米加工工段产生的粉尘经离心风</w:t>
            </w:r>
            <w:r>
              <w:rPr>
                <w:sz w:val="24"/>
                <w:szCs w:val="24"/>
              </w:rPr>
              <w:t xml:space="preserve"> </w:t>
            </w:r>
            <w:r>
              <w:rPr>
                <w:spacing w:val="-1"/>
                <w:sz w:val="24"/>
                <w:szCs w:val="24"/>
              </w:rPr>
              <w:t>机抽风形成负压，通过集尘管道收集后输送到旋风除尘</w:t>
            </w:r>
            <w:r>
              <w:rPr>
                <w:rFonts w:ascii="Times New Roman" w:hAnsi="Times New Roman" w:eastAsia="Times New Roman" w:cs="Times New Roman"/>
                <w:spacing w:val="-1"/>
                <w:sz w:val="24"/>
                <w:szCs w:val="24"/>
              </w:rPr>
              <w:t>+</w:t>
            </w:r>
            <w:r>
              <w:rPr>
                <w:spacing w:val="-1"/>
                <w:sz w:val="24"/>
                <w:szCs w:val="24"/>
              </w:rPr>
              <w:t>脉</w:t>
            </w:r>
            <w:r>
              <w:rPr>
                <w:spacing w:val="-2"/>
                <w:sz w:val="24"/>
                <w:szCs w:val="24"/>
              </w:rPr>
              <w:t>冲除尘器处理，项目旋</w:t>
            </w:r>
            <w:r>
              <w:rPr>
                <w:sz w:val="24"/>
                <w:szCs w:val="24"/>
              </w:rPr>
              <w:t xml:space="preserve"> </w:t>
            </w:r>
            <w:r>
              <w:rPr>
                <w:spacing w:val="-7"/>
                <w:sz w:val="24"/>
                <w:szCs w:val="24"/>
              </w:rPr>
              <w:t>风除尘</w:t>
            </w:r>
            <w:r>
              <w:rPr>
                <w:rFonts w:ascii="Times New Roman" w:hAnsi="Times New Roman" w:eastAsia="Times New Roman" w:cs="Times New Roman"/>
                <w:spacing w:val="-7"/>
                <w:sz w:val="24"/>
                <w:szCs w:val="24"/>
              </w:rPr>
              <w:t>+</w:t>
            </w:r>
            <w:r>
              <w:rPr>
                <w:spacing w:val="-7"/>
                <w:sz w:val="24"/>
                <w:szCs w:val="24"/>
              </w:rPr>
              <w:t>脉冲除尘器的处理效率按</w:t>
            </w:r>
            <w:r>
              <w:rPr>
                <w:spacing w:val="-51"/>
                <w:sz w:val="24"/>
                <w:szCs w:val="24"/>
              </w:rPr>
              <w:t xml:space="preserve"> </w:t>
            </w:r>
            <w:r>
              <w:rPr>
                <w:rFonts w:ascii="Times New Roman" w:hAnsi="Times New Roman" w:eastAsia="Times New Roman" w:cs="Times New Roman"/>
                <w:spacing w:val="-7"/>
                <w:sz w:val="24"/>
                <w:szCs w:val="24"/>
              </w:rPr>
              <w:t>99.99%</w:t>
            </w:r>
            <w:r>
              <w:rPr>
                <w:spacing w:val="-7"/>
                <w:sz w:val="24"/>
                <w:szCs w:val="24"/>
              </w:rPr>
              <w:t>计算，由</w:t>
            </w:r>
            <w:r>
              <w:rPr>
                <w:spacing w:val="-8"/>
                <w:sz w:val="24"/>
                <w:szCs w:val="24"/>
              </w:rPr>
              <w:t>于清理、去石、砻谷、谷糙分离、</w:t>
            </w:r>
            <w:r>
              <w:rPr>
                <w:sz w:val="24"/>
                <w:szCs w:val="24"/>
              </w:rPr>
              <w:t xml:space="preserve"> </w:t>
            </w:r>
            <w:r>
              <w:rPr>
                <w:spacing w:val="3"/>
                <w:sz w:val="24"/>
                <w:szCs w:val="24"/>
              </w:rPr>
              <w:t>抛光工序均为为连续工序属于整体密闭设备</w:t>
            </w:r>
            <w:r>
              <w:rPr>
                <w:spacing w:val="2"/>
                <w:sz w:val="24"/>
                <w:szCs w:val="24"/>
              </w:rPr>
              <w:t>，只在下料口会产生无组织废气，即</w:t>
            </w:r>
            <w:r>
              <w:rPr>
                <w:sz w:val="24"/>
                <w:szCs w:val="24"/>
              </w:rPr>
              <w:t xml:space="preserve"> </w:t>
            </w:r>
            <w:r>
              <w:rPr>
                <w:spacing w:val="3"/>
                <w:sz w:val="24"/>
                <w:szCs w:val="24"/>
              </w:rPr>
              <w:t>在清理（去杂）工序产生无组织废气，其余</w:t>
            </w:r>
            <w:r>
              <w:rPr>
                <w:spacing w:val="2"/>
                <w:sz w:val="24"/>
                <w:szCs w:val="24"/>
              </w:rPr>
              <w:t>去石、砻谷、谷糙分离、抛光工序均</w:t>
            </w:r>
            <w:r>
              <w:rPr>
                <w:sz w:val="24"/>
                <w:szCs w:val="24"/>
              </w:rPr>
              <w:t xml:space="preserve"> </w:t>
            </w:r>
            <w:r>
              <w:rPr>
                <w:spacing w:val="3"/>
                <w:sz w:val="24"/>
                <w:szCs w:val="24"/>
              </w:rPr>
              <w:t>全收集无无组织废气产生，清理（去杂）工</w:t>
            </w:r>
            <w:r>
              <w:rPr>
                <w:spacing w:val="2"/>
                <w:sz w:val="24"/>
                <w:szCs w:val="24"/>
              </w:rPr>
              <w:t>序生产设备为密闭设备，只保留下料</w:t>
            </w:r>
            <w:r>
              <w:rPr>
                <w:sz w:val="24"/>
                <w:szCs w:val="24"/>
              </w:rPr>
              <w:t xml:space="preserve"> </w:t>
            </w:r>
            <w:r>
              <w:rPr>
                <w:spacing w:val="1"/>
                <w:sz w:val="24"/>
                <w:szCs w:val="24"/>
              </w:rPr>
              <w:t>口进料，该工序产生粉尘废气经离心风机抽风形成负压收集效</w:t>
            </w:r>
            <w:r>
              <w:rPr>
                <w:sz w:val="24"/>
                <w:szCs w:val="24"/>
              </w:rPr>
              <w:t>率约为</w:t>
            </w:r>
            <w:r>
              <w:rPr>
                <w:spacing w:val="-48"/>
                <w:sz w:val="24"/>
                <w:szCs w:val="24"/>
              </w:rPr>
              <w:t xml:space="preserve"> </w:t>
            </w:r>
            <w:r>
              <w:rPr>
                <w:rFonts w:ascii="Times New Roman" w:hAnsi="Times New Roman" w:eastAsia="Times New Roman" w:cs="Times New Roman"/>
                <w:sz w:val="24"/>
                <w:szCs w:val="24"/>
              </w:rPr>
              <w:t>90%</w:t>
            </w:r>
            <w:r>
              <w:rPr>
                <w:rFonts w:ascii="Times New Roman" w:hAnsi="Times New Roman" w:eastAsia="Times New Roman" w:cs="Times New Roman"/>
                <w:spacing w:val="-29"/>
                <w:sz w:val="24"/>
                <w:szCs w:val="24"/>
              </w:rPr>
              <w:t xml:space="preserve"> </w:t>
            </w:r>
            <w:r>
              <w:rPr>
                <w:sz w:val="24"/>
                <w:szCs w:val="24"/>
              </w:rPr>
              <w:t xml:space="preserve">，另外 </w:t>
            </w:r>
            <w:r>
              <w:rPr>
                <w:spacing w:val="3"/>
                <w:sz w:val="24"/>
                <w:szCs w:val="24"/>
              </w:rPr>
              <w:t>谷糠粉碎加工工序生产设备为密闭设备，只</w:t>
            </w:r>
            <w:r>
              <w:rPr>
                <w:spacing w:val="2"/>
                <w:sz w:val="24"/>
                <w:szCs w:val="24"/>
              </w:rPr>
              <w:t>保留下料口进料，该工序产生粉尘废</w:t>
            </w:r>
            <w:r>
              <w:rPr>
                <w:sz w:val="24"/>
                <w:szCs w:val="24"/>
              </w:rPr>
              <w:t xml:space="preserve"> </w:t>
            </w:r>
            <w:r>
              <w:rPr>
                <w:spacing w:val="1"/>
                <w:sz w:val="24"/>
                <w:szCs w:val="24"/>
              </w:rPr>
              <w:t>气经离心风机抽风形成负压，收集效率约为</w:t>
            </w:r>
            <w:r>
              <w:rPr>
                <w:spacing w:val="-48"/>
                <w:sz w:val="24"/>
                <w:szCs w:val="24"/>
              </w:rPr>
              <w:t xml:space="preserve"> </w:t>
            </w:r>
            <w:r>
              <w:rPr>
                <w:rFonts w:ascii="Times New Roman" w:hAnsi="Times New Roman" w:eastAsia="Times New Roman" w:cs="Times New Roman"/>
                <w:spacing w:val="1"/>
                <w:sz w:val="24"/>
                <w:szCs w:val="24"/>
              </w:rPr>
              <w:t>90%</w:t>
            </w:r>
            <w:r>
              <w:rPr>
                <w:rFonts w:ascii="Times New Roman" w:hAnsi="Times New Roman" w:eastAsia="Times New Roman" w:cs="Times New Roman"/>
                <w:spacing w:val="-29"/>
                <w:sz w:val="24"/>
                <w:szCs w:val="24"/>
              </w:rPr>
              <w:t xml:space="preserve"> </w:t>
            </w:r>
            <w:r>
              <w:rPr>
                <w:spacing w:val="1"/>
                <w:sz w:val="24"/>
                <w:szCs w:val="24"/>
              </w:rPr>
              <w:t>，未收集的</w:t>
            </w:r>
            <w:r>
              <w:rPr>
                <w:sz w:val="24"/>
                <w:szCs w:val="24"/>
              </w:rPr>
              <w:t xml:space="preserve">粉末会有部分沉降在 </w:t>
            </w:r>
            <w:r>
              <w:rPr>
                <w:spacing w:val="3"/>
                <w:sz w:val="24"/>
                <w:szCs w:val="24"/>
              </w:rPr>
              <w:t>设备四周；本评价参考《未纳入排污许可管理行业</w:t>
            </w:r>
            <w:r>
              <w:rPr>
                <w:spacing w:val="2"/>
                <w:sz w:val="24"/>
                <w:szCs w:val="24"/>
              </w:rPr>
              <w:t>适用的排污系数、物料衡算方</w:t>
            </w:r>
            <w:r>
              <w:rPr>
                <w:sz w:val="24"/>
                <w:szCs w:val="24"/>
              </w:rPr>
              <w:t xml:space="preserve"> 法（试行）》（原环境保护部公告</w:t>
            </w:r>
            <w:r>
              <w:rPr>
                <w:spacing w:val="-42"/>
                <w:sz w:val="24"/>
                <w:szCs w:val="24"/>
              </w:rPr>
              <w:t xml:space="preserve"> </w:t>
            </w:r>
            <w:r>
              <w:rPr>
                <w:rFonts w:ascii="Times New Roman" w:hAnsi="Times New Roman" w:eastAsia="Times New Roman" w:cs="Times New Roman"/>
                <w:sz w:val="24"/>
                <w:szCs w:val="24"/>
              </w:rPr>
              <w:t xml:space="preserve">2017 </w:t>
            </w:r>
            <w:r>
              <w:rPr>
                <w:sz w:val="24"/>
                <w:szCs w:val="24"/>
              </w:rPr>
              <w:t>年第</w:t>
            </w:r>
            <w:r>
              <w:rPr>
                <w:spacing w:val="-40"/>
                <w:sz w:val="24"/>
                <w:szCs w:val="24"/>
              </w:rPr>
              <w:t xml:space="preserve"> </w:t>
            </w:r>
            <w:r>
              <w:rPr>
                <w:rFonts w:ascii="Times New Roman" w:hAnsi="Times New Roman" w:eastAsia="Times New Roman" w:cs="Times New Roman"/>
                <w:sz w:val="24"/>
                <w:szCs w:val="24"/>
              </w:rPr>
              <w:t>81</w:t>
            </w:r>
            <w:r>
              <w:rPr>
                <w:rFonts w:ascii="Times New Roman" w:hAnsi="Times New Roman" w:eastAsia="Times New Roman" w:cs="Times New Roman"/>
                <w:spacing w:val="17"/>
                <w:w w:val="101"/>
                <w:sz w:val="24"/>
                <w:szCs w:val="24"/>
              </w:rPr>
              <w:t xml:space="preserve"> </w:t>
            </w:r>
            <w:r>
              <w:rPr>
                <w:sz w:val="24"/>
                <w:szCs w:val="24"/>
              </w:rPr>
              <w:t>号）中“锯材加工业</w:t>
            </w:r>
            <w:r>
              <w:rPr>
                <w:spacing w:val="-86"/>
                <w:sz w:val="24"/>
                <w:szCs w:val="24"/>
              </w:rPr>
              <w:t xml:space="preserve"> </w:t>
            </w:r>
            <w:r>
              <w:rPr>
                <w:sz w:val="24"/>
                <w:szCs w:val="24"/>
              </w:rPr>
              <w:t xml:space="preserve">”的系数— </w:t>
            </w:r>
            <w:r>
              <w:rPr>
                <w:spacing w:val="1"/>
                <w:sz w:val="24"/>
                <w:szCs w:val="24"/>
              </w:rPr>
              <w:t>—车间不装除尘设备的情况下，重力沉降法的效率</w:t>
            </w:r>
            <w:r>
              <w:rPr>
                <w:sz w:val="24"/>
                <w:szCs w:val="24"/>
              </w:rPr>
              <w:t>约为</w:t>
            </w:r>
            <w:r>
              <w:rPr>
                <w:spacing w:val="-43"/>
                <w:sz w:val="24"/>
                <w:szCs w:val="24"/>
              </w:rPr>
              <w:t xml:space="preserve"> </w:t>
            </w:r>
            <w:r>
              <w:rPr>
                <w:rFonts w:ascii="Times New Roman" w:hAnsi="Times New Roman" w:eastAsia="Times New Roman" w:cs="Times New Roman"/>
                <w:sz w:val="24"/>
                <w:szCs w:val="24"/>
              </w:rPr>
              <w:t>85%</w:t>
            </w:r>
            <w:r>
              <w:rPr>
                <w:rFonts w:ascii="Times New Roman" w:hAnsi="Times New Roman" w:eastAsia="Times New Roman" w:cs="Times New Roman"/>
                <w:spacing w:val="-30"/>
                <w:sz w:val="24"/>
                <w:szCs w:val="24"/>
              </w:rPr>
              <w:t xml:space="preserve"> </w:t>
            </w:r>
            <w:r>
              <w:rPr>
                <w:sz w:val="24"/>
                <w:szCs w:val="24"/>
              </w:rPr>
              <w:t xml:space="preserve">，考虑到本项目粉末 </w:t>
            </w:r>
            <w:r>
              <w:rPr>
                <w:spacing w:val="3"/>
                <w:sz w:val="24"/>
                <w:szCs w:val="24"/>
              </w:rPr>
              <w:t>颗粒物的重量要比锯材加工工工业产生的木</w:t>
            </w:r>
            <w:r>
              <w:rPr>
                <w:spacing w:val="2"/>
                <w:sz w:val="24"/>
                <w:szCs w:val="24"/>
              </w:rPr>
              <w:t>糠粉尘颗粒的重量略小（项目粉尘基</w:t>
            </w:r>
            <w:r>
              <w:rPr>
                <w:sz w:val="24"/>
                <w:szCs w:val="24"/>
              </w:rPr>
              <w:t xml:space="preserve"> </w:t>
            </w:r>
            <w:r>
              <w:rPr>
                <w:spacing w:val="1"/>
                <w:sz w:val="24"/>
                <w:szCs w:val="24"/>
              </w:rPr>
              <w:t>本成分为统糠，粉末颗粒密度为</w:t>
            </w:r>
            <w:r>
              <w:rPr>
                <w:spacing w:val="-50"/>
                <w:sz w:val="24"/>
                <w:szCs w:val="24"/>
              </w:rPr>
              <w:t xml:space="preserve"> </w:t>
            </w:r>
            <w:r>
              <w:rPr>
                <w:rFonts w:ascii="Times New Roman" w:hAnsi="Times New Roman" w:eastAsia="Times New Roman" w:cs="Times New Roman"/>
                <w:spacing w:val="1"/>
                <w:sz w:val="24"/>
                <w:szCs w:val="24"/>
              </w:rPr>
              <w:t>300</w:t>
            </w:r>
            <w:r>
              <w:rPr>
                <w:rFonts w:ascii="Times New Roman" w:hAnsi="Times New Roman" w:eastAsia="Times New Roman" w:cs="Times New Roman"/>
                <w:sz w:val="24"/>
                <w:szCs w:val="24"/>
              </w:rPr>
              <w:t>kg</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8"/>
                <w:position w:val="8"/>
                <w:sz w:val="15"/>
                <w:szCs w:val="15"/>
              </w:rPr>
              <w:t xml:space="preserve"> </w:t>
            </w:r>
            <w:r>
              <w:rPr>
                <w:spacing w:val="1"/>
                <w:sz w:val="24"/>
                <w:szCs w:val="24"/>
              </w:rPr>
              <w:t>，</w:t>
            </w:r>
            <w:r>
              <w:rPr>
                <w:sz w:val="24"/>
                <w:szCs w:val="24"/>
              </w:rPr>
              <w:t>锯材加工工业产生的木糠粉尘颗粒的</w:t>
            </w:r>
          </w:p>
        </w:tc>
      </w:tr>
    </w:tbl>
    <w:p w14:paraId="0A0FAE6C">
      <w:pPr>
        <w:pStyle w:val="2"/>
      </w:pPr>
    </w:p>
    <w:p w14:paraId="33638C2E">
      <w:pPr>
        <w:sectPr>
          <w:footerReference r:id="rId77" w:type="default"/>
          <w:pgSz w:w="11906" w:h="16839"/>
          <w:pgMar w:top="1431" w:right="1453" w:bottom="998" w:left="1453" w:header="0" w:footer="656" w:gutter="0"/>
          <w:cols w:space="720" w:num="1"/>
        </w:sectPr>
      </w:pPr>
    </w:p>
    <w:p w14:paraId="3EF0D635">
      <w:pPr>
        <w:spacing w:before="28"/>
      </w:pPr>
    </w:p>
    <w:tbl>
      <w:tblPr>
        <w:tblStyle w:val="5"/>
        <w:tblW w:w="89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4"/>
        <w:gridCol w:w="8710"/>
      </w:tblGrid>
      <w:tr w14:paraId="76A9F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50" w:hRule="atLeast"/>
        </w:trPr>
        <w:tc>
          <w:tcPr>
            <w:tcW w:w="274" w:type="dxa"/>
            <w:tcBorders>
              <w:right w:val="single" w:color="000000" w:sz="2" w:space="0"/>
            </w:tcBorders>
            <w:vAlign w:val="top"/>
          </w:tcPr>
          <w:p w14:paraId="081DBFF1">
            <w:pPr>
              <w:rPr>
                <w:rFonts w:ascii="Arial"/>
                <w:sz w:val="21"/>
              </w:rPr>
            </w:pPr>
          </w:p>
        </w:tc>
        <w:tc>
          <w:tcPr>
            <w:tcW w:w="8710" w:type="dxa"/>
            <w:tcBorders>
              <w:left w:val="single" w:color="000000" w:sz="2" w:space="0"/>
            </w:tcBorders>
            <w:vAlign w:val="top"/>
          </w:tcPr>
          <w:p w14:paraId="2B946D44">
            <w:pPr>
              <w:pStyle w:val="6"/>
              <w:spacing w:before="38" w:line="352" w:lineRule="auto"/>
              <w:ind w:left="107" w:right="160" w:firstLine="1"/>
              <w:rPr>
                <w:sz w:val="24"/>
                <w:szCs w:val="24"/>
              </w:rPr>
            </w:pPr>
            <w:r>
              <w:rPr>
                <w:spacing w:val="-1"/>
                <w:sz w:val="24"/>
                <w:szCs w:val="24"/>
              </w:rPr>
              <w:t>密约为</w:t>
            </w:r>
            <w:r>
              <w:rPr>
                <w:spacing w:val="-55"/>
                <w:sz w:val="24"/>
                <w:szCs w:val="24"/>
              </w:rPr>
              <w:t xml:space="preserve"> </w:t>
            </w:r>
            <w:r>
              <w:rPr>
                <w:rFonts w:ascii="Times New Roman" w:hAnsi="Times New Roman" w:eastAsia="Times New Roman" w:cs="Times New Roman"/>
                <w:spacing w:val="-1"/>
                <w:sz w:val="24"/>
                <w:szCs w:val="24"/>
              </w:rPr>
              <w:t>400~600kg/m</w:t>
            </w:r>
            <w:r>
              <w:rPr>
                <w:rFonts w:ascii="Times New Roman" w:hAnsi="Times New Roman" w:eastAsia="Times New Roman" w:cs="Times New Roman"/>
                <w:spacing w:val="-1"/>
                <w:position w:val="7"/>
                <w:sz w:val="15"/>
                <w:szCs w:val="15"/>
              </w:rPr>
              <w:t xml:space="preserve">3 </w:t>
            </w:r>
            <w:r>
              <w:rPr>
                <w:spacing w:val="-4"/>
                <w:sz w:val="24"/>
                <w:szCs w:val="24"/>
              </w:rPr>
              <w:t>），</w:t>
            </w:r>
            <w:r>
              <w:rPr>
                <w:spacing w:val="-1"/>
                <w:sz w:val="24"/>
                <w:szCs w:val="24"/>
              </w:rPr>
              <w:t>因此本项目未被收集的粉末粉尘的沉降系数保</w:t>
            </w:r>
            <w:r>
              <w:rPr>
                <w:spacing w:val="-2"/>
                <w:sz w:val="24"/>
                <w:szCs w:val="24"/>
              </w:rPr>
              <w:t>守估计按</w:t>
            </w:r>
            <w:r>
              <w:rPr>
                <w:sz w:val="24"/>
                <w:szCs w:val="24"/>
              </w:rPr>
              <w:t xml:space="preserve"> </w:t>
            </w:r>
            <w:r>
              <w:rPr>
                <w:rFonts w:ascii="Times New Roman" w:hAnsi="Times New Roman" w:eastAsia="Times New Roman" w:cs="Times New Roman"/>
                <w:spacing w:val="-1"/>
                <w:sz w:val="24"/>
                <w:szCs w:val="24"/>
              </w:rPr>
              <w:t>70%</w:t>
            </w:r>
            <w:r>
              <w:rPr>
                <w:spacing w:val="-1"/>
                <w:sz w:val="24"/>
                <w:szCs w:val="24"/>
              </w:rPr>
              <w:t>进行核算，另</w:t>
            </w:r>
            <w:r>
              <w:rPr>
                <w:spacing w:val="-48"/>
                <w:sz w:val="24"/>
                <w:szCs w:val="24"/>
              </w:rPr>
              <w:t xml:space="preserve"> </w:t>
            </w:r>
            <w:r>
              <w:rPr>
                <w:rFonts w:ascii="Times New Roman" w:hAnsi="Times New Roman" w:eastAsia="Times New Roman" w:cs="Times New Roman"/>
                <w:spacing w:val="-1"/>
                <w:sz w:val="24"/>
                <w:szCs w:val="24"/>
              </w:rPr>
              <w:t>30%</w:t>
            </w:r>
            <w:r>
              <w:rPr>
                <w:spacing w:val="-1"/>
                <w:sz w:val="24"/>
                <w:szCs w:val="24"/>
              </w:rPr>
              <w:t>的未收集粉尘无组织排放。</w:t>
            </w:r>
          </w:p>
          <w:p w14:paraId="7CFB09F1">
            <w:pPr>
              <w:pStyle w:val="6"/>
              <w:spacing w:before="19" w:line="219" w:lineRule="auto"/>
              <w:ind w:left="590"/>
              <w:rPr>
                <w:sz w:val="24"/>
                <w:szCs w:val="24"/>
              </w:rPr>
            </w:pPr>
            <w:r>
              <w:rPr>
                <w:sz w:val="24"/>
                <w:szCs w:val="24"/>
              </w:rPr>
              <w:t>综上述，上述大米加工中心各产生粉尘工序</w:t>
            </w:r>
            <w:r>
              <w:rPr>
                <w:spacing w:val="-1"/>
                <w:sz w:val="24"/>
                <w:szCs w:val="24"/>
              </w:rPr>
              <w:t>粉尘污染物产生情况如下所示。</w:t>
            </w:r>
          </w:p>
          <w:p w14:paraId="07893798">
            <w:pPr>
              <w:pStyle w:val="6"/>
              <w:spacing w:before="178" w:line="223" w:lineRule="auto"/>
              <w:ind w:left="2393"/>
            </w:pPr>
            <w:r>
              <w:rPr>
                <w:b/>
                <w:bCs/>
                <w:spacing w:val="6"/>
              </w:rPr>
              <w:t>表</w:t>
            </w:r>
            <w:r>
              <w:rPr>
                <w:spacing w:val="-26"/>
              </w:rPr>
              <w:t xml:space="preserve"> </w:t>
            </w:r>
            <w:r>
              <w:rPr>
                <w:rFonts w:ascii="Times New Roman" w:hAnsi="Times New Roman" w:eastAsia="Times New Roman" w:cs="Times New Roman"/>
                <w:b/>
                <w:bCs/>
                <w:spacing w:val="6"/>
              </w:rPr>
              <w:t xml:space="preserve">4-8  </w:t>
            </w:r>
            <w:r>
              <w:rPr>
                <w:b/>
                <w:bCs/>
                <w:spacing w:val="6"/>
              </w:rPr>
              <w:t>各工序粉尘污染物产生情况一览表</w:t>
            </w:r>
          </w:p>
          <w:tbl>
            <w:tblPr>
              <w:tblStyle w:val="5"/>
              <w:tblW w:w="8543"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4"/>
              <w:gridCol w:w="1003"/>
              <w:gridCol w:w="943"/>
              <w:gridCol w:w="1238"/>
              <w:gridCol w:w="905"/>
              <w:gridCol w:w="905"/>
              <w:gridCol w:w="944"/>
              <w:gridCol w:w="943"/>
              <w:gridCol w:w="948"/>
            </w:tblGrid>
            <w:tr w14:paraId="09B4B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714" w:type="dxa"/>
                  <w:vAlign w:val="top"/>
                </w:tcPr>
                <w:p w14:paraId="37B7400E">
                  <w:pPr>
                    <w:spacing w:line="375" w:lineRule="auto"/>
                    <w:rPr>
                      <w:rFonts w:ascii="Arial"/>
                      <w:sz w:val="21"/>
                    </w:rPr>
                  </w:pPr>
                </w:p>
                <w:p w14:paraId="5F2BFB2C">
                  <w:pPr>
                    <w:pStyle w:val="6"/>
                    <w:spacing w:before="65" w:line="229" w:lineRule="auto"/>
                    <w:ind w:left="154"/>
                  </w:pPr>
                  <w:r>
                    <w:rPr>
                      <w:b/>
                      <w:bCs/>
                      <w:spacing w:val="2"/>
                    </w:rPr>
                    <w:t>工序</w:t>
                  </w:r>
                </w:p>
              </w:tc>
              <w:tc>
                <w:tcPr>
                  <w:tcW w:w="1003" w:type="dxa"/>
                  <w:vAlign w:val="top"/>
                </w:tcPr>
                <w:p w14:paraId="1F2BDCCC">
                  <w:pPr>
                    <w:pStyle w:val="6"/>
                    <w:spacing w:before="34" w:line="228" w:lineRule="auto"/>
                    <w:ind w:left="189"/>
                  </w:pPr>
                  <w:r>
                    <w:rPr>
                      <w:b/>
                      <w:bCs/>
                      <w:spacing w:val="5"/>
                    </w:rPr>
                    <w:t>有组织</w:t>
                  </w:r>
                </w:p>
                <w:p w14:paraId="67E7C9EA">
                  <w:pPr>
                    <w:pStyle w:val="6"/>
                    <w:spacing w:before="26"/>
                    <w:ind w:left="113" w:right="109" w:firstLine="75"/>
                    <w:jc w:val="both"/>
                  </w:pPr>
                  <w:r>
                    <w:rPr>
                      <w:b/>
                      <w:bCs/>
                      <w:spacing w:val="5"/>
                    </w:rPr>
                    <w:t>产生系</w:t>
                  </w:r>
                  <w:r>
                    <w:t xml:space="preserve"> </w:t>
                  </w:r>
                  <w:r>
                    <w:rPr>
                      <w:b/>
                      <w:bCs/>
                      <w:spacing w:val="-5"/>
                    </w:rPr>
                    <w:t>数（</w:t>
                  </w:r>
                  <w:r>
                    <w:rPr>
                      <w:rFonts w:ascii="Times New Roman" w:hAnsi="Times New Roman" w:eastAsia="Times New Roman" w:cs="Times New Roman"/>
                      <w:b/>
                      <w:bCs/>
                      <w:spacing w:val="-5"/>
                    </w:rPr>
                    <w:t>kg/t-</w:t>
                  </w:r>
                  <w:r>
                    <w:rPr>
                      <w:rFonts w:ascii="Times New Roman" w:hAnsi="Times New Roman" w:eastAsia="Times New Roman" w:cs="Times New Roman"/>
                      <w:b/>
                      <w:bCs/>
                      <w:spacing w:val="4"/>
                    </w:rPr>
                    <w:t xml:space="preserve"> </w:t>
                  </w:r>
                  <w:r>
                    <w:rPr>
                      <w:b/>
                      <w:bCs/>
                      <w:spacing w:val="26"/>
                    </w:rPr>
                    <w:t>产品）</w:t>
                  </w:r>
                </w:p>
              </w:tc>
              <w:tc>
                <w:tcPr>
                  <w:tcW w:w="943" w:type="dxa"/>
                  <w:vAlign w:val="top"/>
                </w:tcPr>
                <w:p w14:paraId="2DFA4E23">
                  <w:pPr>
                    <w:pStyle w:val="6"/>
                    <w:spacing w:before="170" w:line="228" w:lineRule="auto"/>
                    <w:ind w:left="160"/>
                  </w:pPr>
                  <w:r>
                    <w:rPr>
                      <w:b/>
                      <w:bCs/>
                      <w:spacing w:val="5"/>
                    </w:rPr>
                    <w:t>产品年</w:t>
                  </w:r>
                </w:p>
                <w:p w14:paraId="2B3FA052">
                  <w:pPr>
                    <w:pStyle w:val="6"/>
                    <w:spacing w:before="24" w:line="228" w:lineRule="auto"/>
                    <w:ind w:left="265"/>
                  </w:pPr>
                  <w:r>
                    <w:rPr>
                      <w:b/>
                      <w:bCs/>
                      <w:spacing w:val="3"/>
                    </w:rPr>
                    <w:t>产量</w:t>
                  </w:r>
                </w:p>
                <w:p w14:paraId="2D4C3AF5">
                  <w:pPr>
                    <w:pStyle w:val="6"/>
                    <w:spacing w:before="24"/>
                    <w:ind w:left="158"/>
                  </w:pPr>
                  <w:r>
                    <w:rPr>
                      <w:b/>
                      <w:bCs/>
                      <w:spacing w:val="-1"/>
                    </w:rPr>
                    <w:t>（</w:t>
                  </w:r>
                  <w:r>
                    <w:rPr>
                      <w:rFonts w:ascii="Times New Roman" w:hAnsi="Times New Roman" w:eastAsia="Times New Roman" w:cs="Times New Roman"/>
                      <w:b/>
                      <w:bCs/>
                      <w:spacing w:val="-1"/>
                    </w:rPr>
                    <w:t>t/a</w:t>
                  </w:r>
                  <w:r>
                    <w:rPr>
                      <w:b/>
                      <w:bCs/>
                      <w:spacing w:val="-1"/>
                    </w:rPr>
                    <w:t>）</w:t>
                  </w:r>
                </w:p>
              </w:tc>
              <w:tc>
                <w:tcPr>
                  <w:tcW w:w="1238" w:type="dxa"/>
                  <w:vAlign w:val="top"/>
                </w:tcPr>
                <w:p w14:paraId="1DE4381A">
                  <w:pPr>
                    <w:spacing w:line="241" w:lineRule="auto"/>
                    <w:rPr>
                      <w:rFonts w:ascii="Arial"/>
                      <w:sz w:val="21"/>
                    </w:rPr>
                  </w:pPr>
                </w:p>
                <w:p w14:paraId="165D966D">
                  <w:pPr>
                    <w:pStyle w:val="6"/>
                    <w:spacing w:before="65" w:line="228" w:lineRule="auto"/>
                    <w:ind w:left="204"/>
                  </w:pPr>
                  <w:r>
                    <w:rPr>
                      <w:b/>
                      <w:bCs/>
                      <w:spacing w:val="6"/>
                    </w:rPr>
                    <w:t>有组织产</w:t>
                  </w:r>
                </w:p>
                <w:p w14:paraId="7BFB5219">
                  <w:pPr>
                    <w:pStyle w:val="6"/>
                    <w:spacing w:before="25" w:line="233" w:lineRule="auto"/>
                    <w:ind w:left="116"/>
                  </w:pPr>
                  <w:r>
                    <w:rPr>
                      <w:b/>
                      <w:bCs/>
                      <w:spacing w:val="3"/>
                    </w:rPr>
                    <w:t>生量（</w:t>
                  </w:r>
                  <w:r>
                    <w:rPr>
                      <w:rFonts w:ascii="Times New Roman" w:hAnsi="Times New Roman" w:eastAsia="Times New Roman" w:cs="Times New Roman"/>
                      <w:b/>
                      <w:bCs/>
                      <w:spacing w:val="3"/>
                    </w:rPr>
                    <w:t>t/a</w:t>
                  </w:r>
                  <w:r>
                    <w:rPr>
                      <w:b/>
                      <w:bCs/>
                      <w:spacing w:val="3"/>
                    </w:rPr>
                    <w:t>）</w:t>
                  </w:r>
                </w:p>
              </w:tc>
              <w:tc>
                <w:tcPr>
                  <w:tcW w:w="905" w:type="dxa"/>
                  <w:vAlign w:val="top"/>
                </w:tcPr>
                <w:p w14:paraId="07CD963B">
                  <w:pPr>
                    <w:rPr>
                      <w:rFonts w:ascii="Arial"/>
                      <w:sz w:val="21"/>
                    </w:rPr>
                  </w:pPr>
                </w:p>
                <w:p w14:paraId="25E83054">
                  <w:pPr>
                    <w:pStyle w:val="6"/>
                    <w:spacing w:before="66" w:line="252" w:lineRule="auto"/>
                    <w:ind w:left="117" w:right="18" w:firstLine="32"/>
                  </w:pPr>
                  <w:r>
                    <w:rPr>
                      <w:b/>
                      <w:bCs/>
                      <w:spacing w:val="3"/>
                    </w:rPr>
                    <w:t>收集效</w:t>
                  </w:r>
                  <w:r>
                    <w:t xml:space="preserve">  </w:t>
                  </w:r>
                  <w:r>
                    <w:rPr>
                      <w:b/>
                      <w:bCs/>
                      <w:spacing w:val="-11"/>
                    </w:rPr>
                    <w:t>率（</w:t>
                  </w:r>
                  <w:r>
                    <w:rPr>
                      <w:rFonts w:ascii="Times New Roman" w:hAnsi="Times New Roman" w:eastAsia="Times New Roman" w:cs="Times New Roman"/>
                      <w:b/>
                      <w:bCs/>
                      <w:spacing w:val="-11"/>
                    </w:rPr>
                    <w:t>%</w:t>
                  </w:r>
                  <w:r>
                    <w:rPr>
                      <w:b/>
                      <w:bCs/>
                      <w:spacing w:val="-11"/>
                    </w:rPr>
                    <w:t>）</w:t>
                  </w:r>
                </w:p>
              </w:tc>
              <w:tc>
                <w:tcPr>
                  <w:tcW w:w="905" w:type="dxa"/>
                  <w:vAlign w:val="top"/>
                </w:tcPr>
                <w:p w14:paraId="03F70474">
                  <w:pPr>
                    <w:rPr>
                      <w:rFonts w:ascii="Arial"/>
                      <w:sz w:val="21"/>
                    </w:rPr>
                  </w:pPr>
                </w:p>
                <w:p w14:paraId="57CD764F">
                  <w:pPr>
                    <w:pStyle w:val="6"/>
                    <w:spacing w:before="66" w:line="252" w:lineRule="auto"/>
                    <w:ind w:left="116" w:right="19" w:firstLine="31"/>
                  </w:pPr>
                  <w:r>
                    <w:rPr>
                      <w:b/>
                      <w:bCs/>
                      <w:spacing w:val="4"/>
                    </w:rPr>
                    <w:t>处理效</w:t>
                  </w:r>
                  <w:r>
                    <w:t xml:space="preserve">  </w:t>
                  </w:r>
                  <w:r>
                    <w:rPr>
                      <w:b/>
                      <w:bCs/>
                      <w:spacing w:val="-11"/>
                    </w:rPr>
                    <w:t>率（</w:t>
                  </w:r>
                  <w:r>
                    <w:rPr>
                      <w:rFonts w:ascii="Times New Roman" w:hAnsi="Times New Roman" w:eastAsia="Times New Roman" w:cs="Times New Roman"/>
                      <w:b/>
                      <w:bCs/>
                      <w:spacing w:val="-11"/>
                    </w:rPr>
                    <w:t>%</w:t>
                  </w:r>
                  <w:r>
                    <w:rPr>
                      <w:b/>
                      <w:bCs/>
                      <w:spacing w:val="-11"/>
                    </w:rPr>
                    <w:t>）</w:t>
                  </w:r>
                </w:p>
              </w:tc>
              <w:tc>
                <w:tcPr>
                  <w:tcW w:w="944" w:type="dxa"/>
                  <w:vAlign w:val="top"/>
                </w:tcPr>
                <w:p w14:paraId="4A3E80E0">
                  <w:pPr>
                    <w:pStyle w:val="6"/>
                    <w:spacing w:before="171" w:line="228" w:lineRule="auto"/>
                    <w:ind w:left="164"/>
                  </w:pPr>
                  <w:r>
                    <w:rPr>
                      <w:b/>
                      <w:bCs/>
                      <w:spacing w:val="5"/>
                    </w:rPr>
                    <w:t>无组织</w:t>
                  </w:r>
                </w:p>
                <w:p w14:paraId="6D7E33C8">
                  <w:pPr>
                    <w:pStyle w:val="6"/>
                    <w:spacing w:before="23" w:line="228" w:lineRule="auto"/>
                    <w:ind w:left="162"/>
                  </w:pPr>
                  <w:r>
                    <w:rPr>
                      <w:b/>
                      <w:bCs/>
                      <w:spacing w:val="5"/>
                    </w:rPr>
                    <w:t>产生量</w:t>
                  </w:r>
                </w:p>
                <w:p w14:paraId="08E07B32">
                  <w:pPr>
                    <w:pStyle w:val="6"/>
                    <w:spacing w:before="24"/>
                    <w:ind w:left="161"/>
                  </w:pPr>
                  <w:r>
                    <w:rPr>
                      <w:b/>
                      <w:bCs/>
                      <w:spacing w:val="-1"/>
                    </w:rPr>
                    <w:t>（</w:t>
                  </w:r>
                  <w:r>
                    <w:rPr>
                      <w:rFonts w:ascii="Times New Roman" w:hAnsi="Times New Roman" w:eastAsia="Times New Roman" w:cs="Times New Roman"/>
                      <w:b/>
                      <w:bCs/>
                      <w:spacing w:val="-1"/>
                    </w:rPr>
                    <w:t>t/a</w:t>
                  </w:r>
                  <w:r>
                    <w:rPr>
                      <w:b/>
                      <w:bCs/>
                      <w:spacing w:val="-1"/>
                    </w:rPr>
                    <w:t>）</w:t>
                  </w:r>
                </w:p>
              </w:tc>
              <w:tc>
                <w:tcPr>
                  <w:tcW w:w="943" w:type="dxa"/>
                  <w:vAlign w:val="top"/>
                </w:tcPr>
                <w:p w14:paraId="77D6D9B5">
                  <w:pPr>
                    <w:pStyle w:val="6"/>
                    <w:spacing w:before="171" w:line="228" w:lineRule="auto"/>
                    <w:ind w:left="162"/>
                  </w:pPr>
                  <w:r>
                    <w:rPr>
                      <w:b/>
                      <w:bCs/>
                      <w:spacing w:val="5"/>
                    </w:rPr>
                    <w:t>有组织</w:t>
                  </w:r>
                </w:p>
                <w:p w14:paraId="3969D858">
                  <w:pPr>
                    <w:pStyle w:val="6"/>
                    <w:spacing w:before="23" w:line="229" w:lineRule="auto"/>
                    <w:ind w:left="162"/>
                  </w:pPr>
                  <w:r>
                    <w:rPr>
                      <w:b/>
                      <w:bCs/>
                      <w:spacing w:val="5"/>
                    </w:rPr>
                    <w:t>排放量</w:t>
                  </w:r>
                </w:p>
                <w:p w14:paraId="05C3B275">
                  <w:pPr>
                    <w:pStyle w:val="6"/>
                    <w:spacing w:before="22"/>
                    <w:ind w:left="160"/>
                  </w:pPr>
                  <w:r>
                    <w:rPr>
                      <w:b/>
                      <w:bCs/>
                      <w:spacing w:val="-1"/>
                    </w:rPr>
                    <w:t>（</w:t>
                  </w:r>
                  <w:r>
                    <w:rPr>
                      <w:rFonts w:ascii="Times New Roman" w:hAnsi="Times New Roman" w:eastAsia="Times New Roman" w:cs="Times New Roman"/>
                      <w:b/>
                      <w:bCs/>
                      <w:spacing w:val="-1"/>
                    </w:rPr>
                    <w:t>t/a</w:t>
                  </w:r>
                  <w:r>
                    <w:rPr>
                      <w:b/>
                      <w:bCs/>
                      <w:spacing w:val="-1"/>
                    </w:rPr>
                    <w:t>）</w:t>
                  </w:r>
                </w:p>
              </w:tc>
              <w:tc>
                <w:tcPr>
                  <w:tcW w:w="948" w:type="dxa"/>
                  <w:vAlign w:val="top"/>
                </w:tcPr>
                <w:p w14:paraId="0C2CEF68">
                  <w:pPr>
                    <w:pStyle w:val="6"/>
                    <w:spacing w:before="171" w:line="228" w:lineRule="auto"/>
                    <w:ind w:left="166"/>
                  </w:pPr>
                  <w:r>
                    <w:rPr>
                      <w:b/>
                      <w:bCs/>
                      <w:spacing w:val="5"/>
                    </w:rPr>
                    <w:t>无组织</w:t>
                  </w:r>
                </w:p>
                <w:p w14:paraId="11D14C25">
                  <w:pPr>
                    <w:pStyle w:val="6"/>
                    <w:spacing w:before="23" w:line="229" w:lineRule="auto"/>
                    <w:ind w:left="164"/>
                  </w:pPr>
                  <w:r>
                    <w:rPr>
                      <w:b/>
                      <w:bCs/>
                      <w:spacing w:val="5"/>
                    </w:rPr>
                    <w:t>排放量</w:t>
                  </w:r>
                </w:p>
                <w:p w14:paraId="013EB029">
                  <w:pPr>
                    <w:pStyle w:val="6"/>
                    <w:spacing w:before="22"/>
                    <w:ind w:left="162"/>
                  </w:pPr>
                  <w:r>
                    <w:rPr>
                      <w:b/>
                      <w:bCs/>
                      <w:spacing w:val="-1"/>
                    </w:rPr>
                    <w:t>（</w:t>
                  </w:r>
                  <w:r>
                    <w:rPr>
                      <w:rFonts w:ascii="Times New Roman" w:hAnsi="Times New Roman" w:eastAsia="Times New Roman" w:cs="Times New Roman"/>
                      <w:b/>
                      <w:bCs/>
                      <w:spacing w:val="-1"/>
                    </w:rPr>
                    <w:t>t/a</w:t>
                  </w:r>
                  <w:r>
                    <w:rPr>
                      <w:b/>
                      <w:bCs/>
                      <w:spacing w:val="-1"/>
                    </w:rPr>
                    <w:t>）</w:t>
                  </w:r>
                </w:p>
              </w:tc>
            </w:tr>
            <w:tr w14:paraId="694F4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14" w:type="dxa"/>
                  <w:vAlign w:val="top"/>
                </w:tcPr>
                <w:p w14:paraId="4497041B">
                  <w:pPr>
                    <w:pStyle w:val="6"/>
                    <w:spacing w:before="33" w:line="228" w:lineRule="auto"/>
                    <w:ind w:left="151"/>
                  </w:pPr>
                  <w:r>
                    <w:rPr>
                      <w:spacing w:val="4"/>
                    </w:rPr>
                    <w:t>清理</w:t>
                  </w:r>
                </w:p>
                <w:p w14:paraId="6719CE28">
                  <w:pPr>
                    <w:pStyle w:val="6"/>
                    <w:spacing w:before="23" w:line="232" w:lineRule="auto"/>
                    <w:ind w:left="161"/>
                  </w:pPr>
                  <w:r>
                    <w:rPr>
                      <w:spacing w:val="-1"/>
                    </w:rPr>
                    <w:t>（去</w:t>
                  </w:r>
                </w:p>
                <w:p w14:paraId="292E584D">
                  <w:pPr>
                    <w:pStyle w:val="6"/>
                    <w:spacing w:before="20" w:line="217" w:lineRule="auto"/>
                    <w:ind w:left="153"/>
                  </w:pPr>
                  <w:r>
                    <w:rPr>
                      <w:spacing w:val="-1"/>
                    </w:rPr>
                    <w:t>杂）</w:t>
                  </w:r>
                </w:p>
              </w:tc>
              <w:tc>
                <w:tcPr>
                  <w:tcW w:w="1003" w:type="dxa"/>
                  <w:vAlign w:val="top"/>
                </w:tcPr>
                <w:p w14:paraId="4C9CF985">
                  <w:pPr>
                    <w:spacing w:line="280" w:lineRule="auto"/>
                    <w:rPr>
                      <w:rFonts w:ascii="Arial"/>
                      <w:sz w:val="21"/>
                    </w:rPr>
                  </w:pPr>
                </w:p>
                <w:p w14:paraId="4EE8A366">
                  <w:pPr>
                    <w:spacing w:before="58"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5.728</w:t>
                  </w:r>
                </w:p>
              </w:tc>
              <w:tc>
                <w:tcPr>
                  <w:tcW w:w="943" w:type="dxa"/>
                  <w:vMerge w:val="restart"/>
                  <w:tcBorders>
                    <w:bottom w:val="nil"/>
                  </w:tcBorders>
                  <w:vAlign w:val="top"/>
                </w:tcPr>
                <w:p w14:paraId="4D057C4C">
                  <w:pPr>
                    <w:spacing w:line="260" w:lineRule="auto"/>
                    <w:rPr>
                      <w:rFonts w:ascii="Arial"/>
                      <w:sz w:val="21"/>
                    </w:rPr>
                  </w:pPr>
                </w:p>
                <w:p w14:paraId="06019E63">
                  <w:pPr>
                    <w:spacing w:line="261" w:lineRule="auto"/>
                    <w:rPr>
                      <w:rFonts w:ascii="Arial"/>
                      <w:sz w:val="21"/>
                    </w:rPr>
                  </w:pPr>
                </w:p>
                <w:p w14:paraId="0EA3DC9D">
                  <w:pPr>
                    <w:spacing w:line="261" w:lineRule="auto"/>
                    <w:rPr>
                      <w:rFonts w:ascii="Arial"/>
                      <w:sz w:val="21"/>
                    </w:rPr>
                  </w:pPr>
                </w:p>
                <w:p w14:paraId="497E086E">
                  <w:pPr>
                    <w:spacing w:line="261" w:lineRule="auto"/>
                    <w:rPr>
                      <w:rFonts w:ascii="Arial"/>
                      <w:sz w:val="21"/>
                    </w:rPr>
                  </w:pPr>
                </w:p>
                <w:p w14:paraId="5A76FAAC">
                  <w:pPr>
                    <w:spacing w:line="261" w:lineRule="auto"/>
                    <w:rPr>
                      <w:rFonts w:ascii="Arial"/>
                      <w:sz w:val="21"/>
                    </w:rPr>
                  </w:pPr>
                </w:p>
                <w:p w14:paraId="26527D22">
                  <w:pPr>
                    <w:spacing w:line="261" w:lineRule="auto"/>
                    <w:rPr>
                      <w:rFonts w:ascii="Arial"/>
                      <w:sz w:val="21"/>
                    </w:rPr>
                  </w:pPr>
                </w:p>
                <w:p w14:paraId="684008F8">
                  <w:pPr>
                    <w:spacing w:line="261" w:lineRule="auto"/>
                    <w:rPr>
                      <w:rFonts w:ascii="Arial"/>
                      <w:sz w:val="21"/>
                    </w:rPr>
                  </w:pPr>
                </w:p>
                <w:p w14:paraId="0BEEC3D8">
                  <w:pPr>
                    <w:spacing w:before="58"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50000</w:t>
                  </w:r>
                </w:p>
              </w:tc>
              <w:tc>
                <w:tcPr>
                  <w:tcW w:w="1238" w:type="dxa"/>
                  <w:vAlign w:val="top"/>
                </w:tcPr>
                <w:p w14:paraId="515E85F8">
                  <w:pPr>
                    <w:spacing w:line="280" w:lineRule="auto"/>
                    <w:rPr>
                      <w:rFonts w:ascii="Arial"/>
                      <w:sz w:val="21"/>
                    </w:rPr>
                  </w:pPr>
                </w:p>
                <w:p w14:paraId="1E22E7DA">
                  <w:pPr>
                    <w:spacing w:before="58"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289.600</w:t>
                  </w:r>
                </w:p>
              </w:tc>
              <w:tc>
                <w:tcPr>
                  <w:tcW w:w="905" w:type="dxa"/>
                  <w:vAlign w:val="top"/>
                </w:tcPr>
                <w:p w14:paraId="57B793AB">
                  <w:pPr>
                    <w:spacing w:line="280" w:lineRule="auto"/>
                    <w:rPr>
                      <w:rFonts w:ascii="Arial"/>
                      <w:sz w:val="21"/>
                    </w:rPr>
                  </w:pPr>
                </w:p>
                <w:p w14:paraId="11F9F3E7">
                  <w:pPr>
                    <w:spacing w:before="58" w:line="195" w:lineRule="auto"/>
                    <w:ind w:left="353"/>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05" w:type="dxa"/>
                  <w:vAlign w:val="top"/>
                </w:tcPr>
                <w:p w14:paraId="1E3FAFF2">
                  <w:pPr>
                    <w:spacing w:line="280" w:lineRule="auto"/>
                    <w:rPr>
                      <w:rFonts w:ascii="Arial"/>
                      <w:sz w:val="21"/>
                    </w:rPr>
                  </w:pPr>
                </w:p>
                <w:p w14:paraId="6835660C">
                  <w:pPr>
                    <w:spacing w:before="58"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99.99</w:t>
                  </w:r>
                </w:p>
              </w:tc>
              <w:tc>
                <w:tcPr>
                  <w:tcW w:w="944" w:type="dxa"/>
                  <w:vAlign w:val="top"/>
                </w:tcPr>
                <w:p w14:paraId="5DE8CBEE">
                  <w:pPr>
                    <w:spacing w:line="280" w:lineRule="auto"/>
                    <w:rPr>
                      <w:rFonts w:ascii="Arial"/>
                      <w:sz w:val="21"/>
                    </w:rPr>
                  </w:pPr>
                </w:p>
                <w:p w14:paraId="3DDBC8AA">
                  <w:pPr>
                    <w:spacing w:before="58"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32.178</w:t>
                  </w:r>
                </w:p>
              </w:tc>
              <w:tc>
                <w:tcPr>
                  <w:tcW w:w="943" w:type="dxa"/>
                  <w:vAlign w:val="top"/>
                </w:tcPr>
                <w:p w14:paraId="31EEBAFB">
                  <w:pPr>
                    <w:spacing w:line="280" w:lineRule="auto"/>
                    <w:rPr>
                      <w:rFonts w:ascii="Arial"/>
                      <w:sz w:val="21"/>
                    </w:rPr>
                  </w:pPr>
                </w:p>
                <w:p w14:paraId="7C9D992A">
                  <w:pPr>
                    <w:spacing w:before="58"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0.029</w:t>
                  </w:r>
                </w:p>
              </w:tc>
              <w:tc>
                <w:tcPr>
                  <w:tcW w:w="948" w:type="dxa"/>
                  <w:vAlign w:val="top"/>
                </w:tcPr>
                <w:p w14:paraId="76D67017">
                  <w:pPr>
                    <w:spacing w:line="280" w:lineRule="auto"/>
                    <w:rPr>
                      <w:rFonts w:ascii="Arial"/>
                      <w:sz w:val="21"/>
                    </w:rPr>
                  </w:pPr>
                </w:p>
                <w:p w14:paraId="0F8DA20A">
                  <w:pPr>
                    <w:spacing w:before="58"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9.653</w:t>
                  </w:r>
                </w:p>
              </w:tc>
            </w:tr>
            <w:tr w14:paraId="52423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8" w:hRule="atLeast"/>
              </w:trPr>
              <w:tc>
                <w:tcPr>
                  <w:tcW w:w="714" w:type="dxa"/>
                  <w:vAlign w:val="top"/>
                </w:tcPr>
                <w:p w14:paraId="3018B243">
                  <w:pPr>
                    <w:pStyle w:val="6"/>
                    <w:spacing w:before="105" w:line="251" w:lineRule="auto"/>
                    <w:ind w:left="152" w:right="182" w:firstLine="108"/>
                  </w:pPr>
                  <w:r>
                    <w:rPr>
                      <w:spacing w:val="-3"/>
                    </w:rPr>
                    <w:t>去</w:t>
                  </w:r>
                  <w:r>
                    <w:t xml:space="preserve"> </w:t>
                  </w:r>
                  <w:r>
                    <w:rPr>
                      <w:spacing w:val="-13"/>
                    </w:rPr>
                    <w:t>石、</w:t>
                  </w:r>
                </w:p>
                <w:p w14:paraId="4D87E528">
                  <w:pPr>
                    <w:pStyle w:val="6"/>
                    <w:spacing w:line="227" w:lineRule="auto"/>
                    <w:ind w:left="153"/>
                  </w:pPr>
                  <w:r>
                    <w:rPr>
                      <w:spacing w:val="3"/>
                    </w:rPr>
                    <w:t>谷糙</w:t>
                  </w:r>
                </w:p>
                <w:p w14:paraId="05B8CC19">
                  <w:pPr>
                    <w:pStyle w:val="6"/>
                    <w:spacing w:before="27" w:line="228" w:lineRule="auto"/>
                    <w:ind w:left="154"/>
                  </w:pPr>
                  <w:r>
                    <w:rPr>
                      <w:spacing w:val="3"/>
                    </w:rPr>
                    <w:t>分离</w:t>
                  </w:r>
                </w:p>
              </w:tc>
              <w:tc>
                <w:tcPr>
                  <w:tcW w:w="1003" w:type="dxa"/>
                  <w:vAlign w:val="top"/>
                </w:tcPr>
                <w:p w14:paraId="117474C0">
                  <w:pPr>
                    <w:spacing w:line="245" w:lineRule="auto"/>
                    <w:rPr>
                      <w:rFonts w:ascii="Arial"/>
                      <w:sz w:val="21"/>
                    </w:rPr>
                  </w:pPr>
                </w:p>
                <w:p w14:paraId="53805514">
                  <w:pPr>
                    <w:spacing w:line="245" w:lineRule="auto"/>
                    <w:rPr>
                      <w:rFonts w:ascii="Arial"/>
                      <w:sz w:val="21"/>
                    </w:rPr>
                  </w:pPr>
                </w:p>
                <w:p w14:paraId="3594EEE7">
                  <w:pPr>
                    <w:spacing w:before="57"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1.516</w:t>
                  </w:r>
                </w:p>
              </w:tc>
              <w:tc>
                <w:tcPr>
                  <w:tcW w:w="943" w:type="dxa"/>
                  <w:vMerge w:val="continue"/>
                  <w:tcBorders>
                    <w:top w:val="nil"/>
                    <w:bottom w:val="nil"/>
                  </w:tcBorders>
                  <w:vAlign w:val="top"/>
                </w:tcPr>
                <w:p w14:paraId="47D39622">
                  <w:pPr>
                    <w:rPr>
                      <w:rFonts w:ascii="Arial"/>
                      <w:sz w:val="21"/>
                    </w:rPr>
                  </w:pPr>
                </w:p>
              </w:tc>
              <w:tc>
                <w:tcPr>
                  <w:tcW w:w="1238" w:type="dxa"/>
                  <w:vAlign w:val="top"/>
                </w:tcPr>
                <w:p w14:paraId="56230132">
                  <w:pPr>
                    <w:spacing w:line="245" w:lineRule="auto"/>
                    <w:rPr>
                      <w:rFonts w:ascii="Arial"/>
                      <w:sz w:val="21"/>
                    </w:rPr>
                  </w:pPr>
                </w:p>
                <w:p w14:paraId="6CE34EEC">
                  <w:pPr>
                    <w:spacing w:line="245" w:lineRule="auto"/>
                    <w:rPr>
                      <w:rFonts w:ascii="Arial"/>
                      <w:sz w:val="21"/>
                    </w:rPr>
                  </w:pPr>
                </w:p>
                <w:p w14:paraId="0D8B7EE2">
                  <w:pPr>
                    <w:spacing w:before="57"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77.100</w:t>
                  </w:r>
                </w:p>
              </w:tc>
              <w:tc>
                <w:tcPr>
                  <w:tcW w:w="905" w:type="dxa"/>
                  <w:vAlign w:val="top"/>
                </w:tcPr>
                <w:p w14:paraId="46B32DA3">
                  <w:pPr>
                    <w:spacing w:line="245" w:lineRule="auto"/>
                    <w:rPr>
                      <w:rFonts w:ascii="Arial"/>
                      <w:sz w:val="21"/>
                    </w:rPr>
                  </w:pPr>
                </w:p>
                <w:p w14:paraId="30256381">
                  <w:pPr>
                    <w:spacing w:line="245" w:lineRule="auto"/>
                    <w:rPr>
                      <w:rFonts w:ascii="Arial"/>
                      <w:sz w:val="21"/>
                    </w:rPr>
                  </w:pPr>
                </w:p>
                <w:p w14:paraId="48F1332C">
                  <w:pPr>
                    <w:spacing w:before="57"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905" w:type="dxa"/>
                  <w:vAlign w:val="top"/>
                </w:tcPr>
                <w:p w14:paraId="4BC1AB91">
                  <w:pPr>
                    <w:spacing w:line="245" w:lineRule="auto"/>
                    <w:rPr>
                      <w:rFonts w:ascii="Arial"/>
                      <w:sz w:val="21"/>
                    </w:rPr>
                  </w:pPr>
                </w:p>
                <w:p w14:paraId="645DEAF0">
                  <w:pPr>
                    <w:spacing w:line="245" w:lineRule="auto"/>
                    <w:rPr>
                      <w:rFonts w:ascii="Arial"/>
                      <w:sz w:val="21"/>
                    </w:rPr>
                  </w:pPr>
                </w:p>
                <w:p w14:paraId="4F38F73E">
                  <w:pPr>
                    <w:spacing w:before="57"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99.99</w:t>
                  </w:r>
                </w:p>
              </w:tc>
              <w:tc>
                <w:tcPr>
                  <w:tcW w:w="944" w:type="dxa"/>
                  <w:vAlign w:val="top"/>
                </w:tcPr>
                <w:p w14:paraId="37416427">
                  <w:pPr>
                    <w:spacing w:line="245" w:lineRule="auto"/>
                    <w:rPr>
                      <w:rFonts w:ascii="Arial"/>
                      <w:sz w:val="21"/>
                    </w:rPr>
                  </w:pPr>
                </w:p>
                <w:p w14:paraId="0986CF63">
                  <w:pPr>
                    <w:spacing w:line="245" w:lineRule="auto"/>
                    <w:rPr>
                      <w:rFonts w:ascii="Arial"/>
                      <w:sz w:val="21"/>
                    </w:rPr>
                  </w:pPr>
                </w:p>
                <w:p w14:paraId="1556A3CB">
                  <w:pPr>
                    <w:spacing w:before="57"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43" w:type="dxa"/>
                  <w:vAlign w:val="top"/>
                </w:tcPr>
                <w:p w14:paraId="1D65E396">
                  <w:pPr>
                    <w:spacing w:line="245" w:lineRule="auto"/>
                    <w:rPr>
                      <w:rFonts w:ascii="Arial"/>
                      <w:sz w:val="21"/>
                    </w:rPr>
                  </w:pPr>
                </w:p>
                <w:p w14:paraId="7EECEAC6">
                  <w:pPr>
                    <w:spacing w:line="245" w:lineRule="auto"/>
                    <w:rPr>
                      <w:rFonts w:ascii="Arial"/>
                      <w:sz w:val="21"/>
                    </w:rPr>
                  </w:pPr>
                </w:p>
                <w:p w14:paraId="52F6CA6D">
                  <w:pPr>
                    <w:spacing w:before="57"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0.008</w:t>
                  </w:r>
                </w:p>
              </w:tc>
              <w:tc>
                <w:tcPr>
                  <w:tcW w:w="948" w:type="dxa"/>
                  <w:vAlign w:val="top"/>
                </w:tcPr>
                <w:p w14:paraId="3A7CBC80">
                  <w:pPr>
                    <w:spacing w:line="245" w:lineRule="auto"/>
                    <w:rPr>
                      <w:rFonts w:ascii="Arial"/>
                      <w:sz w:val="21"/>
                    </w:rPr>
                  </w:pPr>
                </w:p>
                <w:p w14:paraId="75E1DE63">
                  <w:pPr>
                    <w:spacing w:line="245" w:lineRule="auto"/>
                    <w:rPr>
                      <w:rFonts w:ascii="Arial"/>
                      <w:sz w:val="21"/>
                    </w:rPr>
                  </w:pPr>
                </w:p>
                <w:p w14:paraId="6D48CD9A">
                  <w:pPr>
                    <w:spacing w:before="57"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0.000</w:t>
                  </w:r>
                </w:p>
              </w:tc>
            </w:tr>
            <w:tr w14:paraId="2FE2D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714" w:type="dxa"/>
                  <w:vAlign w:val="top"/>
                </w:tcPr>
                <w:p w14:paraId="7C434F9F">
                  <w:pPr>
                    <w:pStyle w:val="6"/>
                    <w:spacing w:before="45" w:line="226" w:lineRule="auto"/>
                    <w:ind w:left="152"/>
                  </w:pPr>
                  <w:r>
                    <w:rPr>
                      <w:spacing w:val="4"/>
                    </w:rPr>
                    <w:t>砻谷</w:t>
                  </w:r>
                </w:p>
              </w:tc>
              <w:tc>
                <w:tcPr>
                  <w:tcW w:w="1003" w:type="dxa"/>
                  <w:vAlign w:val="top"/>
                </w:tcPr>
                <w:p w14:paraId="44C228EF">
                  <w:pPr>
                    <w:spacing w:before="83"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1.399</w:t>
                  </w:r>
                </w:p>
              </w:tc>
              <w:tc>
                <w:tcPr>
                  <w:tcW w:w="943" w:type="dxa"/>
                  <w:vMerge w:val="continue"/>
                  <w:tcBorders>
                    <w:top w:val="nil"/>
                    <w:bottom w:val="nil"/>
                  </w:tcBorders>
                  <w:vAlign w:val="top"/>
                </w:tcPr>
                <w:p w14:paraId="09D630F3">
                  <w:pPr>
                    <w:rPr>
                      <w:rFonts w:ascii="Arial"/>
                      <w:sz w:val="21"/>
                    </w:rPr>
                  </w:pPr>
                </w:p>
              </w:tc>
              <w:tc>
                <w:tcPr>
                  <w:tcW w:w="1238" w:type="dxa"/>
                  <w:vAlign w:val="top"/>
                </w:tcPr>
                <w:p w14:paraId="2DAB8D62">
                  <w:pPr>
                    <w:spacing w:before="83"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71.200</w:t>
                  </w:r>
                </w:p>
              </w:tc>
              <w:tc>
                <w:tcPr>
                  <w:tcW w:w="905" w:type="dxa"/>
                  <w:vAlign w:val="top"/>
                </w:tcPr>
                <w:p w14:paraId="5D5B49A1">
                  <w:pPr>
                    <w:spacing w:before="83"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905" w:type="dxa"/>
                  <w:vAlign w:val="top"/>
                </w:tcPr>
                <w:p w14:paraId="1803AEBD">
                  <w:pPr>
                    <w:spacing w:before="83"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99.99</w:t>
                  </w:r>
                </w:p>
              </w:tc>
              <w:tc>
                <w:tcPr>
                  <w:tcW w:w="944" w:type="dxa"/>
                  <w:vAlign w:val="top"/>
                </w:tcPr>
                <w:p w14:paraId="29EEC6BE">
                  <w:pPr>
                    <w:spacing w:before="83"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43" w:type="dxa"/>
                  <w:vAlign w:val="top"/>
                </w:tcPr>
                <w:p w14:paraId="04DDF297">
                  <w:pPr>
                    <w:spacing w:before="83"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w:t>
                  </w:r>
                </w:p>
              </w:tc>
              <w:tc>
                <w:tcPr>
                  <w:tcW w:w="948" w:type="dxa"/>
                  <w:vAlign w:val="top"/>
                </w:tcPr>
                <w:p w14:paraId="3D37CFE2">
                  <w:pPr>
                    <w:spacing w:before="83"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0.000</w:t>
                  </w:r>
                </w:p>
              </w:tc>
            </w:tr>
            <w:tr w14:paraId="2B81D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14" w:type="dxa"/>
                  <w:vAlign w:val="top"/>
                </w:tcPr>
                <w:p w14:paraId="71B8EA2A">
                  <w:pPr>
                    <w:pStyle w:val="6"/>
                    <w:spacing w:before="53" w:line="228" w:lineRule="auto"/>
                    <w:ind w:left="151"/>
                  </w:pPr>
                  <w:r>
                    <w:rPr>
                      <w:spacing w:val="4"/>
                    </w:rPr>
                    <w:t>碾米</w:t>
                  </w:r>
                </w:p>
              </w:tc>
              <w:tc>
                <w:tcPr>
                  <w:tcW w:w="1003" w:type="dxa"/>
                  <w:vAlign w:val="top"/>
                </w:tcPr>
                <w:p w14:paraId="479E781C">
                  <w:pPr>
                    <w:spacing w:before="90"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296.960</w:t>
                  </w:r>
                </w:p>
              </w:tc>
              <w:tc>
                <w:tcPr>
                  <w:tcW w:w="943" w:type="dxa"/>
                  <w:vMerge w:val="continue"/>
                  <w:tcBorders>
                    <w:top w:val="nil"/>
                    <w:bottom w:val="nil"/>
                  </w:tcBorders>
                  <w:vAlign w:val="top"/>
                </w:tcPr>
                <w:p w14:paraId="6110312A">
                  <w:pPr>
                    <w:rPr>
                      <w:rFonts w:ascii="Arial"/>
                      <w:sz w:val="21"/>
                    </w:rPr>
                  </w:pPr>
                </w:p>
              </w:tc>
              <w:tc>
                <w:tcPr>
                  <w:tcW w:w="1238" w:type="dxa"/>
                  <w:vAlign w:val="top"/>
                </w:tcPr>
                <w:p w14:paraId="7AEB33B2">
                  <w:pPr>
                    <w:spacing w:before="90"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14896.000</w:t>
                  </w:r>
                </w:p>
              </w:tc>
              <w:tc>
                <w:tcPr>
                  <w:tcW w:w="905" w:type="dxa"/>
                  <w:vAlign w:val="top"/>
                </w:tcPr>
                <w:p w14:paraId="2CDB98C7">
                  <w:pPr>
                    <w:spacing w:before="90"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905" w:type="dxa"/>
                  <w:vAlign w:val="top"/>
                </w:tcPr>
                <w:p w14:paraId="50D42391">
                  <w:pPr>
                    <w:spacing w:before="90"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99.99</w:t>
                  </w:r>
                </w:p>
              </w:tc>
              <w:tc>
                <w:tcPr>
                  <w:tcW w:w="944" w:type="dxa"/>
                  <w:vAlign w:val="top"/>
                </w:tcPr>
                <w:p w14:paraId="0F4076F0">
                  <w:pPr>
                    <w:spacing w:before="90"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43" w:type="dxa"/>
                  <w:vAlign w:val="top"/>
                </w:tcPr>
                <w:p w14:paraId="1675D848">
                  <w:pPr>
                    <w:spacing w:before="90"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1.490</w:t>
                  </w:r>
                </w:p>
              </w:tc>
              <w:tc>
                <w:tcPr>
                  <w:tcW w:w="948" w:type="dxa"/>
                  <w:vAlign w:val="top"/>
                </w:tcPr>
                <w:p w14:paraId="6DA3C605">
                  <w:pPr>
                    <w:spacing w:before="90"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0.000</w:t>
                  </w:r>
                </w:p>
              </w:tc>
            </w:tr>
            <w:tr w14:paraId="0BA1E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714" w:type="dxa"/>
                  <w:vAlign w:val="top"/>
                </w:tcPr>
                <w:p w14:paraId="63B56A46">
                  <w:pPr>
                    <w:pStyle w:val="6"/>
                    <w:spacing w:before="47" w:line="225" w:lineRule="auto"/>
                    <w:ind w:left="151"/>
                  </w:pPr>
                  <w:r>
                    <w:rPr>
                      <w:spacing w:val="4"/>
                    </w:rPr>
                    <w:t>抛光</w:t>
                  </w:r>
                </w:p>
              </w:tc>
              <w:tc>
                <w:tcPr>
                  <w:tcW w:w="1003" w:type="dxa"/>
                  <w:vAlign w:val="top"/>
                </w:tcPr>
                <w:p w14:paraId="36055F16">
                  <w:pPr>
                    <w:spacing w:before="83"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157.200</w:t>
                  </w:r>
                </w:p>
              </w:tc>
              <w:tc>
                <w:tcPr>
                  <w:tcW w:w="943" w:type="dxa"/>
                  <w:vMerge w:val="continue"/>
                  <w:tcBorders>
                    <w:top w:val="nil"/>
                    <w:bottom w:val="nil"/>
                  </w:tcBorders>
                  <w:vAlign w:val="top"/>
                </w:tcPr>
                <w:p w14:paraId="3638E358">
                  <w:pPr>
                    <w:rPr>
                      <w:rFonts w:ascii="Arial"/>
                      <w:sz w:val="21"/>
                    </w:rPr>
                  </w:pPr>
                </w:p>
              </w:tc>
              <w:tc>
                <w:tcPr>
                  <w:tcW w:w="1238" w:type="dxa"/>
                  <w:vAlign w:val="top"/>
                </w:tcPr>
                <w:p w14:paraId="4B076243">
                  <w:pPr>
                    <w:spacing w:before="83"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7959.000</w:t>
                  </w:r>
                </w:p>
              </w:tc>
              <w:tc>
                <w:tcPr>
                  <w:tcW w:w="905" w:type="dxa"/>
                  <w:vAlign w:val="top"/>
                </w:tcPr>
                <w:p w14:paraId="6EDA5936">
                  <w:pPr>
                    <w:spacing w:before="83"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905" w:type="dxa"/>
                  <w:vAlign w:val="top"/>
                </w:tcPr>
                <w:p w14:paraId="18077DB6">
                  <w:pPr>
                    <w:spacing w:before="83"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99.99</w:t>
                  </w:r>
                </w:p>
              </w:tc>
              <w:tc>
                <w:tcPr>
                  <w:tcW w:w="944" w:type="dxa"/>
                  <w:vAlign w:val="top"/>
                </w:tcPr>
                <w:p w14:paraId="21C3C15D">
                  <w:pPr>
                    <w:spacing w:before="83"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43" w:type="dxa"/>
                  <w:vAlign w:val="top"/>
                </w:tcPr>
                <w:p w14:paraId="207EB610">
                  <w:pPr>
                    <w:spacing w:before="83"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0.796</w:t>
                  </w:r>
                </w:p>
              </w:tc>
              <w:tc>
                <w:tcPr>
                  <w:tcW w:w="948" w:type="dxa"/>
                  <w:vAlign w:val="top"/>
                </w:tcPr>
                <w:p w14:paraId="478710F6">
                  <w:pPr>
                    <w:spacing w:before="83"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0.000</w:t>
                  </w:r>
                </w:p>
              </w:tc>
            </w:tr>
            <w:tr w14:paraId="55580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714" w:type="dxa"/>
                  <w:vAlign w:val="top"/>
                </w:tcPr>
                <w:p w14:paraId="2D4DA84A">
                  <w:pPr>
                    <w:pStyle w:val="6"/>
                    <w:spacing w:before="86" w:line="228" w:lineRule="auto"/>
                    <w:ind w:left="153"/>
                  </w:pPr>
                  <w:r>
                    <w:rPr>
                      <w:spacing w:val="3"/>
                    </w:rPr>
                    <w:t>谷糠</w:t>
                  </w:r>
                </w:p>
                <w:p w14:paraId="188F58DA">
                  <w:pPr>
                    <w:pStyle w:val="6"/>
                    <w:spacing w:before="26" w:line="228" w:lineRule="auto"/>
                    <w:ind w:left="150"/>
                  </w:pPr>
                  <w:r>
                    <w:rPr>
                      <w:spacing w:val="5"/>
                    </w:rPr>
                    <w:t>粉碎</w:t>
                  </w:r>
                </w:p>
                <w:p w14:paraId="119686C8">
                  <w:pPr>
                    <w:pStyle w:val="6"/>
                    <w:spacing w:before="24" w:line="231" w:lineRule="auto"/>
                    <w:ind w:left="151"/>
                  </w:pPr>
                  <w:r>
                    <w:rPr>
                      <w:spacing w:val="4"/>
                    </w:rPr>
                    <w:t>加工</w:t>
                  </w:r>
                </w:p>
              </w:tc>
              <w:tc>
                <w:tcPr>
                  <w:tcW w:w="1003" w:type="dxa"/>
                  <w:vAlign w:val="top"/>
                </w:tcPr>
                <w:p w14:paraId="7081EC31">
                  <w:pPr>
                    <w:spacing w:line="337" w:lineRule="auto"/>
                    <w:rPr>
                      <w:rFonts w:ascii="Arial"/>
                      <w:sz w:val="21"/>
                    </w:rPr>
                  </w:pPr>
                </w:p>
                <w:p w14:paraId="5F57081B">
                  <w:pPr>
                    <w:spacing w:before="57" w:line="195" w:lineRule="auto"/>
                    <w:ind w:left="234"/>
                    <w:rPr>
                      <w:rFonts w:ascii="Times New Roman" w:hAnsi="Times New Roman" w:eastAsia="Times New Roman" w:cs="Times New Roman"/>
                      <w:sz w:val="20"/>
                      <w:szCs w:val="20"/>
                    </w:rPr>
                  </w:pPr>
                  <w:r>
                    <w:rPr>
                      <w:rFonts w:ascii="Times New Roman" w:hAnsi="Times New Roman" w:eastAsia="Times New Roman" w:cs="Times New Roman"/>
                      <w:sz w:val="20"/>
                      <w:szCs w:val="20"/>
                    </w:rPr>
                    <w:t>10.592</w:t>
                  </w:r>
                </w:p>
              </w:tc>
              <w:tc>
                <w:tcPr>
                  <w:tcW w:w="943" w:type="dxa"/>
                  <w:vMerge w:val="continue"/>
                  <w:tcBorders>
                    <w:top w:val="nil"/>
                  </w:tcBorders>
                  <w:vAlign w:val="top"/>
                </w:tcPr>
                <w:p w14:paraId="4362F284">
                  <w:pPr>
                    <w:rPr>
                      <w:rFonts w:ascii="Arial"/>
                      <w:sz w:val="21"/>
                    </w:rPr>
                  </w:pPr>
                </w:p>
              </w:tc>
              <w:tc>
                <w:tcPr>
                  <w:tcW w:w="1238" w:type="dxa"/>
                  <w:vAlign w:val="top"/>
                </w:tcPr>
                <w:p w14:paraId="28E918BD">
                  <w:pPr>
                    <w:spacing w:line="337" w:lineRule="auto"/>
                    <w:rPr>
                      <w:rFonts w:ascii="Arial"/>
                      <w:sz w:val="21"/>
                    </w:rPr>
                  </w:pPr>
                </w:p>
                <w:p w14:paraId="3AA2CFB9">
                  <w:pPr>
                    <w:spacing w:before="57"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537.600</w:t>
                  </w:r>
                </w:p>
              </w:tc>
              <w:tc>
                <w:tcPr>
                  <w:tcW w:w="905" w:type="dxa"/>
                  <w:vAlign w:val="top"/>
                </w:tcPr>
                <w:p w14:paraId="34433A92">
                  <w:pPr>
                    <w:spacing w:line="337" w:lineRule="auto"/>
                    <w:rPr>
                      <w:rFonts w:ascii="Arial"/>
                      <w:sz w:val="21"/>
                    </w:rPr>
                  </w:pPr>
                </w:p>
                <w:p w14:paraId="56B36889">
                  <w:pPr>
                    <w:spacing w:before="57" w:line="195" w:lineRule="auto"/>
                    <w:ind w:left="353"/>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05" w:type="dxa"/>
                  <w:vAlign w:val="top"/>
                </w:tcPr>
                <w:p w14:paraId="76A3F11A">
                  <w:pPr>
                    <w:spacing w:line="337" w:lineRule="auto"/>
                    <w:rPr>
                      <w:rFonts w:ascii="Arial"/>
                      <w:sz w:val="21"/>
                    </w:rPr>
                  </w:pPr>
                </w:p>
                <w:p w14:paraId="214E9324">
                  <w:pPr>
                    <w:spacing w:before="57"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99.99</w:t>
                  </w:r>
                </w:p>
              </w:tc>
              <w:tc>
                <w:tcPr>
                  <w:tcW w:w="944" w:type="dxa"/>
                  <w:vAlign w:val="top"/>
                </w:tcPr>
                <w:p w14:paraId="2A4C64D4">
                  <w:pPr>
                    <w:spacing w:line="337" w:lineRule="auto"/>
                    <w:rPr>
                      <w:rFonts w:ascii="Arial"/>
                      <w:sz w:val="21"/>
                    </w:rPr>
                  </w:pPr>
                </w:p>
                <w:p w14:paraId="094AB5DA">
                  <w:pPr>
                    <w:spacing w:before="57"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59.733</w:t>
                  </w:r>
                </w:p>
              </w:tc>
              <w:tc>
                <w:tcPr>
                  <w:tcW w:w="943" w:type="dxa"/>
                  <w:vAlign w:val="top"/>
                </w:tcPr>
                <w:p w14:paraId="448DA801">
                  <w:pPr>
                    <w:spacing w:line="337" w:lineRule="auto"/>
                    <w:rPr>
                      <w:rFonts w:ascii="Arial"/>
                      <w:sz w:val="21"/>
                    </w:rPr>
                  </w:pPr>
                </w:p>
                <w:p w14:paraId="4C8F58E3">
                  <w:pPr>
                    <w:spacing w:before="57"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0.054</w:t>
                  </w:r>
                </w:p>
              </w:tc>
              <w:tc>
                <w:tcPr>
                  <w:tcW w:w="948" w:type="dxa"/>
                  <w:vAlign w:val="top"/>
                </w:tcPr>
                <w:p w14:paraId="7AF3352A">
                  <w:pPr>
                    <w:spacing w:line="337" w:lineRule="auto"/>
                    <w:rPr>
                      <w:rFonts w:ascii="Arial"/>
                      <w:sz w:val="21"/>
                    </w:rPr>
                  </w:pPr>
                </w:p>
                <w:p w14:paraId="7C53F1B6">
                  <w:pPr>
                    <w:spacing w:before="57" w:line="195" w:lineRule="auto"/>
                    <w:ind w:left="207"/>
                    <w:rPr>
                      <w:rFonts w:ascii="Times New Roman" w:hAnsi="Times New Roman" w:eastAsia="Times New Roman" w:cs="Times New Roman"/>
                      <w:sz w:val="20"/>
                      <w:szCs w:val="20"/>
                    </w:rPr>
                  </w:pPr>
                  <w:r>
                    <w:rPr>
                      <w:rFonts w:ascii="Times New Roman" w:hAnsi="Times New Roman" w:eastAsia="Times New Roman" w:cs="Times New Roman"/>
                      <w:sz w:val="20"/>
                      <w:szCs w:val="20"/>
                    </w:rPr>
                    <w:t>17.920</w:t>
                  </w:r>
                </w:p>
              </w:tc>
            </w:tr>
          </w:tbl>
          <w:p w14:paraId="20FB9E94">
            <w:pPr>
              <w:pStyle w:val="6"/>
              <w:spacing w:before="37" w:line="359" w:lineRule="auto"/>
              <w:ind w:left="107" w:right="103" w:firstLine="481"/>
              <w:jc w:val="both"/>
              <w:rPr>
                <w:sz w:val="24"/>
                <w:szCs w:val="24"/>
              </w:rPr>
            </w:pPr>
            <w:r>
              <w:rPr>
                <w:spacing w:val="1"/>
                <w:sz w:val="24"/>
                <w:szCs w:val="24"/>
              </w:rPr>
              <w:t>本项目在原粮仓、清理、去石、砻谷、油糠、抛光、</w:t>
            </w:r>
            <w:r>
              <w:rPr>
                <w:spacing w:val="-66"/>
                <w:sz w:val="24"/>
                <w:szCs w:val="24"/>
              </w:rPr>
              <w:t xml:space="preserve"> </w:t>
            </w:r>
            <w:r>
              <w:rPr>
                <w:spacing w:val="1"/>
                <w:sz w:val="24"/>
                <w:szCs w:val="24"/>
              </w:rPr>
              <w:t>白米除尘、稻壳粉碎等</w:t>
            </w:r>
            <w:r>
              <w:rPr>
                <w:sz w:val="24"/>
                <w:szCs w:val="24"/>
              </w:rPr>
              <w:t xml:space="preserve"> </w:t>
            </w:r>
            <w:r>
              <w:rPr>
                <w:spacing w:val="-2"/>
                <w:sz w:val="24"/>
                <w:szCs w:val="24"/>
              </w:rPr>
              <w:t>工段均设置风网系统和旋风除尘</w:t>
            </w:r>
            <w:r>
              <w:rPr>
                <w:rFonts w:ascii="Times New Roman" w:hAnsi="Times New Roman" w:eastAsia="Times New Roman" w:cs="Times New Roman"/>
                <w:spacing w:val="-2"/>
                <w:sz w:val="24"/>
                <w:szCs w:val="24"/>
              </w:rPr>
              <w:t>+</w:t>
            </w:r>
            <w:r>
              <w:rPr>
                <w:spacing w:val="-2"/>
                <w:sz w:val="24"/>
                <w:szCs w:val="24"/>
              </w:rPr>
              <w:t>脉冲除尘器，共</w:t>
            </w:r>
            <w:r>
              <w:rPr>
                <w:spacing w:val="-32"/>
                <w:sz w:val="24"/>
                <w:szCs w:val="24"/>
              </w:rPr>
              <w:t xml:space="preserve"> </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3"/>
                <w:sz w:val="24"/>
                <w:szCs w:val="24"/>
              </w:rPr>
              <w:t xml:space="preserve"> </w:t>
            </w:r>
            <w:r>
              <w:rPr>
                <w:spacing w:val="-3"/>
                <w:sz w:val="24"/>
                <w:szCs w:val="24"/>
              </w:rPr>
              <w:t>套旋风除尘</w:t>
            </w:r>
            <w:r>
              <w:rPr>
                <w:rFonts w:ascii="Times New Roman" w:hAnsi="Times New Roman" w:eastAsia="Times New Roman" w:cs="Times New Roman"/>
                <w:spacing w:val="-3"/>
                <w:sz w:val="24"/>
                <w:szCs w:val="24"/>
              </w:rPr>
              <w:t>+</w:t>
            </w:r>
            <w:r>
              <w:rPr>
                <w:spacing w:val="-3"/>
                <w:sz w:val="24"/>
                <w:szCs w:val="24"/>
              </w:rPr>
              <w:t>脉冲除尘器。根</w:t>
            </w:r>
            <w:r>
              <w:rPr>
                <w:sz w:val="24"/>
                <w:szCs w:val="24"/>
              </w:rPr>
              <w:t xml:space="preserve"> </w:t>
            </w:r>
            <w:r>
              <w:rPr>
                <w:spacing w:val="-4"/>
                <w:sz w:val="24"/>
                <w:szCs w:val="24"/>
              </w:rPr>
              <w:t>据上述工程分析资料，本项目每台设备设置</w:t>
            </w:r>
            <w:r>
              <w:rPr>
                <w:spacing w:val="-18"/>
                <w:sz w:val="24"/>
                <w:szCs w:val="24"/>
              </w:rPr>
              <w:t xml:space="preserve"> </w:t>
            </w:r>
            <w:r>
              <w:rPr>
                <w:rFonts w:ascii="Times New Roman" w:hAnsi="Times New Roman" w:eastAsia="Times New Roman" w:cs="Times New Roman"/>
                <w:spacing w:val="-4"/>
                <w:sz w:val="24"/>
                <w:szCs w:val="24"/>
              </w:rPr>
              <w:t xml:space="preserve">1 </w:t>
            </w:r>
            <w:r>
              <w:rPr>
                <w:spacing w:val="-4"/>
                <w:sz w:val="24"/>
                <w:szCs w:val="24"/>
              </w:rPr>
              <w:t>根集气管，管径</w:t>
            </w:r>
            <w:r>
              <w:rPr>
                <w:rFonts w:ascii="Times New Roman" w:hAnsi="Times New Roman" w:eastAsia="Times New Roman" w:cs="Times New Roman"/>
                <w:spacing w:val="-4"/>
                <w:sz w:val="24"/>
                <w:szCs w:val="24"/>
              </w:rPr>
              <w:t>Ф440mm</w:t>
            </w:r>
            <w:r>
              <w:rPr>
                <w:spacing w:val="-4"/>
                <w:sz w:val="24"/>
                <w:szCs w:val="24"/>
              </w:rPr>
              <w:t>，单台设备</w:t>
            </w:r>
            <w:r>
              <w:rPr>
                <w:sz w:val="24"/>
                <w:szCs w:val="24"/>
              </w:rPr>
              <w:t xml:space="preserve"> </w:t>
            </w:r>
            <w:r>
              <w:rPr>
                <w:spacing w:val="-2"/>
                <w:sz w:val="24"/>
                <w:szCs w:val="24"/>
              </w:rPr>
              <w:t>所需风量为</w:t>
            </w:r>
            <w:r>
              <w:rPr>
                <w:spacing w:val="-50"/>
                <w:sz w:val="24"/>
                <w:szCs w:val="24"/>
              </w:rPr>
              <w:t xml:space="preserve"> </w:t>
            </w:r>
            <w:r>
              <w:rPr>
                <w:rFonts w:ascii="Times New Roman" w:hAnsi="Times New Roman" w:eastAsia="Times New Roman" w:cs="Times New Roman"/>
                <w:spacing w:val="-2"/>
                <w:sz w:val="24"/>
                <w:szCs w:val="24"/>
              </w:rPr>
              <w:t>6565m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/h</w:t>
            </w:r>
            <w:r>
              <w:rPr>
                <w:spacing w:val="-2"/>
                <w:sz w:val="24"/>
                <w:szCs w:val="24"/>
              </w:rPr>
              <w:t>，则总风量为</w:t>
            </w:r>
            <w:r>
              <w:rPr>
                <w:spacing w:val="-49"/>
                <w:sz w:val="24"/>
                <w:szCs w:val="24"/>
              </w:rPr>
              <w:t xml:space="preserve"> </w:t>
            </w:r>
            <w:r>
              <w:rPr>
                <w:rFonts w:ascii="Times New Roman" w:hAnsi="Times New Roman" w:eastAsia="Times New Roman" w:cs="Times New Roman"/>
                <w:spacing w:val="-2"/>
                <w:sz w:val="24"/>
                <w:szCs w:val="24"/>
              </w:rPr>
              <w:t>6565</w:t>
            </w:r>
            <w:r>
              <w:rPr>
                <w:rFonts w:ascii="Times New Roman" w:hAnsi="Times New Roman" w:eastAsia="Times New Roman" w:cs="Times New Roman"/>
                <w:spacing w:val="-3"/>
                <w:sz w:val="24"/>
                <w:szCs w:val="24"/>
              </w:rPr>
              <w:t>0m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4"/>
                <w:szCs w:val="24"/>
              </w:rPr>
              <w:t>/h</w:t>
            </w:r>
            <w:r>
              <w:rPr>
                <w:spacing w:val="-3"/>
                <w:sz w:val="24"/>
                <w:szCs w:val="24"/>
              </w:rPr>
              <w:t>；考虑到管道风量损耗，本项目大米</w:t>
            </w:r>
            <w:r>
              <w:rPr>
                <w:sz w:val="24"/>
                <w:szCs w:val="24"/>
              </w:rPr>
              <w:t xml:space="preserve"> </w:t>
            </w:r>
            <w:r>
              <w:rPr>
                <w:spacing w:val="-1"/>
                <w:sz w:val="24"/>
                <w:szCs w:val="24"/>
              </w:rPr>
              <w:t>加工中心处风机总风量设计量取</w:t>
            </w:r>
            <w:r>
              <w:rPr>
                <w:spacing w:val="-43"/>
                <w:sz w:val="24"/>
                <w:szCs w:val="24"/>
              </w:rPr>
              <w:t xml:space="preserve"> </w:t>
            </w:r>
            <w:r>
              <w:rPr>
                <w:rFonts w:ascii="Times New Roman" w:hAnsi="Times New Roman" w:eastAsia="Times New Roman" w:cs="Times New Roman"/>
                <w:spacing w:val="-1"/>
                <w:sz w:val="24"/>
                <w:szCs w:val="24"/>
              </w:rPr>
              <w:t>70000m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/h</w:t>
            </w:r>
            <w:r>
              <w:rPr>
                <w:spacing w:val="-1"/>
                <w:sz w:val="24"/>
                <w:szCs w:val="24"/>
              </w:rPr>
              <w:t>。</w:t>
            </w:r>
          </w:p>
          <w:p w14:paraId="1641ED4F">
            <w:pPr>
              <w:pStyle w:val="6"/>
              <w:spacing w:before="1" w:line="357" w:lineRule="auto"/>
              <w:ind w:left="107" w:right="103" w:firstLine="480"/>
              <w:rPr>
                <w:sz w:val="24"/>
                <w:szCs w:val="24"/>
              </w:rPr>
            </w:pPr>
            <w:r>
              <w:rPr>
                <w:spacing w:val="1"/>
                <w:sz w:val="24"/>
                <w:szCs w:val="24"/>
              </w:rPr>
              <w:t>本项目工作时间按每天工作</w:t>
            </w:r>
            <w:r>
              <w:rPr>
                <w:spacing w:val="-43"/>
                <w:sz w:val="24"/>
                <w:szCs w:val="24"/>
              </w:rPr>
              <w:t xml:space="preserve"> </w:t>
            </w:r>
            <w:r>
              <w:rPr>
                <w:rFonts w:ascii="Times New Roman" w:hAnsi="Times New Roman" w:eastAsia="Times New Roman" w:cs="Times New Roman"/>
                <w:spacing w:val="1"/>
                <w:sz w:val="24"/>
                <w:szCs w:val="24"/>
              </w:rPr>
              <w:t>8</w:t>
            </w:r>
            <w:r>
              <w:rPr>
                <w:rFonts w:ascii="Times New Roman" w:hAnsi="Times New Roman" w:eastAsia="Times New Roman" w:cs="Times New Roman"/>
                <w:spacing w:val="19"/>
                <w:sz w:val="24"/>
                <w:szCs w:val="24"/>
              </w:rPr>
              <w:t xml:space="preserve"> </w:t>
            </w:r>
            <w:r>
              <w:rPr>
                <w:spacing w:val="1"/>
                <w:sz w:val="24"/>
                <w:szCs w:val="24"/>
              </w:rPr>
              <w:t>小时，年工作</w:t>
            </w:r>
            <w:r>
              <w:rPr>
                <w:spacing w:val="-48"/>
                <w:sz w:val="24"/>
                <w:szCs w:val="24"/>
              </w:rPr>
              <w:t xml:space="preserve"> </w:t>
            </w:r>
            <w:r>
              <w:rPr>
                <w:rFonts w:ascii="Times New Roman" w:hAnsi="Times New Roman" w:eastAsia="Times New Roman" w:cs="Times New Roman"/>
                <w:spacing w:val="1"/>
                <w:sz w:val="24"/>
                <w:szCs w:val="24"/>
              </w:rPr>
              <w:t>300</w:t>
            </w:r>
            <w:r>
              <w:rPr>
                <w:rFonts w:ascii="Times New Roman" w:hAnsi="Times New Roman" w:eastAsia="Times New Roman" w:cs="Times New Roman"/>
                <w:spacing w:val="16"/>
                <w:w w:val="101"/>
                <w:sz w:val="24"/>
                <w:szCs w:val="24"/>
              </w:rPr>
              <w:t xml:space="preserve"> </w:t>
            </w:r>
            <w:r>
              <w:rPr>
                <w:sz w:val="24"/>
                <w:szCs w:val="24"/>
              </w:rPr>
              <w:t xml:space="preserve">天计算，则可计算项目废气 </w:t>
            </w:r>
            <w:r>
              <w:rPr>
                <w:spacing w:val="-1"/>
                <w:sz w:val="24"/>
                <w:szCs w:val="24"/>
              </w:rPr>
              <w:t>产生及排放情况，详见下表。</w:t>
            </w:r>
          </w:p>
          <w:p w14:paraId="68454DB3">
            <w:pPr>
              <w:pStyle w:val="6"/>
              <w:spacing w:line="222" w:lineRule="auto"/>
              <w:ind w:left="3108"/>
            </w:pPr>
            <w:r>
              <w:rPr>
                <w:b/>
                <w:bCs/>
                <w:spacing w:val="6"/>
              </w:rPr>
              <w:t>表</w:t>
            </w:r>
            <w:r>
              <w:rPr>
                <w:rFonts w:ascii="Times New Roman" w:hAnsi="Times New Roman" w:eastAsia="Times New Roman" w:cs="Times New Roman"/>
                <w:b/>
                <w:bCs/>
                <w:spacing w:val="6"/>
              </w:rPr>
              <w:t xml:space="preserve">4-9  </w:t>
            </w:r>
            <w:r>
              <w:rPr>
                <w:b/>
                <w:bCs/>
                <w:spacing w:val="6"/>
              </w:rPr>
              <w:t>项目废气的产排情况</w:t>
            </w:r>
          </w:p>
          <w:tbl>
            <w:tblPr>
              <w:tblStyle w:val="5"/>
              <w:tblW w:w="8493"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1"/>
              <w:gridCol w:w="426"/>
              <w:gridCol w:w="438"/>
              <w:gridCol w:w="1238"/>
              <w:gridCol w:w="1101"/>
              <w:gridCol w:w="1696"/>
              <w:gridCol w:w="1241"/>
              <w:gridCol w:w="1762"/>
            </w:tblGrid>
            <w:tr w14:paraId="3BA02A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591" w:type="dxa"/>
                  <w:textDirection w:val="tbRlV"/>
                  <w:vAlign w:val="top"/>
                </w:tcPr>
                <w:p w14:paraId="359D807C">
                  <w:pPr>
                    <w:pStyle w:val="6"/>
                    <w:spacing w:before="189" w:line="216" w:lineRule="auto"/>
                    <w:ind w:left="34"/>
                  </w:pPr>
                  <w:r>
                    <w:rPr>
                      <w:b/>
                      <w:bCs/>
                      <w:spacing w:val="6"/>
                    </w:rPr>
                    <w:t>产</w:t>
                  </w:r>
                  <w:r>
                    <w:rPr>
                      <w:spacing w:val="-34"/>
                    </w:rPr>
                    <w:t xml:space="preserve"> </w:t>
                  </w:r>
                  <w:r>
                    <w:rPr>
                      <w:b/>
                      <w:bCs/>
                      <w:spacing w:val="6"/>
                    </w:rPr>
                    <w:t>污</w:t>
                  </w:r>
                  <w:r>
                    <w:rPr>
                      <w:spacing w:val="-37"/>
                    </w:rPr>
                    <w:t xml:space="preserve"> </w:t>
                  </w:r>
                  <w:r>
                    <w:rPr>
                      <w:b/>
                      <w:bCs/>
                      <w:spacing w:val="6"/>
                    </w:rPr>
                    <w:t>环</w:t>
                  </w:r>
                  <w:r>
                    <w:rPr>
                      <w:spacing w:val="-36"/>
                    </w:rPr>
                    <w:t xml:space="preserve"> </w:t>
                  </w:r>
                  <w:r>
                    <w:rPr>
                      <w:b/>
                      <w:bCs/>
                      <w:spacing w:val="6"/>
                    </w:rPr>
                    <w:t>节</w:t>
                  </w:r>
                </w:p>
              </w:tc>
              <w:tc>
                <w:tcPr>
                  <w:tcW w:w="864" w:type="dxa"/>
                  <w:gridSpan w:val="2"/>
                  <w:vAlign w:val="top"/>
                </w:tcPr>
                <w:p w14:paraId="0E48C886">
                  <w:pPr>
                    <w:spacing w:line="375" w:lineRule="auto"/>
                    <w:rPr>
                      <w:rFonts w:ascii="Arial"/>
                      <w:sz w:val="21"/>
                    </w:rPr>
                  </w:pPr>
                </w:p>
                <w:p w14:paraId="1EAF9EF6">
                  <w:pPr>
                    <w:pStyle w:val="6"/>
                    <w:spacing w:before="65" w:line="228" w:lineRule="auto"/>
                    <w:ind w:left="121"/>
                  </w:pPr>
                  <w:r>
                    <w:rPr>
                      <w:b/>
                      <w:bCs/>
                      <w:spacing w:val="5"/>
                    </w:rPr>
                    <w:t>污染物</w:t>
                  </w:r>
                </w:p>
              </w:tc>
              <w:tc>
                <w:tcPr>
                  <w:tcW w:w="2339" w:type="dxa"/>
                  <w:gridSpan w:val="2"/>
                  <w:vAlign w:val="top"/>
                </w:tcPr>
                <w:p w14:paraId="4714DA37">
                  <w:pPr>
                    <w:spacing w:line="374" w:lineRule="auto"/>
                    <w:rPr>
                      <w:rFonts w:ascii="Arial"/>
                      <w:sz w:val="21"/>
                    </w:rPr>
                  </w:pPr>
                </w:p>
                <w:p w14:paraId="716BF4EC">
                  <w:pPr>
                    <w:pStyle w:val="6"/>
                    <w:spacing w:before="65" w:line="228" w:lineRule="auto"/>
                    <w:ind w:left="753"/>
                  </w:pPr>
                  <w:r>
                    <w:rPr>
                      <w:b/>
                      <w:bCs/>
                      <w:spacing w:val="6"/>
                    </w:rPr>
                    <w:t>产生情况</w:t>
                  </w:r>
                </w:p>
              </w:tc>
              <w:tc>
                <w:tcPr>
                  <w:tcW w:w="1696" w:type="dxa"/>
                  <w:vAlign w:val="top"/>
                </w:tcPr>
                <w:p w14:paraId="63F49982">
                  <w:pPr>
                    <w:spacing w:line="375" w:lineRule="auto"/>
                    <w:rPr>
                      <w:rFonts w:ascii="Arial"/>
                      <w:sz w:val="21"/>
                    </w:rPr>
                  </w:pPr>
                </w:p>
                <w:p w14:paraId="7C2C1F7B">
                  <w:pPr>
                    <w:pStyle w:val="6"/>
                    <w:spacing w:before="65" w:line="229" w:lineRule="auto"/>
                    <w:ind w:left="437"/>
                  </w:pPr>
                  <w:r>
                    <w:rPr>
                      <w:b/>
                      <w:bCs/>
                      <w:spacing w:val="5"/>
                    </w:rPr>
                    <w:t>处理方式</w:t>
                  </w:r>
                </w:p>
              </w:tc>
              <w:tc>
                <w:tcPr>
                  <w:tcW w:w="3003" w:type="dxa"/>
                  <w:gridSpan w:val="2"/>
                  <w:vAlign w:val="top"/>
                </w:tcPr>
                <w:p w14:paraId="79401428">
                  <w:pPr>
                    <w:spacing w:line="375" w:lineRule="auto"/>
                    <w:rPr>
                      <w:rFonts w:ascii="Arial"/>
                      <w:sz w:val="21"/>
                    </w:rPr>
                  </w:pPr>
                </w:p>
                <w:p w14:paraId="1C0C3D0D">
                  <w:pPr>
                    <w:pStyle w:val="6"/>
                    <w:spacing w:before="65" w:line="228" w:lineRule="auto"/>
                    <w:ind w:left="1084"/>
                  </w:pPr>
                  <w:r>
                    <w:rPr>
                      <w:b/>
                      <w:bCs/>
                      <w:spacing w:val="6"/>
                    </w:rPr>
                    <w:t>排放情况</w:t>
                  </w:r>
                </w:p>
              </w:tc>
            </w:tr>
            <w:tr w14:paraId="29251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91" w:type="dxa"/>
                  <w:vMerge w:val="restart"/>
                  <w:tcBorders>
                    <w:bottom w:val="nil"/>
                  </w:tcBorders>
                  <w:textDirection w:val="tbRlV"/>
                  <w:vAlign w:val="top"/>
                </w:tcPr>
                <w:p w14:paraId="27B2535E">
                  <w:pPr>
                    <w:pStyle w:val="6"/>
                    <w:spacing w:before="189" w:line="216" w:lineRule="auto"/>
                    <w:ind w:left="41"/>
                  </w:pPr>
                  <w:r>
                    <w:rPr>
                      <w:spacing w:val="8"/>
                    </w:rPr>
                    <w:t>大</w:t>
                  </w:r>
                  <w:r>
                    <w:rPr>
                      <w:spacing w:val="-32"/>
                    </w:rPr>
                    <w:t xml:space="preserve"> </w:t>
                  </w:r>
                  <w:r>
                    <w:rPr>
                      <w:spacing w:val="8"/>
                    </w:rPr>
                    <w:t>米</w:t>
                  </w:r>
                  <w:r>
                    <w:rPr>
                      <w:spacing w:val="-38"/>
                    </w:rPr>
                    <w:t xml:space="preserve"> </w:t>
                  </w:r>
                  <w:r>
                    <w:rPr>
                      <w:spacing w:val="8"/>
                    </w:rPr>
                    <w:t>加</w:t>
                  </w:r>
                  <w:r>
                    <w:rPr>
                      <w:spacing w:val="-35"/>
                    </w:rPr>
                    <w:t xml:space="preserve"> </w:t>
                  </w:r>
                  <w:r>
                    <w:rPr>
                      <w:spacing w:val="8"/>
                    </w:rPr>
                    <w:t>工</w:t>
                  </w:r>
                  <w:r>
                    <w:rPr>
                      <w:spacing w:val="-37"/>
                    </w:rPr>
                    <w:t xml:space="preserve"> </w:t>
                  </w:r>
                  <w:r>
                    <w:rPr>
                      <w:spacing w:val="8"/>
                    </w:rPr>
                    <w:t>中</w:t>
                  </w:r>
                  <w:r>
                    <w:rPr>
                      <w:spacing w:val="-38"/>
                    </w:rPr>
                    <w:t xml:space="preserve"> </w:t>
                  </w:r>
                  <w:r>
                    <w:rPr>
                      <w:spacing w:val="8"/>
                    </w:rPr>
                    <w:t>心</w:t>
                  </w:r>
                </w:p>
              </w:tc>
              <w:tc>
                <w:tcPr>
                  <w:tcW w:w="426" w:type="dxa"/>
                  <w:vMerge w:val="restart"/>
                  <w:tcBorders>
                    <w:bottom w:val="nil"/>
                  </w:tcBorders>
                  <w:textDirection w:val="tbRlV"/>
                  <w:vAlign w:val="top"/>
                </w:tcPr>
                <w:p w14:paraId="432639D9">
                  <w:pPr>
                    <w:pStyle w:val="6"/>
                    <w:spacing w:before="107" w:line="217" w:lineRule="auto"/>
                    <w:ind w:left="451"/>
                  </w:pPr>
                  <w:r>
                    <w:rPr>
                      <w:spacing w:val="8"/>
                    </w:rPr>
                    <w:t>颗</w:t>
                  </w:r>
                  <w:r>
                    <w:rPr>
                      <w:spacing w:val="-37"/>
                    </w:rPr>
                    <w:t xml:space="preserve"> </w:t>
                  </w:r>
                  <w:r>
                    <w:rPr>
                      <w:spacing w:val="8"/>
                    </w:rPr>
                    <w:t>粒</w:t>
                  </w:r>
                  <w:r>
                    <w:rPr>
                      <w:spacing w:val="-37"/>
                    </w:rPr>
                    <w:t xml:space="preserve"> </w:t>
                  </w:r>
                  <w:r>
                    <w:rPr>
                      <w:spacing w:val="8"/>
                    </w:rPr>
                    <w:t>物</w:t>
                  </w:r>
                </w:p>
              </w:tc>
              <w:tc>
                <w:tcPr>
                  <w:tcW w:w="438" w:type="dxa"/>
                  <w:vMerge w:val="restart"/>
                  <w:tcBorders>
                    <w:bottom w:val="nil"/>
                  </w:tcBorders>
                  <w:textDirection w:val="tbRlV"/>
                  <w:vAlign w:val="top"/>
                </w:tcPr>
                <w:p w14:paraId="141D7E93">
                  <w:pPr>
                    <w:pStyle w:val="6"/>
                    <w:spacing w:before="113" w:line="216" w:lineRule="auto"/>
                    <w:ind w:left="178"/>
                  </w:pPr>
                  <w:r>
                    <w:rPr>
                      <w:spacing w:val="8"/>
                    </w:rPr>
                    <w:t>有</w:t>
                  </w:r>
                  <w:r>
                    <w:rPr>
                      <w:spacing w:val="-33"/>
                    </w:rPr>
                    <w:t xml:space="preserve"> </w:t>
                  </w:r>
                  <w:r>
                    <w:rPr>
                      <w:spacing w:val="8"/>
                    </w:rPr>
                    <w:t>组</w:t>
                  </w:r>
                  <w:r>
                    <w:rPr>
                      <w:spacing w:val="-37"/>
                    </w:rPr>
                    <w:t xml:space="preserve"> </w:t>
                  </w:r>
                  <w:r>
                    <w:rPr>
                      <w:spacing w:val="8"/>
                    </w:rPr>
                    <w:t>织</w:t>
                  </w:r>
                  <w:r>
                    <w:rPr>
                      <w:spacing w:val="-36"/>
                    </w:rPr>
                    <w:t xml:space="preserve"> </w:t>
                  </w:r>
                  <w:r>
                    <w:rPr>
                      <w:spacing w:val="8"/>
                    </w:rPr>
                    <w:t>排</w:t>
                  </w:r>
                  <w:r>
                    <w:rPr>
                      <w:spacing w:val="-37"/>
                    </w:rPr>
                    <w:t xml:space="preserve"> </w:t>
                  </w:r>
                  <w:r>
                    <w:rPr>
                      <w:spacing w:val="8"/>
                    </w:rPr>
                    <w:t>放</w:t>
                  </w:r>
                </w:p>
              </w:tc>
              <w:tc>
                <w:tcPr>
                  <w:tcW w:w="1238" w:type="dxa"/>
                  <w:vAlign w:val="top"/>
                </w:tcPr>
                <w:p w14:paraId="0FB05F84">
                  <w:pPr>
                    <w:pStyle w:val="6"/>
                    <w:spacing w:before="34" w:line="228" w:lineRule="auto"/>
                    <w:ind w:left="412"/>
                  </w:pPr>
                  <w:r>
                    <w:rPr>
                      <w:spacing w:val="4"/>
                    </w:rPr>
                    <w:t>浓度</w:t>
                  </w:r>
                </w:p>
                <w:p w14:paraId="5FF966AD">
                  <w:pPr>
                    <w:pStyle w:val="6"/>
                    <w:spacing w:before="23" w:line="216" w:lineRule="auto"/>
                    <w:ind w:left="144"/>
                  </w:pPr>
                  <w:r>
                    <w:rPr>
                      <w:spacing w:val="3"/>
                    </w:rPr>
                    <w:t>（</w:t>
                  </w:r>
                  <w:r>
                    <w:rPr>
                      <w:rFonts w:ascii="Times New Roman" w:hAnsi="Times New Roman" w:eastAsia="Times New Roman" w:cs="Times New Roman"/>
                    </w:rPr>
                    <w:t>mg</w:t>
                  </w:r>
                  <w:r>
                    <w:rPr>
                      <w:rFonts w:ascii="Times New Roman" w:hAnsi="Times New Roman" w:eastAsia="Times New Roman" w:cs="Times New Roman"/>
                      <w:spacing w:val="3"/>
                    </w:rPr>
                    <w:t>/m</w:t>
                  </w:r>
                  <w:r>
                    <w:rPr>
                      <w:rFonts w:ascii="Times New Roman" w:hAnsi="Times New Roman" w:eastAsia="Times New Roman" w:cs="Times New Roman"/>
                      <w:spacing w:val="3"/>
                      <w:position w:val="6"/>
                      <w:sz w:val="13"/>
                      <w:szCs w:val="13"/>
                    </w:rPr>
                    <w:t>3</w:t>
                  </w:r>
                  <w:r>
                    <w:rPr>
                      <w:spacing w:val="3"/>
                    </w:rPr>
                    <w:t>）</w:t>
                  </w:r>
                </w:p>
              </w:tc>
              <w:tc>
                <w:tcPr>
                  <w:tcW w:w="1101" w:type="dxa"/>
                  <w:vAlign w:val="top"/>
                </w:tcPr>
                <w:p w14:paraId="7A9BCD84">
                  <w:pPr>
                    <w:spacing w:before="204"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141848.2</w:t>
                  </w:r>
                </w:p>
              </w:tc>
              <w:tc>
                <w:tcPr>
                  <w:tcW w:w="1696" w:type="dxa"/>
                  <w:vMerge w:val="restart"/>
                  <w:tcBorders>
                    <w:bottom w:val="nil"/>
                  </w:tcBorders>
                  <w:vAlign w:val="top"/>
                </w:tcPr>
                <w:p w14:paraId="17935D7B">
                  <w:pPr>
                    <w:pStyle w:val="6"/>
                    <w:spacing w:before="194" w:line="228" w:lineRule="auto"/>
                    <w:ind w:left="165"/>
                  </w:pPr>
                  <w:r>
                    <w:rPr>
                      <w:spacing w:val="7"/>
                    </w:rPr>
                    <w:t>旋风除尘</w:t>
                  </w:r>
                  <w:r>
                    <w:rPr>
                      <w:rFonts w:ascii="Times New Roman" w:hAnsi="Times New Roman" w:eastAsia="Times New Roman" w:cs="Times New Roman"/>
                      <w:spacing w:val="7"/>
                    </w:rPr>
                    <w:t>+</w:t>
                  </w:r>
                  <w:r>
                    <w:rPr>
                      <w:spacing w:val="7"/>
                    </w:rPr>
                    <w:t>脉冲</w:t>
                  </w:r>
                </w:p>
                <w:p w14:paraId="2100AC86">
                  <w:pPr>
                    <w:pStyle w:val="6"/>
                    <w:spacing w:before="24" w:line="228" w:lineRule="auto"/>
                    <w:ind w:left="130"/>
                  </w:pPr>
                  <w:r>
                    <w:rPr>
                      <w:spacing w:val="6"/>
                    </w:rPr>
                    <w:t>除尘器（处理效</w:t>
                  </w:r>
                </w:p>
                <w:p w14:paraId="54A559B5">
                  <w:pPr>
                    <w:pStyle w:val="6"/>
                    <w:spacing w:before="24" w:line="228" w:lineRule="auto"/>
                    <w:ind w:left="115"/>
                  </w:pPr>
                  <w:r>
                    <w:rPr>
                      <w:spacing w:val="3"/>
                    </w:rPr>
                    <w:t>率为</w:t>
                  </w:r>
                  <w:r>
                    <w:rPr>
                      <w:spacing w:val="-36"/>
                    </w:rPr>
                    <w:t xml:space="preserve"> </w:t>
                  </w:r>
                  <w:r>
                    <w:rPr>
                      <w:rFonts w:ascii="Times New Roman" w:hAnsi="Times New Roman" w:eastAsia="Times New Roman" w:cs="Times New Roman"/>
                      <w:spacing w:val="3"/>
                    </w:rPr>
                    <w:t>99.99%</w:t>
                  </w:r>
                  <w:r>
                    <w:rPr>
                      <w:spacing w:val="2"/>
                    </w:rPr>
                    <w:t>），</w:t>
                  </w:r>
                </w:p>
                <w:p w14:paraId="47327D10">
                  <w:pPr>
                    <w:pStyle w:val="6"/>
                    <w:spacing w:before="27" w:line="228" w:lineRule="auto"/>
                    <w:ind w:left="335"/>
                  </w:pPr>
                  <w:r>
                    <w:rPr>
                      <w:spacing w:val="7"/>
                    </w:rPr>
                    <w:t>总排放风量</w:t>
                  </w:r>
                </w:p>
                <w:p w14:paraId="64B5E85E">
                  <w:pPr>
                    <w:spacing w:before="25" w:line="216"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70000m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sz w:val="20"/>
                      <w:szCs w:val="20"/>
                    </w:rPr>
                    <w:t>/h</w:t>
                  </w:r>
                </w:p>
              </w:tc>
              <w:tc>
                <w:tcPr>
                  <w:tcW w:w="1241" w:type="dxa"/>
                  <w:vAlign w:val="top"/>
                </w:tcPr>
                <w:p w14:paraId="04190B6A">
                  <w:pPr>
                    <w:pStyle w:val="6"/>
                    <w:spacing w:before="34" w:line="228" w:lineRule="auto"/>
                    <w:ind w:left="416"/>
                  </w:pPr>
                  <w:r>
                    <w:rPr>
                      <w:spacing w:val="4"/>
                    </w:rPr>
                    <w:t>浓度</w:t>
                  </w:r>
                </w:p>
                <w:p w14:paraId="0C3477B6">
                  <w:pPr>
                    <w:pStyle w:val="6"/>
                    <w:spacing w:before="23" w:line="216" w:lineRule="auto"/>
                    <w:ind w:left="148"/>
                  </w:pPr>
                  <w:r>
                    <w:rPr>
                      <w:spacing w:val="3"/>
                    </w:rPr>
                    <w:t>（</w:t>
                  </w:r>
                  <w:r>
                    <w:rPr>
                      <w:rFonts w:ascii="Times New Roman" w:hAnsi="Times New Roman" w:eastAsia="Times New Roman" w:cs="Times New Roman"/>
                    </w:rPr>
                    <w:t>mg</w:t>
                  </w:r>
                  <w:r>
                    <w:rPr>
                      <w:rFonts w:ascii="Times New Roman" w:hAnsi="Times New Roman" w:eastAsia="Times New Roman" w:cs="Times New Roman"/>
                      <w:spacing w:val="3"/>
                    </w:rPr>
                    <w:t>/m</w:t>
                  </w:r>
                  <w:r>
                    <w:rPr>
                      <w:rFonts w:ascii="Times New Roman" w:hAnsi="Times New Roman" w:eastAsia="Times New Roman" w:cs="Times New Roman"/>
                      <w:spacing w:val="3"/>
                      <w:position w:val="6"/>
                      <w:sz w:val="13"/>
                      <w:szCs w:val="13"/>
                    </w:rPr>
                    <w:t>3</w:t>
                  </w:r>
                  <w:r>
                    <w:rPr>
                      <w:spacing w:val="3"/>
                    </w:rPr>
                    <w:t>）</w:t>
                  </w:r>
                </w:p>
              </w:tc>
              <w:tc>
                <w:tcPr>
                  <w:tcW w:w="1762" w:type="dxa"/>
                  <w:vAlign w:val="top"/>
                </w:tcPr>
                <w:p w14:paraId="52D6232E">
                  <w:pPr>
                    <w:spacing w:before="204" w:line="195" w:lineRule="auto"/>
                    <w:ind w:left="7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14.2</w:t>
                  </w:r>
                </w:p>
              </w:tc>
            </w:tr>
            <w:tr w14:paraId="2DFED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91" w:type="dxa"/>
                  <w:vMerge w:val="continue"/>
                  <w:tcBorders>
                    <w:top w:val="nil"/>
                    <w:bottom w:val="nil"/>
                  </w:tcBorders>
                  <w:textDirection w:val="tbRlV"/>
                  <w:vAlign w:val="top"/>
                </w:tcPr>
                <w:p w14:paraId="634927EF">
                  <w:pPr>
                    <w:rPr>
                      <w:rFonts w:ascii="Arial"/>
                      <w:sz w:val="21"/>
                    </w:rPr>
                  </w:pPr>
                </w:p>
              </w:tc>
              <w:tc>
                <w:tcPr>
                  <w:tcW w:w="426" w:type="dxa"/>
                  <w:vMerge w:val="continue"/>
                  <w:tcBorders>
                    <w:top w:val="nil"/>
                    <w:bottom w:val="nil"/>
                  </w:tcBorders>
                  <w:textDirection w:val="tbRlV"/>
                  <w:vAlign w:val="top"/>
                </w:tcPr>
                <w:p w14:paraId="04563ED1">
                  <w:pPr>
                    <w:rPr>
                      <w:rFonts w:ascii="Arial"/>
                      <w:sz w:val="21"/>
                    </w:rPr>
                  </w:pPr>
                </w:p>
              </w:tc>
              <w:tc>
                <w:tcPr>
                  <w:tcW w:w="438" w:type="dxa"/>
                  <w:vMerge w:val="continue"/>
                  <w:tcBorders>
                    <w:top w:val="nil"/>
                    <w:bottom w:val="nil"/>
                  </w:tcBorders>
                  <w:textDirection w:val="tbRlV"/>
                  <w:vAlign w:val="top"/>
                </w:tcPr>
                <w:p w14:paraId="42A23C5F">
                  <w:pPr>
                    <w:rPr>
                      <w:rFonts w:ascii="Arial"/>
                      <w:sz w:val="21"/>
                    </w:rPr>
                  </w:pPr>
                </w:p>
              </w:tc>
              <w:tc>
                <w:tcPr>
                  <w:tcW w:w="1238" w:type="dxa"/>
                  <w:vAlign w:val="top"/>
                </w:tcPr>
                <w:p w14:paraId="748976AA">
                  <w:pPr>
                    <w:pStyle w:val="6"/>
                    <w:spacing w:before="31" w:line="228" w:lineRule="auto"/>
                    <w:ind w:left="411"/>
                  </w:pPr>
                  <w:r>
                    <w:rPr>
                      <w:spacing w:val="5"/>
                    </w:rPr>
                    <w:t>速率</w:t>
                  </w:r>
                </w:p>
                <w:p w14:paraId="345E9D03">
                  <w:pPr>
                    <w:pStyle w:val="6"/>
                    <w:spacing w:before="27" w:line="215" w:lineRule="auto"/>
                    <w:ind w:left="238"/>
                  </w:pPr>
                  <w:r>
                    <w:rPr>
                      <w:spacing w:val="1"/>
                    </w:rPr>
                    <w:t>（</w:t>
                  </w:r>
                  <w:r>
                    <w:rPr>
                      <w:rFonts w:ascii="Times New Roman" w:hAnsi="Times New Roman" w:eastAsia="Times New Roman" w:cs="Times New Roman"/>
                    </w:rPr>
                    <w:t>kg</w:t>
                  </w:r>
                  <w:r>
                    <w:rPr>
                      <w:rFonts w:ascii="Times New Roman" w:hAnsi="Times New Roman" w:eastAsia="Times New Roman" w:cs="Times New Roman"/>
                      <w:spacing w:val="1"/>
                    </w:rPr>
                    <w:t>/h</w:t>
                  </w:r>
                  <w:r>
                    <w:rPr>
                      <w:spacing w:val="1"/>
                    </w:rPr>
                    <w:t>）</w:t>
                  </w:r>
                </w:p>
              </w:tc>
              <w:tc>
                <w:tcPr>
                  <w:tcW w:w="1101" w:type="dxa"/>
                  <w:vAlign w:val="top"/>
                </w:tcPr>
                <w:p w14:paraId="26F21A4C">
                  <w:pPr>
                    <w:spacing w:before="204"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9862.4</w:t>
                  </w:r>
                </w:p>
              </w:tc>
              <w:tc>
                <w:tcPr>
                  <w:tcW w:w="1696" w:type="dxa"/>
                  <w:vMerge w:val="continue"/>
                  <w:tcBorders>
                    <w:top w:val="nil"/>
                    <w:bottom w:val="nil"/>
                  </w:tcBorders>
                  <w:vAlign w:val="top"/>
                </w:tcPr>
                <w:p w14:paraId="2BDE93A9">
                  <w:pPr>
                    <w:rPr>
                      <w:rFonts w:ascii="Arial"/>
                      <w:sz w:val="21"/>
                    </w:rPr>
                  </w:pPr>
                </w:p>
              </w:tc>
              <w:tc>
                <w:tcPr>
                  <w:tcW w:w="1241" w:type="dxa"/>
                  <w:vAlign w:val="top"/>
                </w:tcPr>
                <w:p w14:paraId="3264E335">
                  <w:pPr>
                    <w:pStyle w:val="6"/>
                    <w:spacing w:before="31" w:line="228" w:lineRule="auto"/>
                    <w:ind w:left="416"/>
                  </w:pPr>
                  <w:r>
                    <w:rPr>
                      <w:spacing w:val="5"/>
                    </w:rPr>
                    <w:t>速率</w:t>
                  </w:r>
                </w:p>
                <w:p w14:paraId="3A7B509E">
                  <w:pPr>
                    <w:pStyle w:val="6"/>
                    <w:spacing w:before="27" w:line="215" w:lineRule="auto"/>
                    <w:ind w:left="239"/>
                  </w:pPr>
                  <w:r>
                    <w:rPr>
                      <w:spacing w:val="2"/>
                    </w:rPr>
                    <w:t>（</w:t>
                  </w:r>
                  <w:r>
                    <w:rPr>
                      <w:rFonts w:ascii="Times New Roman" w:hAnsi="Times New Roman" w:eastAsia="Times New Roman" w:cs="Times New Roman"/>
                    </w:rPr>
                    <w:t>kg</w:t>
                  </w:r>
                  <w:r>
                    <w:rPr>
                      <w:rFonts w:ascii="Times New Roman" w:hAnsi="Times New Roman" w:eastAsia="Times New Roman" w:cs="Times New Roman"/>
                      <w:spacing w:val="2"/>
                    </w:rPr>
                    <w:t>/h</w:t>
                  </w:r>
                  <w:r>
                    <w:rPr>
                      <w:spacing w:val="2"/>
                    </w:rPr>
                    <w:t>）</w:t>
                  </w:r>
                </w:p>
              </w:tc>
              <w:tc>
                <w:tcPr>
                  <w:tcW w:w="1762" w:type="dxa"/>
                  <w:vAlign w:val="top"/>
                </w:tcPr>
                <w:p w14:paraId="46212B7F">
                  <w:pPr>
                    <w:spacing w:before="204" w:line="195" w:lineRule="auto"/>
                    <w:ind w:left="6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0.993</w:t>
                  </w:r>
                </w:p>
              </w:tc>
            </w:tr>
            <w:tr w14:paraId="09B19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91" w:type="dxa"/>
                  <w:vMerge w:val="continue"/>
                  <w:tcBorders>
                    <w:top w:val="nil"/>
                  </w:tcBorders>
                  <w:textDirection w:val="tbRlV"/>
                  <w:vAlign w:val="top"/>
                </w:tcPr>
                <w:p w14:paraId="55B0E13F">
                  <w:pPr>
                    <w:rPr>
                      <w:rFonts w:ascii="Arial"/>
                      <w:sz w:val="21"/>
                    </w:rPr>
                  </w:pPr>
                </w:p>
              </w:tc>
              <w:tc>
                <w:tcPr>
                  <w:tcW w:w="426" w:type="dxa"/>
                  <w:vMerge w:val="continue"/>
                  <w:tcBorders>
                    <w:top w:val="nil"/>
                  </w:tcBorders>
                  <w:textDirection w:val="tbRlV"/>
                  <w:vAlign w:val="top"/>
                </w:tcPr>
                <w:p w14:paraId="5D4DDC8D">
                  <w:pPr>
                    <w:rPr>
                      <w:rFonts w:ascii="Arial"/>
                      <w:sz w:val="21"/>
                    </w:rPr>
                  </w:pPr>
                </w:p>
              </w:tc>
              <w:tc>
                <w:tcPr>
                  <w:tcW w:w="438" w:type="dxa"/>
                  <w:vMerge w:val="continue"/>
                  <w:tcBorders>
                    <w:top w:val="nil"/>
                  </w:tcBorders>
                  <w:textDirection w:val="tbRlV"/>
                  <w:vAlign w:val="top"/>
                </w:tcPr>
                <w:p w14:paraId="1D957B0A">
                  <w:pPr>
                    <w:rPr>
                      <w:rFonts w:ascii="Arial"/>
                      <w:sz w:val="21"/>
                    </w:rPr>
                  </w:pPr>
                </w:p>
              </w:tc>
              <w:tc>
                <w:tcPr>
                  <w:tcW w:w="1238" w:type="dxa"/>
                  <w:vAlign w:val="top"/>
                </w:tcPr>
                <w:p w14:paraId="3A4D37DB">
                  <w:pPr>
                    <w:pStyle w:val="6"/>
                    <w:spacing w:before="34" w:line="228" w:lineRule="auto"/>
                    <w:ind w:left="307"/>
                  </w:pPr>
                  <w:r>
                    <w:rPr>
                      <w:spacing w:val="6"/>
                    </w:rPr>
                    <w:t>产生量</w:t>
                  </w:r>
                </w:p>
                <w:p w14:paraId="282F2615">
                  <w:pPr>
                    <w:pStyle w:val="6"/>
                    <w:spacing w:before="24" w:line="216" w:lineRule="auto"/>
                    <w:ind w:left="317"/>
                  </w:pPr>
                  <w:r>
                    <w:t>（</w:t>
                  </w:r>
                  <w:r>
                    <w:rPr>
                      <w:rFonts w:ascii="Times New Roman" w:hAnsi="Times New Roman" w:eastAsia="Times New Roman" w:cs="Times New Roman"/>
                    </w:rPr>
                    <w:t>t/a</w:t>
                  </w:r>
                  <w:r>
                    <w:t>）</w:t>
                  </w:r>
                </w:p>
              </w:tc>
              <w:tc>
                <w:tcPr>
                  <w:tcW w:w="1101" w:type="dxa"/>
                  <w:vAlign w:val="top"/>
                </w:tcPr>
                <w:p w14:paraId="19B769B0">
                  <w:pPr>
                    <w:spacing w:before="205" w:line="195" w:lineRule="auto"/>
                    <w:ind w:left="2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23830.5</w:t>
                  </w:r>
                </w:p>
              </w:tc>
              <w:tc>
                <w:tcPr>
                  <w:tcW w:w="1696" w:type="dxa"/>
                  <w:vMerge w:val="continue"/>
                  <w:tcBorders>
                    <w:top w:val="nil"/>
                  </w:tcBorders>
                  <w:vAlign w:val="top"/>
                </w:tcPr>
                <w:p w14:paraId="5F71F16B">
                  <w:pPr>
                    <w:rPr>
                      <w:rFonts w:ascii="Arial"/>
                      <w:sz w:val="21"/>
                    </w:rPr>
                  </w:pPr>
                </w:p>
              </w:tc>
              <w:tc>
                <w:tcPr>
                  <w:tcW w:w="1241" w:type="dxa"/>
                  <w:vAlign w:val="top"/>
                </w:tcPr>
                <w:p w14:paraId="2374A787">
                  <w:pPr>
                    <w:pStyle w:val="6"/>
                    <w:spacing w:before="34" w:line="228" w:lineRule="auto"/>
                    <w:ind w:left="313"/>
                  </w:pPr>
                  <w:r>
                    <w:rPr>
                      <w:spacing w:val="6"/>
                    </w:rPr>
                    <w:t>产生量</w:t>
                  </w:r>
                </w:p>
                <w:p w14:paraId="5FDE733D">
                  <w:pPr>
                    <w:pStyle w:val="6"/>
                    <w:spacing w:before="24" w:line="216" w:lineRule="auto"/>
                    <w:ind w:left="323"/>
                  </w:pPr>
                  <w:r>
                    <w:rPr>
                      <w:spacing w:val="-1"/>
                    </w:rPr>
                    <w:t>（</w:t>
                  </w:r>
                  <w:r>
                    <w:rPr>
                      <w:rFonts w:ascii="Times New Roman" w:hAnsi="Times New Roman" w:eastAsia="Times New Roman" w:cs="Times New Roman"/>
                      <w:spacing w:val="-1"/>
                    </w:rPr>
                    <w:t>t/a</w:t>
                  </w:r>
                  <w:r>
                    <w:rPr>
                      <w:spacing w:val="-1"/>
                    </w:rPr>
                    <w:t>）</w:t>
                  </w:r>
                </w:p>
              </w:tc>
              <w:tc>
                <w:tcPr>
                  <w:tcW w:w="1762" w:type="dxa"/>
                  <w:vAlign w:val="top"/>
                </w:tcPr>
                <w:p w14:paraId="18482FE1">
                  <w:pPr>
                    <w:spacing w:before="205" w:line="195"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2.383</w:t>
                  </w:r>
                </w:p>
              </w:tc>
            </w:tr>
          </w:tbl>
          <w:p w14:paraId="6D8B3A49">
            <w:pPr>
              <w:spacing w:line="46" w:lineRule="auto"/>
              <w:rPr>
                <w:rFonts w:ascii="Arial"/>
                <w:sz w:val="2"/>
              </w:rPr>
            </w:pPr>
          </w:p>
        </w:tc>
      </w:tr>
    </w:tbl>
    <w:p w14:paraId="26D6E79D">
      <w:pPr>
        <w:pStyle w:val="2"/>
      </w:pPr>
    </w:p>
    <w:p w14:paraId="547D125D">
      <w:pPr>
        <w:sectPr>
          <w:footerReference r:id="rId78" w:type="default"/>
          <w:pgSz w:w="11906" w:h="16839"/>
          <w:pgMar w:top="1431" w:right="1453" w:bottom="998" w:left="1453" w:header="0" w:footer="656" w:gutter="0"/>
          <w:cols w:space="720" w:num="1"/>
        </w:sectPr>
      </w:pPr>
    </w:p>
    <w:p w14:paraId="3CF35245">
      <w:pPr>
        <w:spacing w:before="28"/>
      </w:pPr>
    </w:p>
    <w:tbl>
      <w:tblPr>
        <w:tblStyle w:val="5"/>
        <w:tblW w:w="898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
        <w:gridCol w:w="113"/>
        <w:gridCol w:w="586"/>
        <w:gridCol w:w="425"/>
        <w:gridCol w:w="437"/>
        <w:gridCol w:w="1237"/>
        <w:gridCol w:w="1100"/>
        <w:gridCol w:w="1694"/>
        <w:gridCol w:w="1240"/>
        <w:gridCol w:w="1755"/>
        <w:gridCol w:w="123"/>
      </w:tblGrid>
      <w:tr w14:paraId="05F85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274" w:type="dxa"/>
            <w:vMerge w:val="restart"/>
            <w:tcBorders>
              <w:top w:val="single" w:color="000000" w:sz="6" w:space="0"/>
              <w:left w:val="single" w:color="000000" w:sz="6" w:space="0"/>
              <w:bottom w:val="nil"/>
            </w:tcBorders>
            <w:vAlign w:val="top"/>
          </w:tcPr>
          <w:p w14:paraId="3DAA682A">
            <w:pPr>
              <w:rPr>
                <w:rFonts w:ascii="Arial"/>
                <w:sz w:val="21"/>
              </w:rPr>
            </w:pPr>
          </w:p>
        </w:tc>
        <w:tc>
          <w:tcPr>
            <w:tcW w:w="113" w:type="dxa"/>
            <w:tcBorders>
              <w:top w:val="single" w:color="000000" w:sz="6" w:space="0"/>
              <w:bottom w:val="nil"/>
            </w:tcBorders>
            <w:vAlign w:val="top"/>
          </w:tcPr>
          <w:p w14:paraId="7DB1517D">
            <w:pPr>
              <w:rPr>
                <w:rFonts w:ascii="Arial"/>
                <w:sz w:val="21"/>
              </w:rPr>
            </w:pPr>
          </w:p>
        </w:tc>
        <w:tc>
          <w:tcPr>
            <w:tcW w:w="586" w:type="dxa"/>
            <w:vMerge w:val="restart"/>
            <w:tcBorders>
              <w:bottom w:val="nil"/>
            </w:tcBorders>
            <w:vAlign w:val="top"/>
          </w:tcPr>
          <w:p w14:paraId="3356C7E5">
            <w:pPr>
              <w:rPr>
                <w:rFonts w:ascii="Arial"/>
                <w:sz w:val="21"/>
              </w:rPr>
            </w:pPr>
          </w:p>
        </w:tc>
        <w:tc>
          <w:tcPr>
            <w:tcW w:w="425" w:type="dxa"/>
            <w:vMerge w:val="restart"/>
            <w:tcBorders>
              <w:bottom w:val="nil"/>
            </w:tcBorders>
            <w:vAlign w:val="top"/>
          </w:tcPr>
          <w:p w14:paraId="7C496455">
            <w:pPr>
              <w:rPr>
                <w:rFonts w:ascii="Arial"/>
                <w:sz w:val="21"/>
              </w:rPr>
            </w:pPr>
          </w:p>
        </w:tc>
        <w:tc>
          <w:tcPr>
            <w:tcW w:w="437" w:type="dxa"/>
            <w:vMerge w:val="restart"/>
            <w:tcBorders>
              <w:bottom w:val="nil"/>
            </w:tcBorders>
            <w:textDirection w:val="tbRlV"/>
            <w:vAlign w:val="top"/>
          </w:tcPr>
          <w:p w14:paraId="42CBFD6D">
            <w:pPr>
              <w:pStyle w:val="6"/>
              <w:spacing w:before="115" w:line="216" w:lineRule="auto"/>
              <w:ind w:left="47"/>
            </w:pPr>
            <w:r>
              <w:rPr>
                <w:spacing w:val="8"/>
              </w:rPr>
              <w:t>无</w:t>
            </w:r>
            <w:r>
              <w:rPr>
                <w:spacing w:val="-35"/>
              </w:rPr>
              <w:t xml:space="preserve"> </w:t>
            </w:r>
            <w:r>
              <w:rPr>
                <w:spacing w:val="8"/>
              </w:rPr>
              <w:t>组</w:t>
            </w:r>
            <w:r>
              <w:rPr>
                <w:spacing w:val="-38"/>
              </w:rPr>
              <w:t xml:space="preserve"> </w:t>
            </w:r>
            <w:r>
              <w:rPr>
                <w:spacing w:val="8"/>
              </w:rPr>
              <w:t>织</w:t>
            </w:r>
            <w:r>
              <w:rPr>
                <w:spacing w:val="-35"/>
              </w:rPr>
              <w:t xml:space="preserve"> </w:t>
            </w:r>
            <w:r>
              <w:rPr>
                <w:spacing w:val="8"/>
              </w:rPr>
              <w:t>排</w:t>
            </w:r>
            <w:r>
              <w:rPr>
                <w:spacing w:val="-38"/>
              </w:rPr>
              <w:t xml:space="preserve"> </w:t>
            </w:r>
            <w:r>
              <w:rPr>
                <w:spacing w:val="8"/>
              </w:rPr>
              <w:t>放</w:t>
            </w:r>
          </w:p>
        </w:tc>
        <w:tc>
          <w:tcPr>
            <w:tcW w:w="1237" w:type="dxa"/>
            <w:vAlign w:val="top"/>
          </w:tcPr>
          <w:p w14:paraId="156DE2A8">
            <w:pPr>
              <w:pStyle w:val="6"/>
              <w:spacing w:before="80" w:line="228" w:lineRule="auto"/>
              <w:ind w:left="201"/>
            </w:pPr>
            <w:r>
              <w:rPr>
                <w:spacing w:val="7"/>
              </w:rPr>
              <w:t>产生速率</w:t>
            </w:r>
          </w:p>
          <w:p w14:paraId="31253F48">
            <w:pPr>
              <w:pStyle w:val="6"/>
              <w:spacing w:before="24" w:line="221" w:lineRule="auto"/>
              <w:ind w:left="235"/>
            </w:pPr>
            <w:r>
              <w:rPr>
                <w:spacing w:val="1"/>
              </w:rPr>
              <w:t>（</w:t>
            </w:r>
            <w:r>
              <w:rPr>
                <w:rFonts w:ascii="Times New Roman" w:hAnsi="Times New Roman" w:eastAsia="Times New Roman" w:cs="Times New Roman"/>
              </w:rPr>
              <w:t>kg</w:t>
            </w:r>
            <w:r>
              <w:rPr>
                <w:rFonts w:ascii="Times New Roman" w:hAnsi="Times New Roman" w:eastAsia="Times New Roman" w:cs="Times New Roman"/>
                <w:spacing w:val="1"/>
              </w:rPr>
              <w:t>/h</w:t>
            </w:r>
            <w:r>
              <w:rPr>
                <w:spacing w:val="1"/>
              </w:rPr>
              <w:t>）</w:t>
            </w:r>
          </w:p>
        </w:tc>
        <w:tc>
          <w:tcPr>
            <w:tcW w:w="1100" w:type="dxa"/>
            <w:vAlign w:val="top"/>
          </w:tcPr>
          <w:p w14:paraId="779DF129">
            <w:pPr>
              <w:spacing w:before="253"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38.296</w:t>
            </w:r>
          </w:p>
        </w:tc>
        <w:tc>
          <w:tcPr>
            <w:tcW w:w="1694" w:type="dxa"/>
            <w:vMerge w:val="restart"/>
            <w:tcBorders>
              <w:bottom w:val="nil"/>
            </w:tcBorders>
            <w:vAlign w:val="top"/>
          </w:tcPr>
          <w:p w14:paraId="47BB1944">
            <w:pPr>
              <w:spacing w:line="387" w:lineRule="auto"/>
              <w:rPr>
                <w:rFonts w:ascii="Arial"/>
                <w:sz w:val="21"/>
              </w:rPr>
            </w:pPr>
          </w:p>
          <w:p w14:paraId="5A8A3004">
            <w:pPr>
              <w:pStyle w:val="6"/>
              <w:spacing w:before="65" w:line="252" w:lineRule="auto"/>
              <w:ind w:left="221" w:right="109" w:hanging="69"/>
            </w:pPr>
            <w:r>
              <w:rPr>
                <w:spacing w:val="3"/>
              </w:rPr>
              <w:t>自然沉降（处理</w:t>
            </w:r>
            <w:r>
              <w:rPr>
                <w:spacing w:val="4"/>
              </w:rPr>
              <w:t xml:space="preserve"> </w:t>
            </w:r>
            <w:r>
              <w:rPr>
                <w:spacing w:val="3"/>
              </w:rPr>
              <w:t>效率约</w:t>
            </w:r>
            <w:r>
              <w:rPr>
                <w:spacing w:val="-38"/>
              </w:rPr>
              <w:t xml:space="preserve"> </w:t>
            </w:r>
            <w:r>
              <w:rPr>
                <w:rFonts w:ascii="Times New Roman" w:hAnsi="Times New Roman" w:eastAsia="Times New Roman" w:cs="Times New Roman"/>
                <w:spacing w:val="3"/>
              </w:rPr>
              <w:t>70%</w:t>
            </w:r>
            <w:r>
              <w:rPr>
                <w:spacing w:val="3"/>
              </w:rPr>
              <w:t>）</w:t>
            </w:r>
          </w:p>
        </w:tc>
        <w:tc>
          <w:tcPr>
            <w:tcW w:w="2995" w:type="dxa"/>
            <w:gridSpan w:val="2"/>
            <w:vAlign w:val="top"/>
          </w:tcPr>
          <w:p w14:paraId="5A70A5D0">
            <w:pPr>
              <w:spacing w:before="253" w:line="195" w:lineRule="auto"/>
              <w:ind w:left="123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11.489</w:t>
            </w:r>
          </w:p>
        </w:tc>
        <w:tc>
          <w:tcPr>
            <w:tcW w:w="123" w:type="dxa"/>
            <w:tcBorders>
              <w:top w:val="single" w:color="000000" w:sz="6" w:space="0"/>
              <w:bottom w:val="nil"/>
              <w:right w:val="single" w:color="000000" w:sz="6" w:space="0"/>
            </w:tcBorders>
            <w:vAlign w:val="top"/>
          </w:tcPr>
          <w:p w14:paraId="0FF29FD4">
            <w:pPr>
              <w:rPr>
                <w:rFonts w:ascii="Arial"/>
                <w:sz w:val="21"/>
              </w:rPr>
            </w:pPr>
          </w:p>
        </w:tc>
      </w:tr>
      <w:tr w14:paraId="78364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274" w:type="dxa"/>
            <w:vMerge w:val="continue"/>
            <w:tcBorders>
              <w:top w:val="nil"/>
              <w:left w:val="single" w:color="000000" w:sz="6" w:space="0"/>
              <w:bottom w:val="nil"/>
            </w:tcBorders>
            <w:vAlign w:val="top"/>
          </w:tcPr>
          <w:p w14:paraId="26B5485F">
            <w:pPr>
              <w:rPr>
                <w:rFonts w:ascii="Arial"/>
                <w:sz w:val="21"/>
              </w:rPr>
            </w:pPr>
          </w:p>
        </w:tc>
        <w:tc>
          <w:tcPr>
            <w:tcW w:w="113" w:type="dxa"/>
            <w:tcBorders>
              <w:top w:val="nil"/>
              <w:bottom w:val="nil"/>
            </w:tcBorders>
            <w:vAlign w:val="top"/>
          </w:tcPr>
          <w:p w14:paraId="597FDAB0">
            <w:pPr>
              <w:rPr>
                <w:rFonts w:ascii="Arial"/>
                <w:sz w:val="21"/>
              </w:rPr>
            </w:pPr>
          </w:p>
        </w:tc>
        <w:tc>
          <w:tcPr>
            <w:tcW w:w="586" w:type="dxa"/>
            <w:vMerge w:val="continue"/>
            <w:tcBorders>
              <w:top w:val="nil"/>
              <w:bottom w:val="nil"/>
            </w:tcBorders>
            <w:vAlign w:val="top"/>
          </w:tcPr>
          <w:p w14:paraId="6DC061DD">
            <w:pPr>
              <w:rPr>
                <w:rFonts w:ascii="Arial"/>
                <w:sz w:val="21"/>
              </w:rPr>
            </w:pPr>
          </w:p>
        </w:tc>
        <w:tc>
          <w:tcPr>
            <w:tcW w:w="425" w:type="dxa"/>
            <w:vMerge w:val="continue"/>
            <w:tcBorders>
              <w:top w:val="nil"/>
            </w:tcBorders>
            <w:vAlign w:val="top"/>
          </w:tcPr>
          <w:p w14:paraId="0EE92C80">
            <w:pPr>
              <w:rPr>
                <w:rFonts w:ascii="Arial"/>
                <w:sz w:val="21"/>
              </w:rPr>
            </w:pPr>
          </w:p>
        </w:tc>
        <w:tc>
          <w:tcPr>
            <w:tcW w:w="437" w:type="dxa"/>
            <w:vMerge w:val="continue"/>
            <w:tcBorders>
              <w:top w:val="nil"/>
            </w:tcBorders>
            <w:textDirection w:val="tbRlV"/>
            <w:vAlign w:val="top"/>
          </w:tcPr>
          <w:p w14:paraId="2C3AA9EB">
            <w:pPr>
              <w:rPr>
                <w:rFonts w:ascii="Arial"/>
                <w:sz w:val="21"/>
              </w:rPr>
            </w:pPr>
          </w:p>
        </w:tc>
        <w:tc>
          <w:tcPr>
            <w:tcW w:w="1237" w:type="dxa"/>
            <w:vAlign w:val="top"/>
          </w:tcPr>
          <w:p w14:paraId="70996745">
            <w:pPr>
              <w:pStyle w:val="6"/>
              <w:spacing w:before="136" w:line="228" w:lineRule="auto"/>
              <w:ind w:left="304"/>
            </w:pPr>
            <w:r>
              <w:rPr>
                <w:spacing w:val="6"/>
              </w:rPr>
              <w:t>产生量</w:t>
            </w:r>
          </w:p>
          <w:p w14:paraId="16C01A24">
            <w:pPr>
              <w:pStyle w:val="6"/>
              <w:spacing w:before="26"/>
              <w:ind w:left="315"/>
            </w:pPr>
            <w:r>
              <w:t>（</w:t>
            </w:r>
            <w:r>
              <w:rPr>
                <w:rFonts w:ascii="Times New Roman" w:hAnsi="Times New Roman" w:eastAsia="Times New Roman" w:cs="Times New Roman"/>
              </w:rPr>
              <w:t>t/a</w:t>
            </w:r>
            <w:r>
              <w:t>）</w:t>
            </w:r>
          </w:p>
        </w:tc>
        <w:tc>
          <w:tcPr>
            <w:tcW w:w="1100" w:type="dxa"/>
            <w:vAlign w:val="top"/>
          </w:tcPr>
          <w:p w14:paraId="3F15768C">
            <w:pPr>
              <w:spacing w:line="250" w:lineRule="auto"/>
              <w:rPr>
                <w:rFonts w:ascii="Arial"/>
                <w:sz w:val="21"/>
              </w:rPr>
            </w:pPr>
          </w:p>
          <w:p w14:paraId="079BE7FB">
            <w:pPr>
              <w:spacing w:before="57"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91.911</w:t>
            </w:r>
          </w:p>
        </w:tc>
        <w:tc>
          <w:tcPr>
            <w:tcW w:w="1694" w:type="dxa"/>
            <w:vMerge w:val="continue"/>
            <w:tcBorders>
              <w:top w:val="nil"/>
            </w:tcBorders>
            <w:vAlign w:val="top"/>
          </w:tcPr>
          <w:p w14:paraId="7E186144">
            <w:pPr>
              <w:rPr>
                <w:rFonts w:ascii="Arial"/>
                <w:sz w:val="21"/>
              </w:rPr>
            </w:pPr>
          </w:p>
        </w:tc>
        <w:tc>
          <w:tcPr>
            <w:tcW w:w="2995" w:type="dxa"/>
            <w:gridSpan w:val="2"/>
            <w:vAlign w:val="top"/>
          </w:tcPr>
          <w:p w14:paraId="3E6B14F8">
            <w:pPr>
              <w:spacing w:line="250" w:lineRule="auto"/>
              <w:rPr>
                <w:rFonts w:ascii="Arial"/>
                <w:sz w:val="21"/>
              </w:rPr>
            </w:pPr>
          </w:p>
          <w:p w14:paraId="297C0FA5">
            <w:pPr>
              <w:spacing w:before="57" w:line="195" w:lineRule="auto"/>
              <w:ind w:left="1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27.573</w:t>
            </w:r>
          </w:p>
        </w:tc>
        <w:tc>
          <w:tcPr>
            <w:tcW w:w="123" w:type="dxa"/>
            <w:tcBorders>
              <w:top w:val="nil"/>
              <w:bottom w:val="nil"/>
              <w:right w:val="single" w:color="000000" w:sz="6" w:space="0"/>
            </w:tcBorders>
            <w:vAlign w:val="top"/>
          </w:tcPr>
          <w:p w14:paraId="2AB35200">
            <w:pPr>
              <w:rPr>
                <w:rFonts w:ascii="Arial"/>
                <w:sz w:val="21"/>
              </w:rPr>
            </w:pPr>
          </w:p>
        </w:tc>
      </w:tr>
      <w:tr w14:paraId="15556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274" w:type="dxa"/>
            <w:vMerge w:val="continue"/>
            <w:tcBorders>
              <w:top w:val="nil"/>
              <w:left w:val="single" w:color="000000" w:sz="6" w:space="0"/>
              <w:bottom w:val="nil"/>
            </w:tcBorders>
            <w:vAlign w:val="top"/>
          </w:tcPr>
          <w:p w14:paraId="43934BE5">
            <w:pPr>
              <w:rPr>
                <w:rFonts w:ascii="Arial"/>
                <w:sz w:val="21"/>
              </w:rPr>
            </w:pPr>
          </w:p>
        </w:tc>
        <w:tc>
          <w:tcPr>
            <w:tcW w:w="113" w:type="dxa"/>
            <w:tcBorders>
              <w:top w:val="nil"/>
              <w:bottom w:val="nil"/>
            </w:tcBorders>
            <w:vAlign w:val="top"/>
          </w:tcPr>
          <w:p w14:paraId="0E8BA4A4">
            <w:pPr>
              <w:rPr>
                <w:rFonts w:ascii="Arial"/>
                <w:sz w:val="21"/>
              </w:rPr>
            </w:pPr>
          </w:p>
        </w:tc>
        <w:tc>
          <w:tcPr>
            <w:tcW w:w="586" w:type="dxa"/>
            <w:vMerge w:val="continue"/>
            <w:tcBorders>
              <w:top w:val="nil"/>
            </w:tcBorders>
            <w:vAlign w:val="top"/>
          </w:tcPr>
          <w:p w14:paraId="5DD737C7">
            <w:pPr>
              <w:rPr>
                <w:rFonts w:ascii="Arial"/>
                <w:sz w:val="21"/>
              </w:rPr>
            </w:pPr>
          </w:p>
        </w:tc>
        <w:tc>
          <w:tcPr>
            <w:tcW w:w="862" w:type="dxa"/>
            <w:gridSpan w:val="2"/>
            <w:vAlign w:val="top"/>
          </w:tcPr>
          <w:p w14:paraId="4A234140">
            <w:pPr>
              <w:pStyle w:val="6"/>
              <w:spacing w:before="176" w:line="229" w:lineRule="auto"/>
              <w:ind w:left="222"/>
            </w:pPr>
            <w:r>
              <w:rPr>
                <w:spacing w:val="4"/>
              </w:rPr>
              <w:t>合计</w:t>
            </w:r>
          </w:p>
        </w:tc>
        <w:tc>
          <w:tcPr>
            <w:tcW w:w="1237" w:type="dxa"/>
            <w:vAlign w:val="top"/>
          </w:tcPr>
          <w:p w14:paraId="11AF76D6">
            <w:pPr>
              <w:pStyle w:val="6"/>
              <w:spacing w:before="42" w:line="228" w:lineRule="auto"/>
              <w:ind w:left="304"/>
            </w:pPr>
            <w:r>
              <w:rPr>
                <w:spacing w:val="6"/>
              </w:rPr>
              <w:t>产生量</w:t>
            </w:r>
          </w:p>
          <w:p w14:paraId="7C49658D">
            <w:pPr>
              <w:pStyle w:val="6"/>
              <w:spacing w:before="24" w:line="217" w:lineRule="auto"/>
              <w:ind w:left="315"/>
            </w:pPr>
            <w:r>
              <w:t>（</w:t>
            </w:r>
            <w:r>
              <w:rPr>
                <w:rFonts w:ascii="Times New Roman" w:hAnsi="Times New Roman" w:eastAsia="Times New Roman" w:cs="Times New Roman"/>
              </w:rPr>
              <w:t>t/a</w:t>
            </w:r>
            <w:r>
              <w:t>）</w:t>
            </w:r>
          </w:p>
        </w:tc>
        <w:tc>
          <w:tcPr>
            <w:tcW w:w="1100" w:type="dxa"/>
            <w:vAlign w:val="top"/>
          </w:tcPr>
          <w:p w14:paraId="4122BDFF">
            <w:pPr>
              <w:spacing w:before="215" w:line="195" w:lineRule="auto"/>
              <w:ind w:left="1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23922.411</w:t>
            </w:r>
          </w:p>
        </w:tc>
        <w:tc>
          <w:tcPr>
            <w:tcW w:w="1694" w:type="dxa"/>
            <w:vAlign w:val="top"/>
          </w:tcPr>
          <w:p w14:paraId="74F851FF">
            <w:pPr>
              <w:spacing w:before="211" w:line="199" w:lineRule="auto"/>
              <w:ind w:left="8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40" w:type="dxa"/>
            <w:vAlign w:val="top"/>
          </w:tcPr>
          <w:p w14:paraId="275B87DB">
            <w:pPr>
              <w:pStyle w:val="6"/>
              <w:spacing w:before="42" w:line="229" w:lineRule="auto"/>
              <w:ind w:left="315"/>
            </w:pPr>
            <w:r>
              <w:rPr>
                <w:spacing w:val="6"/>
              </w:rPr>
              <w:t>排放量</w:t>
            </w:r>
          </w:p>
          <w:p w14:paraId="10330796">
            <w:pPr>
              <w:pStyle w:val="6"/>
              <w:spacing w:before="23" w:line="217" w:lineRule="auto"/>
              <w:ind w:left="325"/>
            </w:pPr>
            <w:r>
              <w:rPr>
                <w:spacing w:val="-1"/>
              </w:rPr>
              <w:t>（</w:t>
            </w:r>
            <w:r>
              <w:rPr>
                <w:rFonts w:ascii="Times New Roman" w:hAnsi="Times New Roman" w:eastAsia="Times New Roman" w:cs="Times New Roman"/>
                <w:spacing w:val="-1"/>
              </w:rPr>
              <w:t>t/a</w:t>
            </w:r>
            <w:r>
              <w:rPr>
                <w:spacing w:val="-1"/>
              </w:rPr>
              <w:t>）</w:t>
            </w:r>
          </w:p>
        </w:tc>
        <w:tc>
          <w:tcPr>
            <w:tcW w:w="1755" w:type="dxa"/>
            <w:vAlign w:val="top"/>
          </w:tcPr>
          <w:p w14:paraId="3C90E043">
            <w:pPr>
              <w:spacing w:before="215"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29.956</w:t>
            </w:r>
          </w:p>
        </w:tc>
        <w:tc>
          <w:tcPr>
            <w:tcW w:w="123" w:type="dxa"/>
            <w:tcBorders>
              <w:top w:val="nil"/>
              <w:bottom w:val="nil"/>
              <w:right w:val="single" w:color="000000" w:sz="6" w:space="0"/>
            </w:tcBorders>
            <w:vAlign w:val="top"/>
          </w:tcPr>
          <w:p w14:paraId="528E795D">
            <w:pPr>
              <w:rPr>
                <w:rFonts w:ascii="Arial"/>
                <w:sz w:val="21"/>
              </w:rPr>
            </w:pPr>
          </w:p>
        </w:tc>
      </w:tr>
      <w:tr w14:paraId="6D407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15" w:hRule="atLeast"/>
        </w:trPr>
        <w:tc>
          <w:tcPr>
            <w:tcW w:w="274" w:type="dxa"/>
            <w:vMerge w:val="continue"/>
            <w:tcBorders>
              <w:top w:val="nil"/>
              <w:left w:val="single" w:color="000000" w:sz="6" w:space="0"/>
              <w:bottom w:val="single" w:color="000000" w:sz="6" w:space="0"/>
            </w:tcBorders>
            <w:vAlign w:val="top"/>
          </w:tcPr>
          <w:p w14:paraId="7FC15DEE">
            <w:pPr>
              <w:rPr>
                <w:rFonts w:ascii="Arial"/>
                <w:sz w:val="21"/>
              </w:rPr>
            </w:pPr>
          </w:p>
        </w:tc>
        <w:tc>
          <w:tcPr>
            <w:tcW w:w="8710" w:type="dxa"/>
            <w:gridSpan w:val="10"/>
            <w:tcBorders>
              <w:bottom w:val="single" w:color="000000" w:sz="6" w:space="0"/>
              <w:right w:val="single" w:color="000000" w:sz="6" w:space="0"/>
            </w:tcBorders>
            <w:vAlign w:val="top"/>
          </w:tcPr>
          <w:p w14:paraId="1B07DE4B">
            <w:pPr>
              <w:pStyle w:val="6"/>
              <w:spacing w:before="37" w:line="220" w:lineRule="auto"/>
              <w:ind w:left="582"/>
              <w:rPr>
                <w:sz w:val="24"/>
                <w:szCs w:val="24"/>
              </w:rPr>
            </w:pPr>
            <w:r>
              <w:rPr>
                <w:rFonts w:ascii="Times New Roman" w:hAnsi="Times New Roman" w:eastAsia="Times New Roman" w:cs="Times New Roman"/>
                <w:b/>
                <w:bCs/>
                <w:spacing w:val="-5"/>
                <w:sz w:val="24"/>
                <w:szCs w:val="24"/>
              </w:rPr>
              <w:t>3</w:t>
            </w:r>
            <w:r>
              <w:rPr>
                <w:rFonts w:ascii="Times New Roman" w:hAnsi="Times New Roman" w:eastAsia="Times New Roman" w:cs="Times New Roman"/>
                <w:b/>
                <w:bCs/>
                <w:spacing w:val="-31"/>
                <w:sz w:val="24"/>
                <w:szCs w:val="24"/>
              </w:rPr>
              <w:t xml:space="preserve"> </w:t>
            </w:r>
            <w:r>
              <w:rPr>
                <w:b/>
                <w:bCs/>
                <w:spacing w:val="-5"/>
                <w:sz w:val="24"/>
                <w:szCs w:val="24"/>
              </w:rPr>
              <w:t>、中央厨房油烟废气</w:t>
            </w:r>
          </w:p>
          <w:p w14:paraId="121C13EB">
            <w:pPr>
              <w:pStyle w:val="6"/>
              <w:spacing w:before="181" w:line="358" w:lineRule="auto"/>
              <w:ind w:left="107" w:right="3" w:firstLine="481"/>
              <w:jc w:val="both"/>
              <w:rPr>
                <w:sz w:val="24"/>
                <w:szCs w:val="24"/>
              </w:rPr>
            </w:pPr>
            <w:r>
              <w:rPr>
                <w:spacing w:val="3"/>
                <w:sz w:val="24"/>
                <w:szCs w:val="24"/>
              </w:rPr>
              <w:t>本项目中央厨房热餐盒饭煮制工序中会产生一定</w:t>
            </w:r>
            <w:r>
              <w:rPr>
                <w:spacing w:val="2"/>
                <w:sz w:val="24"/>
                <w:szCs w:val="24"/>
              </w:rPr>
              <w:t>量的油烟，食用油使用量为</w:t>
            </w:r>
            <w:r>
              <w:rPr>
                <w:sz w:val="24"/>
                <w:szCs w:val="24"/>
              </w:rPr>
              <w:t xml:space="preserve"> </w:t>
            </w:r>
            <w:r>
              <w:rPr>
                <w:rFonts w:ascii="Times New Roman" w:hAnsi="Times New Roman" w:eastAsia="Times New Roman" w:cs="Times New Roman"/>
                <w:spacing w:val="-2"/>
                <w:sz w:val="24"/>
                <w:szCs w:val="24"/>
              </w:rPr>
              <w:t>50t/a</w:t>
            </w:r>
            <w:r>
              <w:rPr>
                <w:rFonts w:ascii="Times New Roman" w:hAnsi="Times New Roman" w:eastAsia="Times New Roman" w:cs="Times New Roman"/>
                <w:spacing w:val="-31"/>
                <w:sz w:val="24"/>
                <w:szCs w:val="24"/>
              </w:rPr>
              <w:t xml:space="preserve"> </w:t>
            </w:r>
            <w:r>
              <w:rPr>
                <w:spacing w:val="-2"/>
                <w:sz w:val="24"/>
                <w:szCs w:val="24"/>
              </w:rPr>
              <w:t>，油烟产生量根据《社会区域类环境影响评价》（第三版，中国环境出</w:t>
            </w:r>
            <w:r>
              <w:rPr>
                <w:spacing w:val="-3"/>
                <w:sz w:val="24"/>
                <w:szCs w:val="24"/>
              </w:rPr>
              <w:t>版社）</w:t>
            </w:r>
            <w:r>
              <w:rPr>
                <w:sz w:val="24"/>
                <w:szCs w:val="24"/>
              </w:rPr>
              <w:t xml:space="preserve"> </w:t>
            </w:r>
            <w:r>
              <w:rPr>
                <w:spacing w:val="-2"/>
                <w:sz w:val="24"/>
                <w:szCs w:val="24"/>
              </w:rPr>
              <w:t>表</w:t>
            </w:r>
            <w:r>
              <w:rPr>
                <w:spacing w:val="-49"/>
                <w:sz w:val="24"/>
                <w:szCs w:val="24"/>
              </w:rPr>
              <w:t xml:space="preserve"> </w:t>
            </w:r>
            <w:r>
              <w:rPr>
                <w:rFonts w:ascii="Times New Roman" w:hAnsi="Times New Roman" w:eastAsia="Times New Roman" w:cs="Times New Roman"/>
                <w:spacing w:val="-2"/>
                <w:sz w:val="24"/>
                <w:szCs w:val="24"/>
              </w:rPr>
              <w:t>5-13</w:t>
            </w:r>
            <w:r>
              <w:rPr>
                <w:rFonts w:ascii="Times New Roman" w:hAnsi="Times New Roman" w:eastAsia="Times New Roman" w:cs="Times New Roman"/>
                <w:spacing w:val="32"/>
                <w:w w:val="101"/>
                <w:sz w:val="24"/>
                <w:szCs w:val="24"/>
              </w:rPr>
              <w:t xml:space="preserve"> </w:t>
            </w:r>
            <w:r>
              <w:rPr>
                <w:spacing w:val="-2"/>
                <w:sz w:val="24"/>
                <w:szCs w:val="24"/>
              </w:rPr>
              <w:t>中的数据（未装置油烟净 化器油烟排放因子按</w:t>
            </w:r>
            <w:r>
              <w:rPr>
                <w:spacing w:val="-50"/>
                <w:sz w:val="24"/>
                <w:szCs w:val="24"/>
              </w:rPr>
              <w:t xml:space="preserve"> </w:t>
            </w:r>
            <w:r>
              <w:rPr>
                <w:rFonts w:ascii="Times New Roman" w:hAnsi="Times New Roman" w:eastAsia="Times New Roman" w:cs="Times New Roman"/>
                <w:spacing w:val="-2"/>
                <w:sz w:val="24"/>
                <w:szCs w:val="24"/>
              </w:rPr>
              <w:t xml:space="preserve">3.815kg/t  </w:t>
            </w:r>
            <w:r>
              <w:rPr>
                <w:spacing w:val="-2"/>
                <w:sz w:val="24"/>
                <w:szCs w:val="24"/>
              </w:rPr>
              <w:t>计算</w:t>
            </w:r>
            <w:r>
              <w:rPr>
                <w:spacing w:val="13"/>
                <w:sz w:val="24"/>
                <w:szCs w:val="24"/>
              </w:rPr>
              <w:t>），</w:t>
            </w:r>
            <w:r>
              <w:rPr>
                <w:spacing w:val="-2"/>
                <w:sz w:val="24"/>
                <w:szCs w:val="24"/>
              </w:rPr>
              <w:t>则生产</w:t>
            </w:r>
            <w:r>
              <w:rPr>
                <w:sz w:val="24"/>
                <w:szCs w:val="24"/>
              </w:rPr>
              <w:t xml:space="preserve"> </w:t>
            </w:r>
            <w:r>
              <w:rPr>
                <w:spacing w:val="-2"/>
                <w:sz w:val="24"/>
                <w:szCs w:val="24"/>
              </w:rPr>
              <w:t>油烟产生量</w:t>
            </w:r>
            <w:r>
              <w:rPr>
                <w:spacing w:val="-51"/>
                <w:sz w:val="24"/>
                <w:szCs w:val="24"/>
              </w:rPr>
              <w:t xml:space="preserve"> </w:t>
            </w:r>
            <w:r>
              <w:rPr>
                <w:rFonts w:ascii="Times New Roman" w:hAnsi="Times New Roman" w:eastAsia="Times New Roman" w:cs="Times New Roman"/>
                <w:spacing w:val="-2"/>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191t/a</w:t>
            </w:r>
            <w:r>
              <w:rPr>
                <w:rFonts w:ascii="Times New Roman" w:hAnsi="Times New Roman" w:eastAsia="Times New Roman" w:cs="Times New Roman"/>
                <w:spacing w:val="-32"/>
                <w:sz w:val="24"/>
                <w:szCs w:val="24"/>
              </w:rPr>
              <w:t xml:space="preserve"> </w:t>
            </w:r>
            <w:r>
              <w:rPr>
                <w:spacing w:val="-2"/>
                <w:sz w:val="24"/>
                <w:szCs w:val="24"/>
              </w:rPr>
              <w:t>，煮制工序年工作</w:t>
            </w:r>
            <w:r>
              <w:rPr>
                <w:spacing w:val="-55"/>
                <w:sz w:val="24"/>
                <w:szCs w:val="24"/>
              </w:rPr>
              <w:t xml:space="preserve"> </w:t>
            </w:r>
            <w:r>
              <w:rPr>
                <w:rFonts w:ascii="Times New Roman" w:hAnsi="Times New Roman" w:eastAsia="Times New Roman" w:cs="Times New Roman"/>
                <w:spacing w:val="-2"/>
                <w:sz w:val="24"/>
                <w:szCs w:val="24"/>
              </w:rPr>
              <w:t>240</w:t>
            </w:r>
            <w:r>
              <w:rPr>
                <w:rFonts w:ascii="Times New Roman" w:hAnsi="Times New Roman" w:eastAsia="Times New Roman" w:cs="Times New Roman"/>
                <w:spacing w:val="-3"/>
                <w:sz w:val="24"/>
                <w:szCs w:val="24"/>
              </w:rPr>
              <w:t>0h</w:t>
            </w:r>
            <w:r>
              <w:rPr>
                <w:rFonts w:ascii="Times New Roman" w:hAnsi="Times New Roman" w:eastAsia="Times New Roman" w:cs="Times New Roman"/>
                <w:spacing w:val="-31"/>
                <w:sz w:val="24"/>
                <w:szCs w:val="24"/>
              </w:rPr>
              <w:t xml:space="preserve"> </w:t>
            </w:r>
            <w:r>
              <w:rPr>
                <w:spacing w:val="-3"/>
                <w:sz w:val="24"/>
                <w:szCs w:val="24"/>
              </w:rPr>
              <w:t>，则生产油烟产生速率为</w:t>
            </w:r>
            <w:r>
              <w:rPr>
                <w:spacing w:val="-51"/>
                <w:sz w:val="24"/>
                <w:szCs w:val="24"/>
              </w:rPr>
              <w:t xml:space="preserve"> </w:t>
            </w:r>
            <w:r>
              <w:rPr>
                <w:rFonts w:ascii="Times New Roman" w:hAnsi="Times New Roman" w:eastAsia="Times New Roman" w:cs="Times New Roman"/>
                <w:spacing w:val="-3"/>
                <w:sz w:val="24"/>
                <w:szCs w:val="24"/>
              </w:rPr>
              <w:t>0.079kg/h</w:t>
            </w:r>
            <w:r>
              <w:rPr>
                <w:spacing w:val="-3"/>
                <w:sz w:val="24"/>
                <w:szCs w:val="24"/>
              </w:rPr>
              <w:t>。</w:t>
            </w:r>
          </w:p>
          <w:p w14:paraId="36774EC4">
            <w:pPr>
              <w:pStyle w:val="6"/>
              <w:spacing w:before="5" w:line="359" w:lineRule="auto"/>
              <w:ind w:left="107" w:right="103" w:firstLine="483"/>
              <w:jc w:val="both"/>
              <w:rPr>
                <w:sz w:val="24"/>
                <w:szCs w:val="24"/>
              </w:rPr>
            </w:pPr>
            <w:r>
              <w:rPr>
                <w:spacing w:val="3"/>
                <w:sz w:val="24"/>
                <w:szCs w:val="24"/>
              </w:rPr>
              <w:t>建设单位拟在生产油烟工位采用集气罩收集</w:t>
            </w:r>
            <w:r>
              <w:rPr>
                <w:spacing w:val="2"/>
                <w:sz w:val="24"/>
                <w:szCs w:val="24"/>
              </w:rPr>
              <w:t>，引至油烟净化器处理，煮制工</w:t>
            </w:r>
            <w:r>
              <w:rPr>
                <w:sz w:val="24"/>
                <w:szCs w:val="24"/>
              </w:rPr>
              <w:t xml:space="preserve"> </w:t>
            </w:r>
            <w:r>
              <w:rPr>
                <w:spacing w:val="-2"/>
                <w:sz w:val="24"/>
                <w:szCs w:val="24"/>
              </w:rPr>
              <w:t>序设置</w:t>
            </w:r>
            <w:r>
              <w:rPr>
                <w:spacing w:val="-51"/>
                <w:sz w:val="24"/>
                <w:szCs w:val="24"/>
              </w:rPr>
              <w:t xml:space="preserve"> </w:t>
            </w:r>
            <w:r>
              <w:rPr>
                <w:rFonts w:ascii="Times New Roman" w:hAnsi="Times New Roman" w:eastAsia="Times New Roman" w:cs="Times New Roman"/>
                <w:spacing w:val="-2"/>
                <w:sz w:val="24"/>
                <w:szCs w:val="24"/>
              </w:rPr>
              <w:t>32</w:t>
            </w:r>
            <w:r>
              <w:rPr>
                <w:rFonts w:ascii="Times New Roman" w:hAnsi="Times New Roman" w:eastAsia="Times New Roman" w:cs="Times New Roman"/>
                <w:spacing w:val="28"/>
                <w:w w:val="101"/>
                <w:sz w:val="24"/>
                <w:szCs w:val="24"/>
              </w:rPr>
              <w:t xml:space="preserve"> </w:t>
            </w:r>
            <w:r>
              <w:rPr>
                <w:spacing w:val="-2"/>
                <w:sz w:val="24"/>
                <w:szCs w:val="24"/>
              </w:rPr>
              <w:t>台全自动炒锅（使用电能，分为两排</w:t>
            </w:r>
            <w:r>
              <w:rPr>
                <w:spacing w:val="1"/>
                <w:sz w:val="24"/>
                <w:szCs w:val="24"/>
              </w:rPr>
              <w:t>），</w:t>
            </w:r>
            <w:r>
              <w:rPr>
                <w:spacing w:val="-2"/>
                <w:sz w:val="24"/>
                <w:szCs w:val="24"/>
              </w:rPr>
              <w:t>会产生少量油烟废气，</w:t>
            </w:r>
            <w:r>
              <w:rPr>
                <w:spacing w:val="-3"/>
                <w:sz w:val="24"/>
                <w:szCs w:val="24"/>
              </w:rPr>
              <w:t>建设单</w:t>
            </w:r>
            <w:r>
              <w:rPr>
                <w:sz w:val="24"/>
                <w:szCs w:val="24"/>
              </w:rPr>
              <w:t xml:space="preserve"> </w:t>
            </w:r>
            <w:r>
              <w:rPr>
                <w:spacing w:val="23"/>
                <w:sz w:val="24"/>
                <w:szCs w:val="24"/>
              </w:rPr>
              <w:t>位拟在每个自动炒锅上方设置单个集气罩进行收集</w:t>
            </w:r>
            <w:r>
              <w:rPr>
                <w:spacing w:val="-48"/>
                <w:sz w:val="24"/>
                <w:szCs w:val="24"/>
              </w:rPr>
              <w:t xml:space="preserve"> </w:t>
            </w:r>
            <w:r>
              <w:rPr>
                <w:spacing w:val="23"/>
                <w:sz w:val="24"/>
                <w:szCs w:val="24"/>
              </w:rPr>
              <w:t>，每个集气罩的尺寸为</w:t>
            </w:r>
            <w:r>
              <w:rPr>
                <w:sz w:val="24"/>
                <w:szCs w:val="24"/>
              </w:rPr>
              <w:t xml:space="preserve"> </w:t>
            </w:r>
            <w:r>
              <w:rPr>
                <w:rFonts w:ascii="Times New Roman" w:hAnsi="Times New Roman" w:eastAsia="Times New Roman" w:cs="Times New Roman"/>
                <w:spacing w:val="-1"/>
                <w:sz w:val="24"/>
                <w:szCs w:val="24"/>
              </w:rPr>
              <w:t xml:space="preserve">0.6m×1.0m </w:t>
            </w:r>
            <w:r>
              <w:rPr>
                <w:spacing w:val="-1"/>
                <w:sz w:val="24"/>
                <w:szCs w:val="24"/>
              </w:rPr>
              <w:t>集气罩（炒锅直径约</w:t>
            </w:r>
            <w:r>
              <w:rPr>
                <w:spacing w:val="-48"/>
                <w:sz w:val="24"/>
                <w:szCs w:val="24"/>
              </w:rPr>
              <w:t xml:space="preserve"> </w:t>
            </w:r>
            <w:r>
              <w:rPr>
                <w:rFonts w:ascii="Times New Roman" w:hAnsi="Times New Roman" w:eastAsia="Times New Roman" w:cs="Times New Roman"/>
                <w:spacing w:val="-1"/>
                <w:sz w:val="24"/>
                <w:szCs w:val="24"/>
              </w:rPr>
              <w:t>0.5m</w:t>
            </w:r>
            <w:r>
              <w:rPr>
                <w:spacing w:val="8"/>
                <w:sz w:val="24"/>
                <w:szCs w:val="24"/>
              </w:rPr>
              <w:t>），</w:t>
            </w:r>
            <w:r>
              <w:rPr>
                <w:spacing w:val="-2"/>
                <w:sz w:val="24"/>
                <w:szCs w:val="24"/>
              </w:rPr>
              <w:t>则所有集气罩罩口投影面积</w:t>
            </w:r>
            <w:r>
              <w:rPr>
                <w:spacing w:val="-29"/>
                <w:sz w:val="24"/>
                <w:szCs w:val="24"/>
              </w:rPr>
              <w:t xml:space="preserve"> </w:t>
            </w:r>
            <w:r>
              <w:rPr>
                <w:rFonts w:ascii="Times New Roman" w:hAnsi="Times New Roman" w:eastAsia="Times New Roman" w:cs="Times New Roman"/>
                <w:spacing w:val="-2"/>
                <w:sz w:val="24"/>
                <w:szCs w:val="24"/>
              </w:rPr>
              <w:t>19.2m</w:t>
            </w:r>
            <w:r>
              <w:rPr>
                <w:rFonts w:ascii="Times New Roman" w:hAnsi="Times New Roman" w:eastAsia="Times New Roman" w:cs="Times New Roman"/>
                <w:spacing w:val="-2"/>
                <w:position w:val="7"/>
                <w:sz w:val="15"/>
                <w:szCs w:val="15"/>
              </w:rPr>
              <w:t xml:space="preserve">2 </w:t>
            </w:r>
            <w:r>
              <w:rPr>
                <w:spacing w:val="-2"/>
                <w:sz w:val="24"/>
                <w:szCs w:val="24"/>
              </w:rPr>
              <w:t>。本</w:t>
            </w:r>
            <w:r>
              <w:rPr>
                <w:sz w:val="24"/>
                <w:szCs w:val="24"/>
              </w:rPr>
              <w:t xml:space="preserve"> </w:t>
            </w:r>
            <w:r>
              <w:rPr>
                <w:spacing w:val="1"/>
                <w:sz w:val="24"/>
                <w:szCs w:val="24"/>
              </w:rPr>
              <w:t>项目参考《饮食业油烟排放标准（试行）》（</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1</w:t>
            </w:r>
            <w:r>
              <w:rPr>
                <w:rFonts w:ascii="Times New Roman" w:hAnsi="Times New Roman" w:eastAsia="Times New Roman" w:cs="Times New Roman"/>
                <w:sz w:val="24"/>
                <w:szCs w:val="24"/>
              </w:rPr>
              <w:t>8483-2001</w:t>
            </w:r>
            <w:r>
              <w:rPr>
                <w:spacing w:val="7"/>
                <w:sz w:val="24"/>
                <w:szCs w:val="24"/>
              </w:rPr>
              <w:t>），</w:t>
            </w:r>
            <w:r>
              <w:rPr>
                <w:sz w:val="24"/>
                <w:szCs w:val="24"/>
              </w:rPr>
              <w:t xml:space="preserve">每个基准灶对应 </w:t>
            </w:r>
            <w:r>
              <w:rPr>
                <w:spacing w:val="-1"/>
                <w:sz w:val="24"/>
                <w:szCs w:val="24"/>
              </w:rPr>
              <w:t>的排气罩灶面投影面积为</w:t>
            </w:r>
            <w:r>
              <w:rPr>
                <w:spacing w:val="-32"/>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1m</w:t>
            </w:r>
            <w:r>
              <w:rPr>
                <w:rFonts w:ascii="Times New Roman" w:hAnsi="Times New Roman" w:eastAsia="Times New Roman" w:cs="Times New Roman"/>
                <w:spacing w:val="-1"/>
                <w:position w:val="8"/>
                <w:sz w:val="15"/>
                <w:szCs w:val="15"/>
              </w:rPr>
              <w:t xml:space="preserve">2 </w:t>
            </w:r>
            <w:r>
              <w:rPr>
                <w:spacing w:val="-1"/>
                <w:sz w:val="24"/>
                <w:szCs w:val="24"/>
              </w:rPr>
              <w:t>，则折合基准灶头</w:t>
            </w:r>
            <w:r>
              <w:rPr>
                <w:spacing w:val="-2"/>
                <w:sz w:val="24"/>
                <w:szCs w:val="24"/>
              </w:rPr>
              <w:t>数为</w:t>
            </w:r>
            <w:r>
              <w:rPr>
                <w:spacing w:val="-32"/>
                <w:sz w:val="24"/>
                <w:szCs w:val="24"/>
              </w:rPr>
              <w:t xml:space="preserve"> </w:t>
            </w:r>
            <w:r>
              <w:rPr>
                <w:rFonts w:ascii="Times New Roman" w:hAnsi="Times New Roman" w:eastAsia="Times New Roman" w:cs="Times New Roman"/>
                <w:spacing w:val="-2"/>
                <w:sz w:val="24"/>
                <w:szCs w:val="24"/>
              </w:rPr>
              <w:t xml:space="preserve">18 </w:t>
            </w:r>
            <w:r>
              <w:rPr>
                <w:spacing w:val="-2"/>
                <w:sz w:val="24"/>
                <w:szCs w:val="24"/>
              </w:rPr>
              <w:t>个。参考《广州市饮食</w:t>
            </w:r>
            <w:r>
              <w:rPr>
                <w:sz w:val="24"/>
                <w:szCs w:val="24"/>
              </w:rPr>
              <w:t xml:space="preserve"> </w:t>
            </w:r>
            <w:r>
              <w:rPr>
                <w:spacing w:val="1"/>
                <w:sz w:val="24"/>
                <w:szCs w:val="24"/>
              </w:rPr>
              <w:t>服务业油烟治理技术指引》单个基准炉头的额定</w:t>
            </w:r>
            <w:r>
              <w:rPr>
                <w:sz w:val="24"/>
                <w:szCs w:val="24"/>
              </w:rPr>
              <w:t>风量为</w:t>
            </w:r>
            <w:r>
              <w:rPr>
                <w:spacing w:val="-52"/>
                <w:sz w:val="24"/>
                <w:szCs w:val="24"/>
              </w:rPr>
              <w:t xml:space="preserve"> </w:t>
            </w:r>
            <w:r>
              <w:rPr>
                <w:rFonts w:ascii="Times New Roman" w:hAnsi="Times New Roman" w:eastAsia="Times New Roman" w:cs="Times New Roman"/>
                <w:sz w:val="24"/>
                <w:szCs w:val="24"/>
              </w:rPr>
              <w:t>2500m</w:t>
            </w:r>
            <w:r>
              <w:rPr>
                <w:rFonts w:ascii="Times New Roman" w:hAnsi="Times New Roman" w:eastAsia="Times New Roman" w:cs="Times New Roman"/>
                <w:position w:val="8"/>
                <w:sz w:val="15"/>
                <w:szCs w:val="15"/>
              </w:rPr>
              <w:t>3</w:t>
            </w:r>
            <w:r>
              <w:rPr>
                <w:rFonts w:ascii="Times New Roman" w:hAnsi="Times New Roman" w:eastAsia="Times New Roman" w:cs="Times New Roman"/>
                <w:sz w:val="24"/>
                <w:szCs w:val="24"/>
              </w:rPr>
              <w:t>/h</w:t>
            </w:r>
            <w:r>
              <w:rPr>
                <w:rFonts w:ascii="Times New Roman" w:hAnsi="Times New Roman" w:eastAsia="Times New Roman" w:cs="Times New Roman"/>
                <w:spacing w:val="-31"/>
                <w:sz w:val="24"/>
                <w:szCs w:val="24"/>
              </w:rPr>
              <w:t xml:space="preserve"> </w:t>
            </w:r>
            <w:r>
              <w:rPr>
                <w:sz w:val="24"/>
                <w:szCs w:val="24"/>
              </w:rPr>
              <w:t xml:space="preserve">，则本项目生产 </w:t>
            </w:r>
            <w:r>
              <w:rPr>
                <w:spacing w:val="-2"/>
                <w:sz w:val="24"/>
                <w:szCs w:val="24"/>
              </w:rPr>
              <w:t>油烟净化器设置风量为</w:t>
            </w:r>
            <w:r>
              <w:rPr>
                <w:spacing w:val="-40"/>
                <w:sz w:val="24"/>
                <w:szCs w:val="24"/>
              </w:rPr>
              <w:t xml:space="preserve"> </w:t>
            </w:r>
            <w:r>
              <w:rPr>
                <w:rFonts w:ascii="Times New Roman" w:hAnsi="Times New Roman" w:eastAsia="Times New Roman" w:cs="Times New Roman"/>
                <w:spacing w:val="-2"/>
                <w:sz w:val="24"/>
                <w:szCs w:val="24"/>
              </w:rPr>
              <w:t>45000m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4"/>
                <w:szCs w:val="24"/>
              </w:rPr>
              <w:t>/h</w:t>
            </w:r>
            <w:r>
              <w:rPr>
                <w:spacing w:val="-2"/>
                <w:sz w:val="24"/>
                <w:szCs w:val="24"/>
              </w:rPr>
              <w:t>。生产油烟经集气罩收集到中央厨房楼顶的一台</w:t>
            </w:r>
            <w:r>
              <w:rPr>
                <w:sz w:val="24"/>
                <w:szCs w:val="24"/>
              </w:rPr>
              <w:t xml:space="preserve"> </w:t>
            </w:r>
            <w:r>
              <w:rPr>
                <w:spacing w:val="-2"/>
                <w:sz w:val="24"/>
                <w:szCs w:val="24"/>
              </w:rPr>
              <w:t>油烟净化器进行处理，处理后由一条</w:t>
            </w:r>
            <w:r>
              <w:rPr>
                <w:spacing w:val="-28"/>
                <w:sz w:val="24"/>
                <w:szCs w:val="24"/>
              </w:rPr>
              <w:t xml:space="preserve"> </w:t>
            </w:r>
            <w:r>
              <w:rPr>
                <w:rFonts w:ascii="Times New Roman" w:hAnsi="Times New Roman" w:eastAsia="Times New Roman" w:cs="Times New Roman"/>
                <w:spacing w:val="-2"/>
                <w:sz w:val="24"/>
                <w:szCs w:val="24"/>
              </w:rPr>
              <w:t>15</w:t>
            </w:r>
            <w:r>
              <w:rPr>
                <w:rFonts w:ascii="Times New Roman" w:hAnsi="Times New Roman" w:eastAsia="Times New Roman" w:cs="Times New Roman"/>
                <w:spacing w:val="16"/>
                <w:sz w:val="24"/>
                <w:szCs w:val="24"/>
              </w:rPr>
              <w:t xml:space="preserve"> </w:t>
            </w:r>
            <w:r>
              <w:rPr>
                <w:spacing w:val="-2"/>
                <w:sz w:val="24"/>
                <w:szCs w:val="24"/>
              </w:rPr>
              <w:t>高排气筒（</w:t>
            </w:r>
            <w:r>
              <w:rPr>
                <w:rFonts w:ascii="Times New Roman" w:hAnsi="Times New Roman" w:eastAsia="Times New Roman" w:cs="Times New Roman"/>
                <w:spacing w:val="-2"/>
                <w:sz w:val="24"/>
                <w:szCs w:val="24"/>
              </w:rPr>
              <w:t>G3</w:t>
            </w:r>
            <w:r>
              <w:rPr>
                <w:spacing w:val="-2"/>
                <w:sz w:val="24"/>
                <w:szCs w:val="24"/>
              </w:rPr>
              <w:t>）排放。</w:t>
            </w:r>
          </w:p>
          <w:p w14:paraId="0F1AAECB">
            <w:pPr>
              <w:pStyle w:val="6"/>
              <w:spacing w:line="358" w:lineRule="auto"/>
              <w:ind w:left="108" w:right="22" w:firstLine="479"/>
              <w:jc w:val="both"/>
              <w:rPr>
                <w:sz w:val="24"/>
                <w:szCs w:val="24"/>
              </w:rPr>
            </w:pPr>
            <w:r>
              <w:rPr>
                <w:spacing w:val="3"/>
                <w:sz w:val="24"/>
                <w:szCs w:val="24"/>
              </w:rPr>
              <w:t>根据《废气处理工程技术手册》（王纯，张殿印</w:t>
            </w:r>
            <w:r>
              <w:rPr>
                <w:spacing w:val="2"/>
                <w:sz w:val="24"/>
                <w:szCs w:val="24"/>
              </w:rPr>
              <w:t>主编）第十章第十节，静电</w:t>
            </w:r>
            <w:r>
              <w:rPr>
                <w:sz w:val="24"/>
                <w:szCs w:val="24"/>
              </w:rPr>
              <w:t xml:space="preserve"> </w:t>
            </w:r>
            <w:r>
              <w:rPr>
                <w:spacing w:val="1"/>
                <w:sz w:val="24"/>
                <w:szCs w:val="24"/>
              </w:rPr>
              <w:t>油烟净化技术对油烟的去除效率可达</w:t>
            </w:r>
            <w:r>
              <w:rPr>
                <w:spacing w:val="-43"/>
                <w:sz w:val="24"/>
                <w:szCs w:val="24"/>
              </w:rPr>
              <w:t xml:space="preserve"> </w:t>
            </w:r>
            <w:r>
              <w:rPr>
                <w:rFonts w:ascii="Times New Roman" w:hAnsi="Times New Roman" w:eastAsia="Times New Roman" w:cs="Times New Roman"/>
                <w:spacing w:val="1"/>
                <w:sz w:val="24"/>
                <w:szCs w:val="24"/>
              </w:rPr>
              <w:t>85%</w:t>
            </w:r>
            <w:r>
              <w:rPr>
                <w:rFonts w:ascii="Times New Roman" w:hAnsi="Times New Roman" w:eastAsia="Times New Roman" w:cs="Times New Roman"/>
                <w:spacing w:val="-29"/>
                <w:sz w:val="24"/>
                <w:szCs w:val="24"/>
              </w:rPr>
              <w:t xml:space="preserve"> </w:t>
            </w:r>
            <w:r>
              <w:rPr>
                <w:sz w:val="24"/>
                <w:szCs w:val="24"/>
              </w:rPr>
              <w:t xml:space="preserve">，本项目生产油烟采用一台静电油烟净 </w:t>
            </w:r>
            <w:r>
              <w:rPr>
                <w:spacing w:val="-3"/>
                <w:sz w:val="24"/>
                <w:szCs w:val="24"/>
              </w:rPr>
              <w:t>化器处理，故处理效率按</w:t>
            </w:r>
            <w:r>
              <w:rPr>
                <w:spacing w:val="-42"/>
                <w:sz w:val="24"/>
                <w:szCs w:val="24"/>
              </w:rPr>
              <w:t xml:space="preserve"> </w:t>
            </w:r>
            <w:r>
              <w:rPr>
                <w:rFonts w:ascii="Times New Roman" w:hAnsi="Times New Roman" w:eastAsia="Times New Roman" w:cs="Times New Roman"/>
                <w:spacing w:val="-3"/>
                <w:sz w:val="24"/>
                <w:szCs w:val="24"/>
              </w:rPr>
              <w:t>85%</w:t>
            </w:r>
            <w:r>
              <w:rPr>
                <w:spacing w:val="-3"/>
                <w:sz w:val="24"/>
                <w:szCs w:val="24"/>
              </w:rPr>
              <w:t>计可行，本项目油烟废气的产生及排放情况如下表。</w:t>
            </w:r>
          </w:p>
          <w:p w14:paraId="08C3033E">
            <w:pPr>
              <w:pStyle w:val="6"/>
              <w:spacing w:before="1" w:line="223" w:lineRule="auto"/>
              <w:ind w:left="2107"/>
            </w:pPr>
            <w:r>
              <w:rPr>
                <w:b/>
                <w:bCs/>
                <w:spacing w:val="7"/>
              </w:rPr>
              <w:t>表</w:t>
            </w:r>
            <w:r>
              <w:rPr>
                <w:rFonts w:ascii="Times New Roman" w:hAnsi="Times New Roman" w:eastAsia="Times New Roman" w:cs="Times New Roman"/>
                <w:b/>
                <w:bCs/>
                <w:spacing w:val="7"/>
              </w:rPr>
              <w:t xml:space="preserve">4-10  </w:t>
            </w:r>
            <w:r>
              <w:rPr>
                <w:b/>
                <w:bCs/>
                <w:spacing w:val="7"/>
              </w:rPr>
              <w:t>项目中央厨房油烟废气的产排情况一览表</w:t>
            </w:r>
          </w:p>
          <w:tbl>
            <w:tblPr>
              <w:tblStyle w:val="5"/>
              <w:tblW w:w="8493"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4"/>
              <w:gridCol w:w="754"/>
              <w:gridCol w:w="750"/>
              <w:gridCol w:w="904"/>
              <w:gridCol w:w="1050"/>
              <w:gridCol w:w="902"/>
              <w:gridCol w:w="750"/>
              <w:gridCol w:w="904"/>
              <w:gridCol w:w="750"/>
              <w:gridCol w:w="915"/>
            </w:tblGrid>
            <w:tr w14:paraId="6C395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814" w:type="dxa"/>
                  <w:vAlign w:val="top"/>
                </w:tcPr>
                <w:p w14:paraId="5D7B749F">
                  <w:pPr>
                    <w:pStyle w:val="6"/>
                    <w:spacing w:before="169" w:line="228" w:lineRule="auto"/>
                    <w:ind w:left="96"/>
                  </w:pPr>
                  <w:r>
                    <w:rPr>
                      <w:b/>
                      <w:bCs/>
                      <w:spacing w:val="5"/>
                    </w:rPr>
                    <w:t>排气筒</w:t>
                  </w:r>
                </w:p>
              </w:tc>
              <w:tc>
                <w:tcPr>
                  <w:tcW w:w="754" w:type="dxa"/>
                  <w:vAlign w:val="top"/>
                </w:tcPr>
                <w:p w14:paraId="2DB99E4A">
                  <w:pPr>
                    <w:pStyle w:val="6"/>
                    <w:spacing w:before="170" w:line="228" w:lineRule="auto"/>
                    <w:ind w:left="66"/>
                  </w:pPr>
                  <w:r>
                    <w:rPr>
                      <w:b/>
                      <w:bCs/>
                      <w:spacing w:val="5"/>
                    </w:rPr>
                    <w:t>污染物</w:t>
                  </w:r>
                </w:p>
              </w:tc>
              <w:tc>
                <w:tcPr>
                  <w:tcW w:w="750" w:type="dxa"/>
                  <w:vAlign w:val="top"/>
                </w:tcPr>
                <w:p w14:paraId="73A43FD6">
                  <w:pPr>
                    <w:pStyle w:val="6"/>
                    <w:spacing w:before="49" w:line="228" w:lineRule="auto"/>
                    <w:ind w:left="62"/>
                  </w:pPr>
                  <w:r>
                    <w:rPr>
                      <w:b/>
                      <w:bCs/>
                      <w:spacing w:val="5"/>
                    </w:rPr>
                    <w:t>产生量</w:t>
                  </w:r>
                </w:p>
                <w:p w14:paraId="384E3F62">
                  <w:pPr>
                    <w:spacing w:before="46" w:line="195" w:lineRule="auto"/>
                    <w:ind w:left="257"/>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t/a</w:t>
                  </w:r>
                </w:p>
              </w:tc>
              <w:tc>
                <w:tcPr>
                  <w:tcW w:w="904" w:type="dxa"/>
                  <w:vAlign w:val="top"/>
                </w:tcPr>
                <w:p w14:paraId="59623F33">
                  <w:pPr>
                    <w:pStyle w:val="6"/>
                    <w:spacing w:before="49" w:line="228" w:lineRule="auto"/>
                    <w:ind w:left="8"/>
                  </w:pPr>
                  <w:r>
                    <w:rPr>
                      <w:b/>
                      <w:bCs/>
                      <w:spacing w:val="6"/>
                    </w:rPr>
                    <w:t>产生速率</w:t>
                  </w:r>
                </w:p>
                <w:p w14:paraId="34E7EAE1">
                  <w:pPr>
                    <w:spacing w:before="45" w:line="197" w:lineRule="auto"/>
                    <w:ind w:left="256"/>
                    <w:rPr>
                      <w:rFonts w:ascii="Times New Roman" w:hAnsi="Times New Roman" w:eastAsia="Times New Roman" w:cs="Times New Roman"/>
                      <w:sz w:val="20"/>
                      <w:szCs w:val="20"/>
                    </w:rPr>
                  </w:pPr>
                  <w:r>
                    <w:rPr>
                      <w:rFonts w:ascii="Times New Roman" w:hAnsi="Times New Roman" w:eastAsia="Times New Roman" w:cs="Times New Roman"/>
                      <w:b/>
                      <w:bCs/>
                      <w:sz w:val="20"/>
                      <w:szCs w:val="20"/>
                    </w:rPr>
                    <w:t>kg</w:t>
                  </w:r>
                  <w:r>
                    <w:rPr>
                      <w:rFonts w:ascii="Times New Roman" w:hAnsi="Times New Roman" w:eastAsia="Times New Roman" w:cs="Times New Roman"/>
                      <w:b/>
                      <w:bCs/>
                      <w:spacing w:val="4"/>
                      <w:sz w:val="20"/>
                      <w:szCs w:val="20"/>
                    </w:rPr>
                    <w:t>/h</w:t>
                  </w:r>
                </w:p>
              </w:tc>
              <w:tc>
                <w:tcPr>
                  <w:tcW w:w="1050" w:type="dxa"/>
                  <w:vAlign w:val="top"/>
                </w:tcPr>
                <w:p w14:paraId="6F94A458">
                  <w:pPr>
                    <w:pStyle w:val="6"/>
                    <w:spacing w:before="50"/>
                    <w:ind w:left="238" w:right="100" w:hanging="129"/>
                    <w:rPr>
                      <w:rFonts w:ascii="Times New Roman" w:hAnsi="Times New Roman" w:eastAsia="Times New Roman" w:cs="Times New Roman"/>
                      <w:sz w:val="13"/>
                      <w:szCs w:val="13"/>
                    </w:rPr>
                  </w:pPr>
                  <w:r>
                    <w:rPr>
                      <w:b/>
                      <w:bCs/>
                      <w:spacing w:val="6"/>
                    </w:rPr>
                    <w:t>产生浓度</w:t>
                  </w:r>
                  <w:r>
                    <w:rPr>
                      <w:spacing w:val="1"/>
                    </w:rPr>
                    <w:t xml:space="preserve"> </w:t>
                  </w:r>
                  <w:r>
                    <w:rPr>
                      <w:rFonts w:ascii="Times New Roman" w:hAnsi="Times New Roman" w:eastAsia="Times New Roman" w:cs="Times New Roman"/>
                      <w:b/>
                      <w:bCs/>
                    </w:rPr>
                    <w:t>mg</w:t>
                  </w:r>
                  <w:r>
                    <w:rPr>
                      <w:rFonts w:ascii="Times New Roman" w:hAnsi="Times New Roman" w:eastAsia="Times New Roman" w:cs="Times New Roman"/>
                      <w:b/>
                      <w:bCs/>
                      <w:spacing w:val="6"/>
                    </w:rPr>
                    <w:t>/m</w:t>
                  </w:r>
                  <w:r>
                    <w:rPr>
                      <w:rFonts w:ascii="Times New Roman" w:hAnsi="Times New Roman" w:eastAsia="Times New Roman" w:cs="Times New Roman"/>
                      <w:b/>
                      <w:bCs/>
                      <w:spacing w:val="6"/>
                      <w:position w:val="6"/>
                      <w:sz w:val="13"/>
                      <w:szCs w:val="13"/>
                    </w:rPr>
                    <w:t>3</w:t>
                  </w:r>
                </w:p>
              </w:tc>
              <w:tc>
                <w:tcPr>
                  <w:tcW w:w="902" w:type="dxa"/>
                  <w:vAlign w:val="top"/>
                </w:tcPr>
                <w:p w14:paraId="6B95B1A7">
                  <w:pPr>
                    <w:pStyle w:val="6"/>
                    <w:spacing w:before="50"/>
                    <w:ind w:left="247" w:right="239" w:hanging="1"/>
                    <w:rPr>
                      <w:rFonts w:ascii="Times New Roman" w:hAnsi="Times New Roman" w:eastAsia="Times New Roman" w:cs="Times New Roman"/>
                    </w:rPr>
                  </w:pPr>
                  <w:r>
                    <w:rPr>
                      <w:b/>
                      <w:bCs/>
                      <w:spacing w:val="3"/>
                    </w:rPr>
                    <w:t>风量</w:t>
                  </w:r>
                  <w:r>
                    <w:t xml:space="preserve"> </w:t>
                  </w:r>
                  <w:r>
                    <w:rPr>
                      <w:rFonts w:ascii="Times New Roman" w:hAnsi="Times New Roman" w:eastAsia="Times New Roman" w:cs="Times New Roman"/>
                      <w:b/>
                      <w:bCs/>
                      <w:spacing w:val="2"/>
                      <w:position w:val="-1"/>
                    </w:rPr>
                    <w:t>m</w:t>
                  </w:r>
                  <w:r>
                    <w:rPr>
                      <w:rFonts w:ascii="Times New Roman" w:hAnsi="Times New Roman" w:eastAsia="Times New Roman" w:cs="Times New Roman"/>
                      <w:b/>
                      <w:bCs/>
                      <w:spacing w:val="2"/>
                      <w:position w:val="5"/>
                      <w:sz w:val="13"/>
                      <w:szCs w:val="13"/>
                    </w:rPr>
                    <w:t>3</w:t>
                  </w:r>
                  <w:r>
                    <w:rPr>
                      <w:rFonts w:ascii="Times New Roman" w:hAnsi="Times New Roman" w:eastAsia="Times New Roman" w:cs="Times New Roman"/>
                      <w:b/>
                      <w:bCs/>
                      <w:spacing w:val="2"/>
                      <w:position w:val="-1"/>
                    </w:rPr>
                    <w:t>/h</w:t>
                  </w:r>
                </w:p>
              </w:tc>
              <w:tc>
                <w:tcPr>
                  <w:tcW w:w="750" w:type="dxa"/>
                  <w:vAlign w:val="top"/>
                </w:tcPr>
                <w:p w14:paraId="2B9DC2D6">
                  <w:pPr>
                    <w:pStyle w:val="6"/>
                    <w:spacing w:before="35" w:line="233" w:lineRule="auto"/>
                    <w:ind w:left="172" w:right="56" w:hanging="103"/>
                    <w:rPr>
                      <w:rFonts w:ascii="Times New Roman" w:hAnsi="Times New Roman" w:eastAsia="Times New Roman" w:cs="Times New Roman"/>
                    </w:rPr>
                  </w:pPr>
                  <w:r>
                    <w:rPr>
                      <w:b/>
                      <w:bCs/>
                      <w:spacing w:val="4"/>
                    </w:rPr>
                    <w:t>处理效</w:t>
                  </w:r>
                  <w:r>
                    <w:t xml:space="preserve"> </w:t>
                  </w:r>
                  <w:r>
                    <w:rPr>
                      <w:b/>
                      <w:bCs/>
                      <w:spacing w:val="2"/>
                    </w:rPr>
                    <w:t>率</w:t>
                  </w:r>
                  <w:r>
                    <w:rPr>
                      <w:rFonts w:ascii="Times New Roman" w:hAnsi="Times New Roman" w:eastAsia="Times New Roman" w:cs="Times New Roman"/>
                      <w:b/>
                      <w:bCs/>
                      <w:spacing w:val="2"/>
                    </w:rPr>
                    <w:t>%</w:t>
                  </w:r>
                </w:p>
              </w:tc>
              <w:tc>
                <w:tcPr>
                  <w:tcW w:w="904" w:type="dxa"/>
                  <w:vAlign w:val="top"/>
                </w:tcPr>
                <w:p w14:paraId="69E9B1C2">
                  <w:pPr>
                    <w:pStyle w:val="6"/>
                    <w:spacing w:before="50" w:line="229" w:lineRule="auto"/>
                    <w:ind w:left="143"/>
                  </w:pPr>
                  <w:r>
                    <w:rPr>
                      <w:b/>
                      <w:bCs/>
                      <w:spacing w:val="5"/>
                    </w:rPr>
                    <w:t>排放量</w:t>
                  </w:r>
                </w:p>
                <w:p w14:paraId="46EB1DE4">
                  <w:pPr>
                    <w:spacing w:before="44" w:line="195" w:lineRule="auto"/>
                    <w:ind w:left="338"/>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t/a</w:t>
                  </w:r>
                </w:p>
              </w:tc>
              <w:tc>
                <w:tcPr>
                  <w:tcW w:w="750" w:type="dxa"/>
                  <w:vAlign w:val="top"/>
                </w:tcPr>
                <w:p w14:paraId="57F26075">
                  <w:pPr>
                    <w:pStyle w:val="6"/>
                    <w:spacing w:before="35" w:line="233" w:lineRule="auto"/>
                    <w:ind w:left="55" w:right="43" w:firstLine="12"/>
                    <w:rPr>
                      <w:rFonts w:ascii="Times New Roman" w:hAnsi="Times New Roman" w:eastAsia="Times New Roman" w:cs="Times New Roman"/>
                    </w:rPr>
                  </w:pPr>
                  <w:r>
                    <w:rPr>
                      <w:b/>
                      <w:bCs/>
                      <w:spacing w:val="5"/>
                    </w:rPr>
                    <w:t>排放速</w:t>
                  </w:r>
                  <w:r>
                    <w:t xml:space="preserve"> </w:t>
                  </w:r>
                  <w:r>
                    <w:rPr>
                      <w:b/>
                      <w:bCs/>
                      <w:spacing w:val="2"/>
                    </w:rPr>
                    <w:t>率</w:t>
                  </w:r>
                  <w:r>
                    <w:rPr>
                      <w:spacing w:val="-41"/>
                    </w:rPr>
                    <w:t xml:space="preserve"> </w:t>
                  </w:r>
                  <w:r>
                    <w:rPr>
                      <w:rFonts w:ascii="Times New Roman" w:hAnsi="Times New Roman" w:eastAsia="Times New Roman" w:cs="Times New Roman"/>
                      <w:b/>
                      <w:bCs/>
                    </w:rPr>
                    <w:t>kg</w:t>
                  </w:r>
                  <w:r>
                    <w:rPr>
                      <w:rFonts w:ascii="Times New Roman" w:hAnsi="Times New Roman" w:eastAsia="Times New Roman" w:cs="Times New Roman"/>
                      <w:b/>
                      <w:bCs/>
                      <w:spacing w:val="2"/>
                    </w:rPr>
                    <w:t>/h</w:t>
                  </w:r>
                </w:p>
              </w:tc>
              <w:tc>
                <w:tcPr>
                  <w:tcW w:w="915" w:type="dxa"/>
                  <w:vAlign w:val="top"/>
                </w:tcPr>
                <w:p w14:paraId="7DD943A9">
                  <w:pPr>
                    <w:pStyle w:val="6"/>
                    <w:spacing w:before="50"/>
                    <w:ind w:left="171" w:right="33" w:hanging="129"/>
                    <w:rPr>
                      <w:rFonts w:ascii="Times New Roman" w:hAnsi="Times New Roman" w:eastAsia="Times New Roman" w:cs="Times New Roman"/>
                      <w:sz w:val="13"/>
                      <w:szCs w:val="13"/>
                    </w:rPr>
                  </w:pPr>
                  <w:r>
                    <w:rPr>
                      <w:b/>
                      <w:bCs/>
                      <w:spacing w:val="6"/>
                    </w:rPr>
                    <w:t>排放浓度</w:t>
                  </w:r>
                  <w:r>
                    <w:rPr>
                      <w:spacing w:val="1"/>
                    </w:rPr>
                    <w:t xml:space="preserve"> </w:t>
                  </w:r>
                  <w:r>
                    <w:rPr>
                      <w:rFonts w:ascii="Times New Roman" w:hAnsi="Times New Roman" w:eastAsia="Times New Roman" w:cs="Times New Roman"/>
                      <w:b/>
                      <w:bCs/>
                    </w:rPr>
                    <w:t>mg</w:t>
                  </w:r>
                  <w:r>
                    <w:rPr>
                      <w:rFonts w:ascii="Times New Roman" w:hAnsi="Times New Roman" w:eastAsia="Times New Roman" w:cs="Times New Roman"/>
                      <w:b/>
                      <w:bCs/>
                      <w:spacing w:val="6"/>
                    </w:rPr>
                    <w:t>/m</w:t>
                  </w:r>
                  <w:r>
                    <w:rPr>
                      <w:rFonts w:ascii="Times New Roman" w:hAnsi="Times New Roman" w:eastAsia="Times New Roman" w:cs="Times New Roman"/>
                      <w:b/>
                      <w:bCs/>
                      <w:spacing w:val="6"/>
                      <w:position w:val="6"/>
                      <w:sz w:val="13"/>
                      <w:szCs w:val="13"/>
                    </w:rPr>
                    <w:t>3</w:t>
                  </w:r>
                </w:p>
              </w:tc>
            </w:tr>
            <w:tr w14:paraId="1AFD4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814" w:type="dxa"/>
                  <w:vAlign w:val="top"/>
                </w:tcPr>
                <w:p w14:paraId="3B079D58">
                  <w:pPr>
                    <w:spacing w:before="71"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G3</w:t>
                  </w:r>
                </w:p>
              </w:tc>
              <w:tc>
                <w:tcPr>
                  <w:tcW w:w="754" w:type="dxa"/>
                  <w:vAlign w:val="top"/>
                </w:tcPr>
                <w:p w14:paraId="7E445FD4">
                  <w:pPr>
                    <w:pStyle w:val="6"/>
                    <w:spacing w:before="34" w:line="218" w:lineRule="auto"/>
                    <w:ind w:left="173"/>
                  </w:pPr>
                  <w:r>
                    <w:rPr>
                      <w:spacing w:val="3"/>
                    </w:rPr>
                    <w:t>油烟</w:t>
                  </w:r>
                </w:p>
              </w:tc>
              <w:tc>
                <w:tcPr>
                  <w:tcW w:w="750" w:type="dxa"/>
                  <w:vAlign w:val="top"/>
                </w:tcPr>
                <w:p w14:paraId="2B30880E">
                  <w:pPr>
                    <w:spacing w:before="71" w:line="195" w:lineRule="auto"/>
                    <w:ind w:left="1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0.191</w:t>
                  </w:r>
                </w:p>
              </w:tc>
              <w:tc>
                <w:tcPr>
                  <w:tcW w:w="904" w:type="dxa"/>
                  <w:vAlign w:val="top"/>
                </w:tcPr>
                <w:p w14:paraId="404246D3">
                  <w:pPr>
                    <w:spacing w:before="71"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0.079</w:t>
                  </w:r>
                </w:p>
              </w:tc>
              <w:tc>
                <w:tcPr>
                  <w:tcW w:w="1050" w:type="dxa"/>
                  <w:vAlign w:val="top"/>
                </w:tcPr>
                <w:p w14:paraId="0C6DD844">
                  <w:pPr>
                    <w:spacing w:before="71"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1.76</w:t>
                  </w:r>
                </w:p>
              </w:tc>
              <w:tc>
                <w:tcPr>
                  <w:tcW w:w="902" w:type="dxa"/>
                  <w:vAlign w:val="top"/>
                </w:tcPr>
                <w:p w14:paraId="31E65646">
                  <w:pPr>
                    <w:spacing w:before="71"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45000</w:t>
                  </w:r>
                </w:p>
              </w:tc>
              <w:tc>
                <w:tcPr>
                  <w:tcW w:w="750" w:type="dxa"/>
                  <w:vAlign w:val="top"/>
                </w:tcPr>
                <w:p w14:paraId="4069BACF">
                  <w:pPr>
                    <w:spacing w:before="71"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85%</w:t>
                  </w:r>
                </w:p>
              </w:tc>
              <w:tc>
                <w:tcPr>
                  <w:tcW w:w="904" w:type="dxa"/>
                  <w:vAlign w:val="top"/>
                </w:tcPr>
                <w:p w14:paraId="6A5F35FE">
                  <w:pPr>
                    <w:spacing w:before="71"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0.029</w:t>
                  </w:r>
                </w:p>
              </w:tc>
              <w:tc>
                <w:tcPr>
                  <w:tcW w:w="750" w:type="dxa"/>
                  <w:vAlign w:val="top"/>
                </w:tcPr>
                <w:p w14:paraId="0358AE86">
                  <w:pPr>
                    <w:spacing w:before="71"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0.012</w:t>
                  </w:r>
                </w:p>
              </w:tc>
              <w:tc>
                <w:tcPr>
                  <w:tcW w:w="915" w:type="dxa"/>
                  <w:vAlign w:val="top"/>
                </w:tcPr>
                <w:p w14:paraId="13FB53AA">
                  <w:pPr>
                    <w:spacing w:before="71"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0.27</w:t>
                  </w:r>
                </w:p>
              </w:tc>
            </w:tr>
          </w:tbl>
          <w:p w14:paraId="73ACA32B">
            <w:pPr>
              <w:pStyle w:val="6"/>
              <w:spacing w:before="34" w:line="220" w:lineRule="auto"/>
              <w:ind w:left="584"/>
              <w:rPr>
                <w:sz w:val="24"/>
                <w:szCs w:val="24"/>
              </w:rPr>
            </w:pPr>
            <w:r>
              <w:rPr>
                <w:rFonts w:ascii="Times New Roman" w:hAnsi="Times New Roman" w:eastAsia="Times New Roman" w:cs="Times New Roman"/>
                <w:b/>
                <w:bCs/>
                <w:spacing w:val="-7"/>
                <w:sz w:val="24"/>
                <w:szCs w:val="24"/>
              </w:rPr>
              <w:t>4</w:t>
            </w:r>
            <w:r>
              <w:rPr>
                <w:rFonts w:ascii="Times New Roman" w:hAnsi="Times New Roman" w:eastAsia="Times New Roman" w:cs="Times New Roman"/>
                <w:b/>
                <w:bCs/>
                <w:spacing w:val="-33"/>
                <w:sz w:val="24"/>
                <w:szCs w:val="24"/>
              </w:rPr>
              <w:t xml:space="preserve"> </w:t>
            </w:r>
            <w:r>
              <w:rPr>
                <w:b/>
                <w:bCs/>
                <w:spacing w:val="-7"/>
                <w:sz w:val="24"/>
                <w:szCs w:val="24"/>
              </w:rPr>
              <w:t>、厨房油烟</w:t>
            </w:r>
          </w:p>
          <w:p w14:paraId="712C91F8">
            <w:pPr>
              <w:pStyle w:val="6"/>
              <w:spacing w:before="180" w:line="355" w:lineRule="auto"/>
              <w:ind w:left="107" w:right="103" w:firstLine="480"/>
              <w:jc w:val="both"/>
              <w:rPr>
                <w:sz w:val="24"/>
                <w:szCs w:val="24"/>
              </w:rPr>
            </w:pPr>
            <w:r>
              <w:rPr>
                <w:spacing w:val="3"/>
                <w:sz w:val="24"/>
                <w:szCs w:val="24"/>
              </w:rPr>
              <w:t>本项目厨房废气主要来源于厨房烹饪时产生的</w:t>
            </w:r>
            <w:r>
              <w:rPr>
                <w:spacing w:val="2"/>
                <w:sz w:val="24"/>
                <w:szCs w:val="24"/>
              </w:rPr>
              <w:t>烹饪油烟。油烟废气中含有一</w:t>
            </w:r>
            <w:r>
              <w:rPr>
                <w:sz w:val="24"/>
                <w:szCs w:val="24"/>
              </w:rPr>
              <w:t xml:space="preserve"> </w:t>
            </w:r>
            <w:r>
              <w:rPr>
                <w:spacing w:val="2"/>
                <w:sz w:val="24"/>
                <w:szCs w:val="24"/>
              </w:rPr>
              <w:t>定量的雾滴动植物油、有机质及其加热分解或裂解产物和水蒸气等。项目厨房内</w:t>
            </w:r>
            <w:r>
              <w:rPr>
                <w:spacing w:val="17"/>
                <w:sz w:val="24"/>
                <w:szCs w:val="24"/>
              </w:rPr>
              <w:t xml:space="preserve"> </w:t>
            </w:r>
            <w:r>
              <w:rPr>
                <w:spacing w:val="-2"/>
                <w:sz w:val="24"/>
                <w:szCs w:val="24"/>
              </w:rPr>
              <w:t>拟设基准炉头</w:t>
            </w:r>
            <w:r>
              <w:rPr>
                <w:spacing w:val="-25"/>
                <w:sz w:val="24"/>
                <w:szCs w:val="24"/>
              </w:rPr>
              <w:t xml:space="preserve"> </w:t>
            </w:r>
            <w:r>
              <w:rPr>
                <w:rFonts w:ascii="Times New Roman" w:hAnsi="Times New Roman" w:eastAsia="Times New Roman" w:cs="Times New Roman"/>
                <w:spacing w:val="-2"/>
                <w:sz w:val="24"/>
                <w:szCs w:val="24"/>
              </w:rPr>
              <w:t xml:space="preserve">1 </w:t>
            </w:r>
            <w:r>
              <w:rPr>
                <w:spacing w:val="-2"/>
                <w:sz w:val="24"/>
                <w:szCs w:val="24"/>
              </w:rPr>
              <w:t>个。开餐人员为</w:t>
            </w:r>
            <w:r>
              <w:rPr>
                <w:spacing w:val="-50"/>
                <w:sz w:val="24"/>
                <w:szCs w:val="24"/>
              </w:rPr>
              <w:t xml:space="preserve"> </w:t>
            </w:r>
            <w:r>
              <w:rPr>
                <w:rFonts w:ascii="Times New Roman" w:hAnsi="Times New Roman" w:eastAsia="Times New Roman" w:cs="Times New Roman"/>
                <w:spacing w:val="-2"/>
                <w:sz w:val="24"/>
                <w:szCs w:val="24"/>
              </w:rPr>
              <w:t xml:space="preserve">30 </w:t>
            </w:r>
            <w:r>
              <w:rPr>
                <w:spacing w:val="-2"/>
                <w:sz w:val="24"/>
                <w:szCs w:val="24"/>
              </w:rPr>
              <w:t>人，食用油消耗系数约为</w:t>
            </w:r>
            <w:r>
              <w:rPr>
                <w:spacing w:val="-57"/>
                <w:sz w:val="24"/>
                <w:szCs w:val="24"/>
              </w:rPr>
              <w:t xml:space="preserve"> </w:t>
            </w:r>
            <w:r>
              <w:rPr>
                <w:rFonts w:ascii="Times New Roman" w:hAnsi="Times New Roman" w:eastAsia="Times New Roman" w:cs="Times New Roman"/>
                <w:spacing w:val="-2"/>
                <w:sz w:val="24"/>
                <w:szCs w:val="24"/>
              </w:rPr>
              <w:t>25g/</w:t>
            </w:r>
            <w:r>
              <w:rPr>
                <w:spacing w:val="-2"/>
                <w:sz w:val="24"/>
                <w:szCs w:val="24"/>
              </w:rPr>
              <w:t>人</w:t>
            </w:r>
            <w:r>
              <w:rPr>
                <w:rFonts w:ascii="Times New Roman" w:hAnsi="Times New Roman" w:eastAsia="Times New Roman" w:cs="Times New Roman"/>
                <w:spacing w:val="-2"/>
                <w:sz w:val="24"/>
                <w:szCs w:val="24"/>
              </w:rPr>
              <w:t>•d</w:t>
            </w:r>
            <w:r>
              <w:rPr>
                <w:rFonts w:ascii="Times New Roman" w:hAnsi="Times New Roman" w:eastAsia="Times New Roman" w:cs="Times New Roman"/>
                <w:spacing w:val="-32"/>
                <w:sz w:val="24"/>
                <w:szCs w:val="24"/>
              </w:rPr>
              <w:t xml:space="preserve"> </w:t>
            </w:r>
            <w:r>
              <w:rPr>
                <w:spacing w:val="-2"/>
                <w:sz w:val="24"/>
                <w:szCs w:val="24"/>
              </w:rPr>
              <w:t>，炒作时油</w:t>
            </w:r>
            <w:r>
              <w:rPr>
                <w:sz w:val="24"/>
                <w:szCs w:val="24"/>
              </w:rPr>
              <w:t xml:space="preserve"> </w:t>
            </w:r>
            <w:r>
              <w:rPr>
                <w:spacing w:val="-3"/>
                <w:sz w:val="24"/>
                <w:szCs w:val="24"/>
              </w:rPr>
              <w:t>烟挥发一般为用油量的</w:t>
            </w:r>
            <w:r>
              <w:rPr>
                <w:spacing w:val="-55"/>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32"/>
                <w:sz w:val="24"/>
                <w:szCs w:val="24"/>
              </w:rPr>
              <w:t xml:space="preserve"> </w:t>
            </w:r>
            <w:r>
              <w:rPr>
                <w:spacing w:val="-3"/>
                <w:sz w:val="24"/>
                <w:szCs w:val="24"/>
              </w:rPr>
              <w:t>，则项目厨房油烟产生量为</w:t>
            </w:r>
            <w:r>
              <w:rPr>
                <w:spacing w:val="-51"/>
                <w:sz w:val="24"/>
                <w:szCs w:val="24"/>
              </w:rPr>
              <w:t xml:space="preserve"> </w:t>
            </w:r>
            <w:r>
              <w:rPr>
                <w:rFonts w:ascii="Times New Roman" w:hAnsi="Times New Roman" w:eastAsia="Times New Roman" w:cs="Times New Roman"/>
                <w:spacing w:val="-3"/>
                <w:sz w:val="24"/>
                <w:szCs w:val="24"/>
              </w:rPr>
              <w:t>0.0045t/a</w:t>
            </w:r>
            <w:r>
              <w:rPr>
                <w:rFonts w:ascii="Times New Roman" w:hAnsi="Times New Roman" w:eastAsia="Times New Roman" w:cs="Times New Roman"/>
                <w:spacing w:val="-28"/>
                <w:sz w:val="24"/>
                <w:szCs w:val="24"/>
              </w:rPr>
              <w:t xml:space="preserve"> </w:t>
            </w:r>
            <w:r>
              <w:rPr>
                <w:spacing w:val="-3"/>
                <w:sz w:val="24"/>
                <w:szCs w:val="24"/>
              </w:rPr>
              <w:t>。参考《广</w:t>
            </w:r>
            <w:r>
              <w:rPr>
                <w:spacing w:val="-4"/>
                <w:sz w:val="24"/>
                <w:szCs w:val="24"/>
              </w:rPr>
              <w:t>州市饮</w:t>
            </w:r>
          </w:p>
        </w:tc>
      </w:tr>
    </w:tbl>
    <w:p w14:paraId="1D361921">
      <w:pPr>
        <w:pStyle w:val="2"/>
      </w:pPr>
    </w:p>
    <w:p w14:paraId="46E5E706">
      <w:pPr>
        <w:sectPr>
          <w:footerReference r:id="rId79" w:type="default"/>
          <w:pgSz w:w="11906" w:h="16839"/>
          <w:pgMar w:top="1431" w:right="1453" w:bottom="998" w:left="1453" w:header="0" w:footer="656" w:gutter="0"/>
          <w:cols w:space="720" w:num="1"/>
        </w:sectPr>
      </w:pPr>
    </w:p>
    <w:p w14:paraId="4E89C511">
      <w:pPr>
        <w:spacing w:before="28"/>
      </w:pPr>
    </w:p>
    <w:tbl>
      <w:tblPr>
        <w:tblStyle w:val="5"/>
        <w:tblW w:w="89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4"/>
        <w:gridCol w:w="8710"/>
      </w:tblGrid>
      <w:tr w14:paraId="53445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74" w:hRule="atLeast"/>
        </w:trPr>
        <w:tc>
          <w:tcPr>
            <w:tcW w:w="274" w:type="dxa"/>
            <w:tcBorders>
              <w:right w:val="single" w:color="000000" w:sz="2" w:space="0"/>
            </w:tcBorders>
            <w:vAlign w:val="top"/>
          </w:tcPr>
          <w:p w14:paraId="136FBE95">
            <w:pPr>
              <w:rPr>
                <w:rFonts w:ascii="Arial"/>
                <w:sz w:val="21"/>
              </w:rPr>
            </w:pPr>
          </w:p>
        </w:tc>
        <w:tc>
          <w:tcPr>
            <w:tcW w:w="8710" w:type="dxa"/>
            <w:tcBorders>
              <w:left w:val="single" w:color="000000" w:sz="2" w:space="0"/>
            </w:tcBorders>
            <w:vAlign w:val="top"/>
          </w:tcPr>
          <w:p w14:paraId="7DF83C6B">
            <w:pPr>
              <w:pStyle w:val="6"/>
              <w:spacing w:before="36" w:line="359" w:lineRule="auto"/>
              <w:ind w:left="107" w:right="103"/>
              <w:jc w:val="both"/>
              <w:rPr>
                <w:sz w:val="24"/>
                <w:szCs w:val="24"/>
              </w:rPr>
            </w:pPr>
            <w:r>
              <w:rPr>
                <w:sz w:val="24"/>
                <w:szCs w:val="24"/>
              </w:rPr>
              <w:t>食服务业油烟治理技术指引》，每个基准炉头的额定风量按</w:t>
            </w:r>
            <w:r>
              <w:rPr>
                <w:spacing w:val="-57"/>
                <w:sz w:val="24"/>
                <w:szCs w:val="24"/>
              </w:rPr>
              <w:t xml:space="preserve"> </w:t>
            </w:r>
            <w:r>
              <w:rPr>
                <w:rFonts w:ascii="Times New Roman" w:hAnsi="Times New Roman" w:eastAsia="Times New Roman" w:cs="Times New Roman"/>
                <w:sz w:val="24"/>
                <w:szCs w:val="24"/>
              </w:rPr>
              <w:t>2500m</w:t>
            </w:r>
            <w:r>
              <w:rPr>
                <w:rFonts w:ascii="Times New Roman" w:hAnsi="Times New Roman" w:eastAsia="Times New Roman" w:cs="Times New Roman"/>
                <w:position w:val="7"/>
                <w:sz w:val="15"/>
                <w:szCs w:val="15"/>
              </w:rPr>
              <w:t>3</w:t>
            </w:r>
            <w:r>
              <w:rPr>
                <w:rFonts w:ascii="Times New Roman" w:hAnsi="Times New Roman" w:eastAsia="Times New Roman" w:cs="Times New Roman"/>
                <w:sz w:val="24"/>
                <w:szCs w:val="24"/>
              </w:rPr>
              <w:t>/h</w:t>
            </w:r>
            <w:r>
              <w:rPr>
                <w:rFonts w:ascii="Times New Roman" w:hAnsi="Times New Roman" w:eastAsia="Times New Roman" w:cs="Times New Roman"/>
                <w:spacing w:val="-1"/>
                <w:sz w:val="24"/>
                <w:szCs w:val="24"/>
              </w:rPr>
              <w:t xml:space="preserve"> </w:t>
            </w:r>
            <w:r>
              <w:rPr>
                <w:spacing w:val="-1"/>
                <w:sz w:val="24"/>
                <w:szCs w:val="24"/>
              </w:rPr>
              <w:t>计算，预计</w:t>
            </w:r>
            <w:r>
              <w:rPr>
                <w:sz w:val="24"/>
                <w:szCs w:val="24"/>
              </w:rPr>
              <w:t xml:space="preserve"> 厨房每天开炉</w:t>
            </w:r>
            <w:r>
              <w:rPr>
                <w:spacing w:val="-50"/>
                <w:sz w:val="24"/>
                <w:szCs w:val="24"/>
              </w:rPr>
              <w:t xml:space="preserve"> </w:t>
            </w:r>
            <w:r>
              <w:rPr>
                <w:rFonts w:ascii="Times New Roman" w:hAnsi="Times New Roman" w:eastAsia="Times New Roman" w:cs="Times New Roman"/>
                <w:sz w:val="24"/>
                <w:szCs w:val="24"/>
              </w:rPr>
              <w:t>2</w:t>
            </w:r>
            <w:r>
              <w:rPr>
                <w:rFonts w:ascii="Times New Roman" w:hAnsi="Times New Roman" w:eastAsia="Times New Roman" w:cs="Times New Roman"/>
                <w:spacing w:val="23"/>
                <w:sz w:val="24"/>
                <w:szCs w:val="24"/>
              </w:rPr>
              <w:t xml:space="preserve"> </w:t>
            </w:r>
            <w:r>
              <w:rPr>
                <w:sz w:val="24"/>
                <w:szCs w:val="24"/>
              </w:rPr>
              <w:t>小时，每年工作约</w:t>
            </w:r>
            <w:r>
              <w:rPr>
                <w:spacing w:val="-46"/>
                <w:sz w:val="24"/>
                <w:szCs w:val="24"/>
              </w:rPr>
              <w:t xml:space="preserve"> </w:t>
            </w:r>
            <w:r>
              <w:rPr>
                <w:rFonts w:ascii="Times New Roman" w:hAnsi="Times New Roman" w:eastAsia="Times New Roman" w:cs="Times New Roman"/>
                <w:sz w:val="24"/>
                <w:szCs w:val="24"/>
              </w:rPr>
              <w:t>300</w:t>
            </w:r>
            <w:r>
              <w:rPr>
                <w:rFonts w:ascii="Times New Roman" w:hAnsi="Times New Roman" w:eastAsia="Times New Roman" w:cs="Times New Roman"/>
                <w:spacing w:val="58"/>
                <w:w w:val="101"/>
                <w:sz w:val="24"/>
                <w:szCs w:val="24"/>
              </w:rPr>
              <w:t xml:space="preserve"> </w:t>
            </w:r>
            <w:r>
              <w:rPr>
                <w:sz w:val="24"/>
                <w:szCs w:val="24"/>
              </w:rPr>
              <w:t>日，则油烟废气产生量为</w:t>
            </w:r>
            <w:r>
              <w:rPr>
                <w:spacing w:val="-48"/>
                <w:sz w:val="24"/>
                <w:szCs w:val="24"/>
              </w:rPr>
              <w:t xml:space="preserve"> </w:t>
            </w:r>
            <w:r>
              <w:rPr>
                <w:rFonts w:ascii="Times New Roman" w:hAnsi="Times New Roman" w:eastAsia="Times New Roman" w:cs="Times New Roman"/>
                <w:sz w:val="24"/>
                <w:szCs w:val="24"/>
              </w:rPr>
              <w:t>250</w:t>
            </w:r>
            <w:r>
              <w:rPr>
                <w:rFonts w:ascii="Times New Roman" w:hAnsi="Times New Roman" w:eastAsia="Times New Roman" w:cs="Times New Roman"/>
                <w:spacing w:val="-1"/>
                <w:sz w:val="24"/>
                <w:szCs w:val="24"/>
              </w:rPr>
              <w:t>0m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/h</w:t>
            </w:r>
            <w:r>
              <w:rPr>
                <w:spacing w:val="-1"/>
                <w:sz w:val="24"/>
                <w:szCs w:val="24"/>
              </w:rPr>
              <w:t>（</w:t>
            </w:r>
            <w:r>
              <w:rPr>
                <w:spacing w:val="-50"/>
                <w:sz w:val="24"/>
                <w:szCs w:val="24"/>
              </w:rPr>
              <w:t xml:space="preserve"> </w:t>
            </w:r>
            <w:r>
              <w:rPr>
                <w:rFonts w:ascii="Times New Roman" w:hAnsi="Times New Roman" w:eastAsia="Times New Roman" w:cs="Times New Roman"/>
                <w:spacing w:val="-1"/>
                <w:sz w:val="24"/>
                <w:szCs w:val="24"/>
              </w:rPr>
              <w:t>150</w:t>
            </w:r>
            <w:r>
              <w:rPr>
                <w:rFonts w:ascii="Times New Roman" w:hAnsi="Times New Roman" w:eastAsia="Times New Roman" w:cs="Times New Roman"/>
                <w:sz w:val="24"/>
                <w:szCs w:val="24"/>
              </w:rPr>
              <w:t xml:space="preserve"> </w:t>
            </w:r>
            <w:r>
              <w:rPr>
                <w:spacing w:val="2"/>
                <w:sz w:val="24"/>
                <w:szCs w:val="24"/>
              </w:rPr>
              <w:t>万</w:t>
            </w:r>
            <w:r>
              <w:rPr>
                <w:spacing w:val="-56"/>
                <w:sz w:val="24"/>
                <w:szCs w:val="24"/>
              </w:rPr>
              <w:t xml:space="preserve">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/a</w:t>
            </w:r>
            <w:r>
              <w:rPr>
                <w:spacing w:val="2"/>
                <w:sz w:val="24"/>
                <w:szCs w:val="24"/>
              </w:rPr>
              <w:t>）。建设单位拟在炉头上方安装一个高效静电油烟净化器，</w:t>
            </w:r>
            <w:r>
              <w:rPr>
                <w:spacing w:val="1"/>
                <w:sz w:val="24"/>
                <w:szCs w:val="24"/>
              </w:rPr>
              <w:t>去除效率达到</w:t>
            </w:r>
            <w:r>
              <w:rPr>
                <w:sz w:val="24"/>
                <w:szCs w:val="24"/>
              </w:rPr>
              <w:t xml:space="preserve"> </w:t>
            </w:r>
            <w:r>
              <w:rPr>
                <w:rFonts w:ascii="Times New Roman" w:hAnsi="Times New Roman" w:eastAsia="Times New Roman" w:cs="Times New Roman"/>
                <w:spacing w:val="2"/>
                <w:sz w:val="24"/>
                <w:szCs w:val="24"/>
              </w:rPr>
              <w:t>85%</w:t>
            </w:r>
            <w:r>
              <w:rPr>
                <w:rFonts w:ascii="Times New Roman" w:hAnsi="Times New Roman" w:eastAsia="Times New Roman" w:cs="Times New Roman"/>
                <w:spacing w:val="-14"/>
                <w:sz w:val="24"/>
                <w:szCs w:val="24"/>
              </w:rPr>
              <w:t xml:space="preserve"> </w:t>
            </w:r>
            <w:r>
              <w:rPr>
                <w:spacing w:val="2"/>
                <w:sz w:val="24"/>
                <w:szCs w:val="24"/>
              </w:rPr>
              <w:t>，处理后油烟废气经专用烟道引至楼顶排放，达到《饮食业油烟排放标准》</w:t>
            </w:r>
            <w:r>
              <w:rPr>
                <w:sz w:val="24"/>
                <w:szCs w:val="24"/>
              </w:rPr>
              <w:t xml:space="preserve"> </w:t>
            </w:r>
            <w:r>
              <w:rPr>
                <w:rFonts w:ascii="Times New Roman" w:hAnsi="Times New Roman" w:eastAsia="Times New Roman" w:cs="Times New Roman"/>
                <w:sz w:val="24"/>
                <w:szCs w:val="24"/>
              </w:rPr>
              <w:t>(GB18483-2001)</w:t>
            </w:r>
            <w:r>
              <w:rPr>
                <w:sz w:val="24"/>
                <w:szCs w:val="24"/>
              </w:rPr>
              <w:t>要求。食堂油烟</w:t>
            </w:r>
            <w:r>
              <w:rPr>
                <w:spacing w:val="-1"/>
                <w:sz w:val="24"/>
                <w:szCs w:val="24"/>
              </w:rPr>
              <w:t>产生及排放情况见下表。</w:t>
            </w:r>
          </w:p>
          <w:p w14:paraId="51DCE2F0">
            <w:pPr>
              <w:pStyle w:val="6"/>
              <w:spacing w:line="223" w:lineRule="auto"/>
              <w:ind w:left="2613"/>
            </w:pPr>
            <w:r>
              <w:rPr>
                <w:b/>
                <w:bCs/>
                <w:spacing w:val="5"/>
              </w:rPr>
              <w:t>表</w:t>
            </w:r>
            <w:r>
              <w:rPr>
                <w:spacing w:val="-25"/>
              </w:rPr>
              <w:t xml:space="preserve"> </w:t>
            </w:r>
            <w:r>
              <w:rPr>
                <w:rFonts w:ascii="Times New Roman" w:hAnsi="Times New Roman" w:eastAsia="Times New Roman" w:cs="Times New Roman"/>
                <w:b/>
                <w:bCs/>
                <w:spacing w:val="5"/>
              </w:rPr>
              <w:t xml:space="preserve">4-11  </w:t>
            </w:r>
            <w:r>
              <w:rPr>
                <w:b/>
                <w:bCs/>
                <w:spacing w:val="5"/>
              </w:rPr>
              <w:t>项目厨房油烟产生及排放情况</w:t>
            </w:r>
          </w:p>
          <w:tbl>
            <w:tblPr>
              <w:tblStyle w:val="5"/>
              <w:tblW w:w="8221"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6"/>
              <w:gridCol w:w="666"/>
              <w:gridCol w:w="1441"/>
              <w:gridCol w:w="1074"/>
              <w:gridCol w:w="1708"/>
              <w:gridCol w:w="1527"/>
              <w:gridCol w:w="1169"/>
            </w:tblGrid>
            <w:tr w14:paraId="6725F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6" w:hRule="atLeast"/>
              </w:trPr>
              <w:tc>
                <w:tcPr>
                  <w:tcW w:w="636" w:type="dxa"/>
                  <w:textDirection w:val="tbRlV"/>
                  <w:vAlign w:val="top"/>
                </w:tcPr>
                <w:p w14:paraId="2EC47DEE">
                  <w:pPr>
                    <w:pStyle w:val="6"/>
                    <w:spacing w:before="210" w:line="216" w:lineRule="auto"/>
                    <w:ind w:left="36"/>
                  </w:pPr>
                  <w:r>
                    <w:rPr>
                      <w:b/>
                      <w:bCs/>
                      <w:spacing w:val="6"/>
                    </w:rPr>
                    <w:t>产</w:t>
                  </w:r>
                  <w:r>
                    <w:rPr>
                      <w:spacing w:val="-36"/>
                    </w:rPr>
                    <w:t xml:space="preserve"> </w:t>
                  </w:r>
                  <w:r>
                    <w:rPr>
                      <w:b/>
                      <w:bCs/>
                      <w:spacing w:val="6"/>
                    </w:rPr>
                    <w:t>污</w:t>
                  </w:r>
                  <w:r>
                    <w:rPr>
                      <w:spacing w:val="-38"/>
                    </w:rPr>
                    <w:t xml:space="preserve"> </w:t>
                  </w:r>
                  <w:r>
                    <w:rPr>
                      <w:b/>
                      <w:bCs/>
                      <w:spacing w:val="6"/>
                    </w:rPr>
                    <w:t>环</w:t>
                  </w:r>
                  <w:r>
                    <w:rPr>
                      <w:spacing w:val="-35"/>
                    </w:rPr>
                    <w:t xml:space="preserve"> </w:t>
                  </w:r>
                  <w:r>
                    <w:rPr>
                      <w:b/>
                      <w:bCs/>
                      <w:spacing w:val="6"/>
                    </w:rPr>
                    <w:t>节</w:t>
                  </w:r>
                </w:p>
              </w:tc>
              <w:tc>
                <w:tcPr>
                  <w:tcW w:w="666" w:type="dxa"/>
                  <w:vAlign w:val="top"/>
                </w:tcPr>
                <w:p w14:paraId="540A0EB5">
                  <w:pPr>
                    <w:spacing w:line="242" w:lineRule="auto"/>
                    <w:rPr>
                      <w:rFonts w:ascii="Arial"/>
                      <w:sz w:val="21"/>
                    </w:rPr>
                  </w:pPr>
                </w:p>
                <w:p w14:paraId="1FA79B3D">
                  <w:pPr>
                    <w:pStyle w:val="6"/>
                    <w:spacing w:before="65" w:line="252" w:lineRule="auto"/>
                    <w:ind w:left="230" w:right="123" w:hanging="103"/>
                  </w:pPr>
                  <w:r>
                    <w:rPr>
                      <w:b/>
                      <w:bCs/>
                      <w:spacing w:val="3"/>
                    </w:rPr>
                    <w:t>污染</w:t>
                  </w:r>
                  <w:r>
                    <w:t xml:space="preserve"> </w:t>
                  </w:r>
                  <w:r>
                    <w:rPr>
                      <w:b/>
                      <w:bCs/>
                      <w:spacing w:val="-2"/>
                    </w:rPr>
                    <w:t>物</w:t>
                  </w:r>
                </w:p>
              </w:tc>
              <w:tc>
                <w:tcPr>
                  <w:tcW w:w="1441" w:type="dxa"/>
                  <w:vAlign w:val="top"/>
                </w:tcPr>
                <w:p w14:paraId="1ACDD0F2">
                  <w:pPr>
                    <w:rPr>
                      <w:rFonts w:ascii="Arial"/>
                      <w:sz w:val="21"/>
                    </w:rPr>
                  </w:pPr>
                </w:p>
                <w:p w14:paraId="54FBA340">
                  <w:pPr>
                    <w:pStyle w:val="6"/>
                    <w:spacing w:before="65" w:line="228" w:lineRule="auto"/>
                    <w:ind w:left="301"/>
                  </w:pPr>
                  <w:r>
                    <w:rPr>
                      <w:b/>
                      <w:bCs/>
                      <w:spacing w:val="6"/>
                    </w:rPr>
                    <w:t>产生浓度</w:t>
                  </w:r>
                </w:p>
                <w:p w14:paraId="399EB067">
                  <w:pPr>
                    <w:pStyle w:val="6"/>
                    <w:spacing w:before="24" w:line="221" w:lineRule="auto"/>
                    <w:ind w:left="232"/>
                  </w:pPr>
                  <w:r>
                    <w:rPr>
                      <w:b/>
                      <w:bCs/>
                      <w:spacing w:val="3"/>
                    </w:rPr>
                    <w:t>（</w:t>
                  </w:r>
                  <w:r>
                    <w:rPr>
                      <w:rFonts w:ascii="Times New Roman" w:hAnsi="Times New Roman" w:eastAsia="Times New Roman" w:cs="Times New Roman"/>
                      <w:b/>
                      <w:bCs/>
                    </w:rPr>
                    <w:t>mg</w:t>
                  </w:r>
                  <w:r>
                    <w:rPr>
                      <w:rFonts w:ascii="Times New Roman" w:hAnsi="Times New Roman" w:eastAsia="Times New Roman" w:cs="Times New Roman"/>
                      <w:b/>
                      <w:bCs/>
                      <w:spacing w:val="3"/>
                    </w:rPr>
                    <w:t>/m</w:t>
                  </w:r>
                  <w:r>
                    <w:rPr>
                      <w:rFonts w:ascii="Times New Roman" w:hAnsi="Times New Roman" w:eastAsia="Times New Roman" w:cs="Times New Roman"/>
                      <w:b/>
                      <w:bCs/>
                      <w:spacing w:val="3"/>
                      <w:position w:val="6"/>
                      <w:sz w:val="13"/>
                      <w:szCs w:val="13"/>
                    </w:rPr>
                    <w:t>3</w:t>
                  </w:r>
                  <w:r>
                    <w:rPr>
                      <w:b/>
                      <w:bCs/>
                      <w:spacing w:val="3"/>
                    </w:rPr>
                    <w:t>）</w:t>
                  </w:r>
                </w:p>
              </w:tc>
              <w:tc>
                <w:tcPr>
                  <w:tcW w:w="1074" w:type="dxa"/>
                  <w:vAlign w:val="top"/>
                </w:tcPr>
                <w:p w14:paraId="4AE711FD">
                  <w:pPr>
                    <w:rPr>
                      <w:rFonts w:ascii="Arial"/>
                      <w:sz w:val="21"/>
                    </w:rPr>
                  </w:pPr>
                </w:p>
                <w:p w14:paraId="59980E96">
                  <w:pPr>
                    <w:pStyle w:val="6"/>
                    <w:spacing w:before="65" w:line="228" w:lineRule="auto"/>
                    <w:ind w:left="226"/>
                  </w:pPr>
                  <w:r>
                    <w:rPr>
                      <w:b/>
                      <w:bCs/>
                      <w:spacing w:val="5"/>
                    </w:rPr>
                    <w:t>产生量</w:t>
                  </w:r>
                </w:p>
                <w:p w14:paraId="0BFFC01B">
                  <w:pPr>
                    <w:pStyle w:val="6"/>
                    <w:spacing w:before="24"/>
                    <w:ind w:left="224"/>
                  </w:pPr>
                  <w:r>
                    <w:rPr>
                      <w:b/>
                      <w:bCs/>
                      <w:spacing w:val="-1"/>
                    </w:rPr>
                    <w:t>（</w:t>
                  </w:r>
                  <w:r>
                    <w:rPr>
                      <w:rFonts w:ascii="Times New Roman" w:hAnsi="Times New Roman" w:eastAsia="Times New Roman" w:cs="Times New Roman"/>
                      <w:b/>
                      <w:bCs/>
                      <w:spacing w:val="-1"/>
                    </w:rPr>
                    <w:t>t/a</w:t>
                  </w:r>
                  <w:r>
                    <w:rPr>
                      <w:b/>
                      <w:bCs/>
                      <w:spacing w:val="-1"/>
                    </w:rPr>
                    <w:t>）</w:t>
                  </w:r>
                </w:p>
              </w:tc>
              <w:tc>
                <w:tcPr>
                  <w:tcW w:w="1708" w:type="dxa"/>
                  <w:vAlign w:val="top"/>
                </w:tcPr>
                <w:p w14:paraId="7BCE2710">
                  <w:pPr>
                    <w:spacing w:line="377" w:lineRule="auto"/>
                    <w:rPr>
                      <w:rFonts w:ascii="Arial"/>
                      <w:sz w:val="21"/>
                    </w:rPr>
                  </w:pPr>
                </w:p>
                <w:p w14:paraId="0D282645">
                  <w:pPr>
                    <w:pStyle w:val="6"/>
                    <w:spacing w:before="65" w:line="229" w:lineRule="auto"/>
                    <w:ind w:left="442"/>
                  </w:pPr>
                  <w:r>
                    <w:rPr>
                      <w:b/>
                      <w:bCs/>
                      <w:spacing w:val="5"/>
                    </w:rPr>
                    <w:t>处理方式</w:t>
                  </w:r>
                </w:p>
              </w:tc>
              <w:tc>
                <w:tcPr>
                  <w:tcW w:w="1527" w:type="dxa"/>
                  <w:vAlign w:val="top"/>
                </w:tcPr>
                <w:p w14:paraId="50B16699">
                  <w:pPr>
                    <w:spacing w:line="241" w:lineRule="auto"/>
                    <w:rPr>
                      <w:rFonts w:ascii="Arial"/>
                      <w:sz w:val="21"/>
                    </w:rPr>
                  </w:pPr>
                </w:p>
                <w:p w14:paraId="143498CE">
                  <w:pPr>
                    <w:pStyle w:val="6"/>
                    <w:spacing w:before="65" w:line="228" w:lineRule="auto"/>
                    <w:ind w:left="348"/>
                  </w:pPr>
                  <w:r>
                    <w:rPr>
                      <w:b/>
                      <w:bCs/>
                      <w:spacing w:val="6"/>
                    </w:rPr>
                    <w:t>排放浓度</w:t>
                  </w:r>
                </w:p>
                <w:p w14:paraId="15C81481">
                  <w:pPr>
                    <w:pStyle w:val="6"/>
                    <w:spacing w:before="23" w:line="221" w:lineRule="auto"/>
                    <w:ind w:left="279"/>
                  </w:pPr>
                  <w:r>
                    <w:rPr>
                      <w:b/>
                      <w:bCs/>
                      <w:spacing w:val="3"/>
                    </w:rPr>
                    <w:t>（</w:t>
                  </w:r>
                  <w:r>
                    <w:rPr>
                      <w:rFonts w:ascii="Times New Roman" w:hAnsi="Times New Roman" w:eastAsia="Times New Roman" w:cs="Times New Roman"/>
                      <w:b/>
                      <w:bCs/>
                    </w:rPr>
                    <w:t>mg</w:t>
                  </w:r>
                  <w:r>
                    <w:rPr>
                      <w:rFonts w:ascii="Times New Roman" w:hAnsi="Times New Roman" w:eastAsia="Times New Roman" w:cs="Times New Roman"/>
                      <w:b/>
                      <w:bCs/>
                      <w:spacing w:val="3"/>
                    </w:rPr>
                    <w:t>/m</w:t>
                  </w:r>
                  <w:r>
                    <w:rPr>
                      <w:rFonts w:ascii="Times New Roman" w:hAnsi="Times New Roman" w:eastAsia="Times New Roman" w:cs="Times New Roman"/>
                      <w:b/>
                      <w:bCs/>
                      <w:spacing w:val="3"/>
                      <w:position w:val="6"/>
                      <w:sz w:val="13"/>
                      <w:szCs w:val="13"/>
                    </w:rPr>
                    <w:t>3</w:t>
                  </w:r>
                  <w:r>
                    <w:rPr>
                      <w:b/>
                      <w:bCs/>
                      <w:spacing w:val="3"/>
                    </w:rPr>
                    <w:t>）</w:t>
                  </w:r>
                </w:p>
              </w:tc>
              <w:tc>
                <w:tcPr>
                  <w:tcW w:w="1169" w:type="dxa"/>
                  <w:vAlign w:val="top"/>
                </w:tcPr>
                <w:p w14:paraId="05710731">
                  <w:pPr>
                    <w:spacing w:line="241" w:lineRule="auto"/>
                    <w:rPr>
                      <w:rFonts w:ascii="Arial"/>
                      <w:sz w:val="21"/>
                    </w:rPr>
                  </w:pPr>
                </w:p>
                <w:p w14:paraId="1D78A0D6">
                  <w:pPr>
                    <w:pStyle w:val="6"/>
                    <w:spacing w:before="65" w:line="229" w:lineRule="auto"/>
                    <w:ind w:left="273"/>
                  </w:pPr>
                  <w:r>
                    <w:rPr>
                      <w:b/>
                      <w:bCs/>
                      <w:spacing w:val="5"/>
                    </w:rPr>
                    <w:t>排放量</w:t>
                  </w:r>
                </w:p>
                <w:p w14:paraId="69B076CC">
                  <w:pPr>
                    <w:pStyle w:val="6"/>
                    <w:spacing w:before="22"/>
                    <w:ind w:left="273"/>
                  </w:pPr>
                  <w:r>
                    <w:rPr>
                      <w:b/>
                      <w:bCs/>
                      <w:spacing w:val="-1"/>
                    </w:rPr>
                    <w:t>（</w:t>
                  </w:r>
                  <w:r>
                    <w:rPr>
                      <w:rFonts w:ascii="Times New Roman" w:hAnsi="Times New Roman" w:eastAsia="Times New Roman" w:cs="Times New Roman"/>
                      <w:b/>
                      <w:bCs/>
                      <w:spacing w:val="-1"/>
                    </w:rPr>
                    <w:t>t/a</w:t>
                  </w:r>
                  <w:r>
                    <w:rPr>
                      <w:b/>
                      <w:bCs/>
                      <w:spacing w:val="-1"/>
                    </w:rPr>
                    <w:t>）</w:t>
                  </w:r>
                </w:p>
              </w:tc>
            </w:tr>
            <w:tr w14:paraId="3273D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4" w:hRule="atLeast"/>
              </w:trPr>
              <w:tc>
                <w:tcPr>
                  <w:tcW w:w="636" w:type="dxa"/>
                  <w:textDirection w:val="tbRlV"/>
                  <w:vAlign w:val="top"/>
                </w:tcPr>
                <w:p w14:paraId="3CFDE8CF">
                  <w:pPr>
                    <w:pStyle w:val="6"/>
                    <w:spacing w:before="210" w:line="216" w:lineRule="auto"/>
                    <w:ind w:left="171"/>
                  </w:pPr>
                  <w:r>
                    <w:rPr>
                      <w:spacing w:val="8"/>
                    </w:rPr>
                    <w:t>厨</w:t>
                  </w:r>
                  <w:r>
                    <w:rPr>
                      <w:spacing w:val="-38"/>
                    </w:rPr>
                    <w:t xml:space="preserve"> </w:t>
                  </w:r>
                  <w:r>
                    <w:rPr>
                      <w:spacing w:val="8"/>
                    </w:rPr>
                    <w:t>房</w:t>
                  </w:r>
                </w:p>
              </w:tc>
              <w:tc>
                <w:tcPr>
                  <w:tcW w:w="666" w:type="dxa"/>
                  <w:vAlign w:val="top"/>
                </w:tcPr>
                <w:p w14:paraId="6AC5643D">
                  <w:pPr>
                    <w:pStyle w:val="6"/>
                    <w:spacing w:before="305" w:line="229" w:lineRule="auto"/>
                    <w:ind w:left="131"/>
                  </w:pPr>
                  <w:r>
                    <w:rPr>
                      <w:spacing w:val="3"/>
                    </w:rPr>
                    <w:t>油烟</w:t>
                  </w:r>
                </w:p>
              </w:tc>
              <w:tc>
                <w:tcPr>
                  <w:tcW w:w="1441" w:type="dxa"/>
                  <w:vAlign w:val="top"/>
                </w:tcPr>
                <w:p w14:paraId="24000322">
                  <w:pPr>
                    <w:spacing w:line="282" w:lineRule="auto"/>
                    <w:rPr>
                      <w:rFonts w:ascii="Arial"/>
                      <w:sz w:val="21"/>
                    </w:rPr>
                  </w:pPr>
                </w:p>
                <w:p w14:paraId="6D4E940F">
                  <w:pPr>
                    <w:spacing w:before="58" w:line="195" w:lineRule="auto"/>
                    <w:ind w:left="68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74" w:type="dxa"/>
                  <w:vAlign w:val="top"/>
                </w:tcPr>
                <w:p w14:paraId="5A54EDB9">
                  <w:pPr>
                    <w:spacing w:line="282" w:lineRule="auto"/>
                    <w:rPr>
                      <w:rFonts w:ascii="Arial"/>
                      <w:sz w:val="21"/>
                    </w:rPr>
                  </w:pPr>
                </w:p>
                <w:p w14:paraId="3338EEC0">
                  <w:pPr>
                    <w:spacing w:before="58"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0.0045</w:t>
                  </w:r>
                </w:p>
              </w:tc>
              <w:tc>
                <w:tcPr>
                  <w:tcW w:w="1708" w:type="dxa"/>
                  <w:vAlign w:val="top"/>
                </w:tcPr>
                <w:p w14:paraId="685BE2A1">
                  <w:pPr>
                    <w:pStyle w:val="6"/>
                    <w:spacing w:before="34" w:line="227" w:lineRule="auto"/>
                    <w:ind w:left="129"/>
                  </w:pPr>
                  <w:r>
                    <w:rPr>
                      <w:spacing w:val="7"/>
                    </w:rPr>
                    <w:t>高效静电油烟净</w:t>
                  </w:r>
                </w:p>
                <w:p w14:paraId="24AE5AC0">
                  <w:pPr>
                    <w:pStyle w:val="6"/>
                    <w:spacing w:before="25" w:line="228" w:lineRule="auto"/>
                    <w:ind w:left="115"/>
                  </w:pPr>
                  <w:r>
                    <w:rPr>
                      <w:spacing w:val="8"/>
                    </w:rPr>
                    <w:t>化器（去除效率</w:t>
                  </w:r>
                </w:p>
                <w:p w14:paraId="68766953">
                  <w:pPr>
                    <w:pStyle w:val="6"/>
                    <w:spacing w:before="27" w:line="216" w:lineRule="auto"/>
                    <w:ind w:left="568"/>
                  </w:pPr>
                  <w:r>
                    <w:rPr>
                      <w:rFonts w:ascii="Times New Roman" w:hAnsi="Times New Roman" w:eastAsia="Times New Roman" w:cs="Times New Roman"/>
                    </w:rPr>
                    <w:t>85%</w:t>
                  </w:r>
                  <w:r>
                    <w:t>）</w:t>
                  </w:r>
                </w:p>
              </w:tc>
              <w:tc>
                <w:tcPr>
                  <w:tcW w:w="1527" w:type="dxa"/>
                  <w:vAlign w:val="top"/>
                </w:tcPr>
                <w:p w14:paraId="0CEB0AE4">
                  <w:pPr>
                    <w:spacing w:line="282" w:lineRule="auto"/>
                    <w:rPr>
                      <w:rFonts w:ascii="Arial"/>
                      <w:sz w:val="21"/>
                    </w:rPr>
                  </w:pPr>
                </w:p>
                <w:p w14:paraId="6E7E7407">
                  <w:pPr>
                    <w:spacing w:before="58" w:line="195" w:lineRule="auto"/>
                    <w:ind w:left="5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0.45</w:t>
                  </w:r>
                </w:p>
              </w:tc>
              <w:tc>
                <w:tcPr>
                  <w:tcW w:w="1169" w:type="dxa"/>
                  <w:vAlign w:val="top"/>
                </w:tcPr>
                <w:p w14:paraId="4F85EA02">
                  <w:pPr>
                    <w:spacing w:line="282" w:lineRule="auto"/>
                    <w:rPr>
                      <w:rFonts w:ascii="Arial"/>
                      <w:sz w:val="21"/>
                    </w:rPr>
                  </w:pPr>
                </w:p>
                <w:p w14:paraId="7093CE86">
                  <w:pPr>
                    <w:spacing w:before="58"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0.000675</w:t>
                  </w:r>
                </w:p>
              </w:tc>
            </w:tr>
          </w:tbl>
          <w:p w14:paraId="0C9D3949">
            <w:pPr>
              <w:pStyle w:val="6"/>
              <w:spacing w:before="35" w:line="219" w:lineRule="auto"/>
              <w:ind w:left="586"/>
              <w:rPr>
                <w:sz w:val="24"/>
                <w:szCs w:val="24"/>
              </w:rPr>
            </w:pPr>
            <w:r>
              <w:rPr>
                <w:rFonts w:ascii="Times New Roman" w:hAnsi="Times New Roman" w:eastAsia="Times New Roman" w:cs="Times New Roman"/>
                <w:b/>
                <w:bCs/>
                <w:spacing w:val="-8"/>
                <w:sz w:val="24"/>
                <w:szCs w:val="24"/>
              </w:rPr>
              <w:t>5</w:t>
            </w:r>
            <w:r>
              <w:rPr>
                <w:rFonts w:ascii="Times New Roman" w:hAnsi="Times New Roman" w:eastAsia="Times New Roman" w:cs="Times New Roman"/>
                <w:b/>
                <w:bCs/>
                <w:spacing w:val="-32"/>
                <w:sz w:val="24"/>
                <w:szCs w:val="24"/>
              </w:rPr>
              <w:t xml:space="preserve"> </w:t>
            </w:r>
            <w:r>
              <w:rPr>
                <w:b/>
                <w:bCs/>
                <w:spacing w:val="-8"/>
                <w:sz w:val="24"/>
                <w:szCs w:val="24"/>
              </w:rPr>
              <w:t>、食品异味</w:t>
            </w:r>
          </w:p>
          <w:p w14:paraId="511E6BA4">
            <w:pPr>
              <w:pStyle w:val="6"/>
              <w:spacing w:before="184" w:line="359" w:lineRule="auto"/>
              <w:ind w:left="107" w:right="41" w:firstLine="480"/>
              <w:jc w:val="both"/>
              <w:rPr>
                <w:sz w:val="24"/>
                <w:szCs w:val="24"/>
              </w:rPr>
            </w:pPr>
            <w:r>
              <w:rPr>
                <w:spacing w:val="3"/>
                <w:sz w:val="24"/>
                <w:szCs w:val="24"/>
              </w:rPr>
              <w:t>本项目热餐盒饭在生产过程会有少量的食品加</w:t>
            </w:r>
            <w:r>
              <w:rPr>
                <w:spacing w:val="2"/>
                <w:sz w:val="24"/>
                <w:szCs w:val="24"/>
              </w:rPr>
              <w:t>工气味散发，该气味不含有毒</w:t>
            </w:r>
            <w:r>
              <w:rPr>
                <w:sz w:val="24"/>
                <w:szCs w:val="24"/>
              </w:rPr>
              <w:t xml:space="preserve"> </w:t>
            </w:r>
            <w:r>
              <w:rPr>
                <w:spacing w:val="2"/>
                <w:sz w:val="24"/>
                <w:szCs w:val="24"/>
              </w:rPr>
              <w:t>有害物质，属于多组分低浓度的混合气体，其成分可达几十种。气味主要是通过</w:t>
            </w:r>
            <w:r>
              <w:rPr>
                <w:spacing w:val="17"/>
                <w:sz w:val="24"/>
                <w:szCs w:val="24"/>
              </w:rPr>
              <w:t xml:space="preserve"> </w:t>
            </w:r>
            <w:r>
              <w:rPr>
                <w:spacing w:val="2"/>
                <w:sz w:val="24"/>
                <w:szCs w:val="24"/>
              </w:rPr>
              <w:t>影响人们的嗅觉来影响环境。对于长期接触该香气的员工和周围的居民日常生活</w:t>
            </w:r>
            <w:r>
              <w:rPr>
                <w:spacing w:val="18"/>
                <w:sz w:val="24"/>
                <w:szCs w:val="24"/>
              </w:rPr>
              <w:t xml:space="preserve"> </w:t>
            </w:r>
            <w:r>
              <w:rPr>
                <w:spacing w:val="1"/>
                <w:sz w:val="24"/>
                <w:szCs w:val="24"/>
              </w:rPr>
              <w:t>可能会产生影响，食物香气对人的影响因人而异。</w:t>
            </w:r>
            <w:r>
              <w:rPr>
                <w:spacing w:val="-60"/>
                <w:sz w:val="24"/>
                <w:szCs w:val="24"/>
              </w:rPr>
              <w:t xml:space="preserve"> </w:t>
            </w:r>
            <w:r>
              <w:rPr>
                <w:spacing w:val="1"/>
                <w:sz w:val="24"/>
                <w:szCs w:val="24"/>
              </w:rPr>
              <w:t>目前对此类</w:t>
            </w:r>
            <w:r>
              <w:rPr>
                <w:sz w:val="24"/>
                <w:szCs w:val="24"/>
              </w:rPr>
              <w:t xml:space="preserve">气味暂无具体的法 </w:t>
            </w:r>
            <w:r>
              <w:rPr>
                <w:spacing w:val="2"/>
                <w:sz w:val="24"/>
                <w:szCs w:val="24"/>
              </w:rPr>
              <w:t>律法规要求，此处参考恶臭污染物的管理要求，以臭气浓度进行表征。建设单位</w:t>
            </w:r>
            <w:r>
              <w:rPr>
                <w:spacing w:val="17"/>
                <w:sz w:val="24"/>
                <w:szCs w:val="24"/>
              </w:rPr>
              <w:t xml:space="preserve"> </w:t>
            </w:r>
            <w:r>
              <w:rPr>
                <w:spacing w:val="2"/>
                <w:sz w:val="24"/>
                <w:szCs w:val="24"/>
              </w:rPr>
              <w:t>定期在车间外喷洒除臭剂和加强绿化建设后，生产过程产生的臭气厂界浓度可达</w:t>
            </w:r>
            <w:r>
              <w:rPr>
                <w:spacing w:val="18"/>
                <w:sz w:val="24"/>
                <w:szCs w:val="24"/>
              </w:rPr>
              <w:t xml:space="preserve"> </w:t>
            </w:r>
            <w:r>
              <w:rPr>
                <w:spacing w:val="-1"/>
                <w:sz w:val="24"/>
                <w:szCs w:val="24"/>
              </w:rPr>
              <w:t>到《恶臭污染物排放标准》（</w:t>
            </w:r>
            <w:r>
              <w:rPr>
                <w:rFonts w:ascii="Times New Roman" w:hAnsi="Times New Roman" w:eastAsia="Times New Roman" w:cs="Times New Roman"/>
                <w:spacing w:val="-1"/>
                <w:sz w:val="24"/>
                <w:szCs w:val="24"/>
              </w:rPr>
              <w:t>GB14554-93</w:t>
            </w:r>
            <w:r>
              <w:rPr>
                <w:spacing w:val="-1"/>
                <w:sz w:val="24"/>
                <w:szCs w:val="24"/>
              </w:rPr>
              <w:t>）中表</w:t>
            </w:r>
            <w:r>
              <w:rPr>
                <w:spacing w:val="-15"/>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9"/>
                <w:w w:val="101"/>
                <w:sz w:val="24"/>
                <w:szCs w:val="24"/>
              </w:rPr>
              <w:t xml:space="preserve"> </w:t>
            </w:r>
            <w:r>
              <w:rPr>
                <w:spacing w:val="-1"/>
                <w:sz w:val="24"/>
                <w:szCs w:val="24"/>
              </w:rPr>
              <w:t>的新扩改建二级标准（厂界臭</w:t>
            </w:r>
            <w:r>
              <w:rPr>
                <w:sz w:val="24"/>
                <w:szCs w:val="24"/>
              </w:rPr>
              <w:t xml:space="preserve"> </w:t>
            </w:r>
            <w:r>
              <w:rPr>
                <w:spacing w:val="-4"/>
                <w:sz w:val="24"/>
                <w:szCs w:val="24"/>
              </w:rPr>
              <w:t>气浓度</w:t>
            </w:r>
            <w:r>
              <w:rPr>
                <w:rFonts w:ascii="Times New Roman" w:hAnsi="Times New Roman" w:eastAsia="Times New Roman" w:cs="Times New Roman"/>
                <w:spacing w:val="-4"/>
                <w:sz w:val="24"/>
                <w:szCs w:val="24"/>
              </w:rPr>
              <w:t>≤20</w:t>
            </w:r>
            <w:r>
              <w:rPr>
                <w:rFonts w:ascii="Times New Roman" w:hAnsi="Times New Roman" w:eastAsia="Times New Roman" w:cs="Times New Roman"/>
                <w:spacing w:val="-30"/>
                <w:sz w:val="24"/>
                <w:szCs w:val="24"/>
              </w:rPr>
              <w:t xml:space="preserve"> </w:t>
            </w:r>
            <w:r>
              <w:rPr>
                <w:spacing w:val="-4"/>
                <w:sz w:val="24"/>
                <w:szCs w:val="24"/>
              </w:rPr>
              <w:t>，无量纲</w:t>
            </w:r>
            <w:r>
              <w:rPr>
                <w:spacing w:val="-6"/>
                <w:sz w:val="24"/>
                <w:szCs w:val="24"/>
              </w:rPr>
              <w:t>）；</w:t>
            </w:r>
            <w:r>
              <w:rPr>
                <w:spacing w:val="28"/>
                <w:sz w:val="24"/>
                <w:szCs w:val="24"/>
              </w:rPr>
              <w:t xml:space="preserve"> </w:t>
            </w:r>
            <w:r>
              <w:rPr>
                <w:spacing w:val="-4"/>
                <w:sz w:val="24"/>
                <w:szCs w:val="24"/>
              </w:rPr>
              <w:t>由于热餐盒饭产生的食品异味伴随着</w:t>
            </w:r>
            <w:r>
              <w:rPr>
                <w:spacing w:val="-5"/>
                <w:sz w:val="24"/>
                <w:szCs w:val="24"/>
              </w:rPr>
              <w:t>油烟废气一同产生，</w:t>
            </w:r>
            <w:r>
              <w:rPr>
                <w:sz w:val="24"/>
                <w:szCs w:val="24"/>
              </w:rPr>
              <w:t xml:space="preserve"> </w:t>
            </w:r>
            <w:r>
              <w:rPr>
                <w:spacing w:val="2"/>
                <w:sz w:val="24"/>
                <w:szCs w:val="24"/>
              </w:rPr>
              <w:t>无法将两者分离出来，因此项目热餐盒饭生产过程产生的食品异味会随油烟一起</w:t>
            </w:r>
            <w:r>
              <w:rPr>
                <w:spacing w:val="17"/>
                <w:sz w:val="24"/>
                <w:szCs w:val="24"/>
              </w:rPr>
              <w:t xml:space="preserve"> </w:t>
            </w:r>
            <w:r>
              <w:rPr>
                <w:sz w:val="24"/>
                <w:szCs w:val="24"/>
              </w:rPr>
              <w:t>被收集至一套</w:t>
            </w:r>
            <w:r>
              <w:rPr>
                <w:rFonts w:ascii="Times New Roman" w:hAnsi="Times New Roman" w:eastAsia="Times New Roman" w:cs="Times New Roman"/>
                <w:sz w:val="24"/>
                <w:szCs w:val="24"/>
              </w:rPr>
              <w:t>“</w:t>
            </w:r>
            <w:r>
              <w:rPr>
                <w:sz w:val="24"/>
                <w:szCs w:val="24"/>
              </w:rPr>
              <w:t>油烟净化器</w:t>
            </w:r>
            <w:r>
              <w:rPr>
                <w:rFonts w:ascii="Times New Roman" w:hAnsi="Times New Roman" w:eastAsia="Times New Roman" w:cs="Times New Roman"/>
                <w:sz w:val="24"/>
                <w:szCs w:val="24"/>
              </w:rPr>
              <w:t>”</w:t>
            </w:r>
            <w:r>
              <w:rPr>
                <w:sz w:val="24"/>
                <w:szCs w:val="24"/>
              </w:rPr>
              <w:t>处理，且项目车间为 普通洁净车间（不</w:t>
            </w:r>
            <w:r>
              <w:rPr>
                <w:spacing w:val="-1"/>
                <w:sz w:val="24"/>
                <w:szCs w:val="24"/>
              </w:rPr>
              <w:t>属于十万级净</w:t>
            </w:r>
            <w:r>
              <w:rPr>
                <w:sz w:val="24"/>
                <w:szCs w:val="24"/>
              </w:rPr>
              <w:t xml:space="preserve"> </w:t>
            </w:r>
            <w:r>
              <w:rPr>
                <w:spacing w:val="-1"/>
                <w:sz w:val="24"/>
                <w:szCs w:val="24"/>
              </w:rPr>
              <w:t>化车间</w:t>
            </w:r>
            <w:r>
              <w:rPr>
                <w:spacing w:val="1"/>
                <w:sz w:val="24"/>
                <w:szCs w:val="24"/>
              </w:rPr>
              <w:t>），</w:t>
            </w:r>
            <w:r>
              <w:rPr>
                <w:spacing w:val="-1"/>
                <w:sz w:val="24"/>
                <w:szCs w:val="24"/>
              </w:rPr>
              <w:t>车间内采用排风扇加强车间通排风，因此 其外排气体排放浓度可以达</w:t>
            </w:r>
            <w:r>
              <w:rPr>
                <w:sz w:val="24"/>
                <w:szCs w:val="24"/>
              </w:rPr>
              <w:t xml:space="preserve"> </w:t>
            </w:r>
            <w:r>
              <w:rPr>
                <w:spacing w:val="-1"/>
                <w:sz w:val="24"/>
                <w:szCs w:val="24"/>
              </w:rPr>
              <w:t>到《恶臭污染物排放标准》（</w:t>
            </w:r>
            <w:r>
              <w:rPr>
                <w:rFonts w:ascii="Times New Roman" w:hAnsi="Times New Roman" w:eastAsia="Times New Roman" w:cs="Times New Roman"/>
                <w:spacing w:val="-1"/>
                <w:sz w:val="24"/>
                <w:szCs w:val="24"/>
              </w:rPr>
              <w:t>GB14554-93</w:t>
            </w:r>
            <w:r>
              <w:rPr>
                <w:spacing w:val="-1"/>
                <w:sz w:val="24"/>
                <w:szCs w:val="24"/>
              </w:rPr>
              <w:t>）中表</w:t>
            </w:r>
            <w:r>
              <w:rPr>
                <w:spacing w:val="-15"/>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9"/>
                <w:w w:val="101"/>
                <w:sz w:val="24"/>
                <w:szCs w:val="24"/>
              </w:rPr>
              <w:t xml:space="preserve"> </w:t>
            </w:r>
            <w:r>
              <w:rPr>
                <w:spacing w:val="-1"/>
                <w:sz w:val="24"/>
                <w:szCs w:val="24"/>
              </w:rPr>
              <w:t>的新扩改建二级标准（厂界臭</w:t>
            </w:r>
            <w:r>
              <w:rPr>
                <w:sz w:val="24"/>
                <w:szCs w:val="24"/>
              </w:rPr>
              <w:t xml:space="preserve"> </w:t>
            </w:r>
            <w:r>
              <w:rPr>
                <w:spacing w:val="-2"/>
                <w:sz w:val="24"/>
                <w:szCs w:val="24"/>
              </w:rPr>
              <w:t>气浓度</w:t>
            </w:r>
            <w:r>
              <w:rPr>
                <w:rFonts w:ascii="Times New Roman" w:hAnsi="Times New Roman" w:eastAsia="Times New Roman" w:cs="Times New Roman"/>
                <w:spacing w:val="-2"/>
                <w:sz w:val="24"/>
                <w:szCs w:val="24"/>
              </w:rPr>
              <w:t>≤20</w:t>
            </w:r>
            <w:r>
              <w:rPr>
                <w:rFonts w:ascii="Times New Roman" w:hAnsi="Times New Roman" w:eastAsia="Times New Roman" w:cs="Times New Roman"/>
                <w:spacing w:val="-31"/>
                <w:sz w:val="24"/>
                <w:szCs w:val="24"/>
              </w:rPr>
              <w:t xml:space="preserve"> </w:t>
            </w:r>
            <w:r>
              <w:rPr>
                <w:spacing w:val="-2"/>
                <w:sz w:val="24"/>
                <w:szCs w:val="24"/>
              </w:rPr>
              <w:t>，无量纲）和表</w:t>
            </w:r>
            <w:r>
              <w:rPr>
                <w:spacing w:val="-55"/>
                <w:sz w:val="24"/>
                <w:szCs w:val="24"/>
              </w:rPr>
              <w:t xml:space="preserve"> </w:t>
            </w:r>
            <w:r>
              <w:rPr>
                <w:rFonts w:ascii="Times New Roman" w:hAnsi="Times New Roman" w:eastAsia="Times New Roman" w:cs="Times New Roman"/>
                <w:spacing w:val="-2"/>
                <w:sz w:val="24"/>
                <w:szCs w:val="24"/>
              </w:rPr>
              <w:t xml:space="preserve">2  </w:t>
            </w:r>
            <w:r>
              <w:rPr>
                <w:spacing w:val="-2"/>
                <w:sz w:val="24"/>
                <w:szCs w:val="24"/>
              </w:rPr>
              <w:t>标准限值（排气筒臭气浓度≦</w:t>
            </w:r>
            <w:r>
              <w:rPr>
                <w:rFonts w:ascii="Times New Roman" w:hAnsi="Times New Roman" w:eastAsia="Times New Roman" w:cs="Times New Roman"/>
                <w:spacing w:val="-2"/>
                <w:sz w:val="24"/>
                <w:szCs w:val="24"/>
              </w:rPr>
              <w:t>2000</w:t>
            </w:r>
            <w:r>
              <w:rPr>
                <w:rFonts w:ascii="Times New Roman" w:hAnsi="Times New Roman" w:eastAsia="Times New Roman" w:cs="Times New Roman"/>
                <w:spacing w:val="-31"/>
                <w:sz w:val="24"/>
                <w:szCs w:val="24"/>
              </w:rPr>
              <w:t xml:space="preserve"> </w:t>
            </w:r>
            <w:r>
              <w:rPr>
                <w:spacing w:val="-2"/>
                <w:sz w:val="24"/>
                <w:szCs w:val="24"/>
              </w:rPr>
              <w:t>，无量纲</w:t>
            </w:r>
            <w:r>
              <w:rPr>
                <w:spacing w:val="8"/>
                <w:sz w:val="24"/>
                <w:szCs w:val="24"/>
              </w:rPr>
              <w:t>），</w:t>
            </w:r>
            <w:r>
              <w:rPr>
                <w:spacing w:val="13"/>
                <w:sz w:val="24"/>
                <w:szCs w:val="24"/>
              </w:rPr>
              <w:t xml:space="preserve"> </w:t>
            </w:r>
            <w:r>
              <w:rPr>
                <w:spacing w:val="-2"/>
                <w:sz w:val="24"/>
                <w:szCs w:val="24"/>
              </w:rPr>
              <w:t>其</w:t>
            </w:r>
            <w:r>
              <w:rPr>
                <w:sz w:val="24"/>
                <w:szCs w:val="24"/>
              </w:rPr>
              <w:t xml:space="preserve"> </w:t>
            </w:r>
            <w:r>
              <w:rPr>
                <w:spacing w:val="-1"/>
                <w:sz w:val="24"/>
                <w:szCs w:val="24"/>
              </w:rPr>
              <w:t>异味浓度不会对员工及周边大气环境造成影响。</w:t>
            </w:r>
          </w:p>
          <w:p w14:paraId="158E0E16">
            <w:pPr>
              <w:pStyle w:val="6"/>
              <w:spacing w:line="219" w:lineRule="auto"/>
              <w:ind w:left="587"/>
              <w:rPr>
                <w:sz w:val="24"/>
                <w:szCs w:val="24"/>
              </w:rPr>
            </w:pPr>
            <w:r>
              <w:rPr>
                <w:rFonts w:ascii="Times New Roman" w:hAnsi="Times New Roman" w:eastAsia="Times New Roman" w:cs="Times New Roman"/>
                <w:b/>
                <w:bCs/>
                <w:spacing w:val="-6"/>
                <w:sz w:val="24"/>
                <w:szCs w:val="24"/>
              </w:rPr>
              <w:t>6</w:t>
            </w:r>
            <w:r>
              <w:rPr>
                <w:rFonts w:ascii="Times New Roman" w:hAnsi="Times New Roman" w:eastAsia="Times New Roman" w:cs="Times New Roman"/>
                <w:b/>
                <w:bCs/>
                <w:spacing w:val="-32"/>
                <w:sz w:val="24"/>
                <w:szCs w:val="24"/>
              </w:rPr>
              <w:t xml:space="preserve"> </w:t>
            </w:r>
            <w:r>
              <w:rPr>
                <w:b/>
                <w:bCs/>
                <w:spacing w:val="-6"/>
                <w:sz w:val="24"/>
                <w:szCs w:val="24"/>
              </w:rPr>
              <w:t>、污水处理站臭气</w:t>
            </w:r>
          </w:p>
          <w:p w14:paraId="6D05D55F">
            <w:pPr>
              <w:pStyle w:val="6"/>
              <w:spacing w:before="183" w:line="350" w:lineRule="auto"/>
              <w:ind w:left="111" w:right="100" w:firstLine="477"/>
              <w:rPr>
                <w:sz w:val="24"/>
                <w:szCs w:val="24"/>
              </w:rPr>
            </w:pPr>
            <w:r>
              <w:rPr>
                <w:spacing w:val="3"/>
                <w:sz w:val="24"/>
                <w:szCs w:val="24"/>
              </w:rPr>
              <w:t>本项目地面式一体化处理站在运营过程中会散</w:t>
            </w:r>
            <w:r>
              <w:rPr>
                <w:spacing w:val="2"/>
                <w:sz w:val="24"/>
                <w:szCs w:val="24"/>
              </w:rPr>
              <w:t>发一定的恶臭气体，主要成分</w:t>
            </w:r>
            <w:r>
              <w:rPr>
                <w:sz w:val="24"/>
                <w:szCs w:val="24"/>
              </w:rPr>
              <w:t xml:space="preserve"> 是</w:t>
            </w:r>
            <w:r>
              <w:rPr>
                <w:spacing w:val="-51"/>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position w:val="-1"/>
                <w:sz w:val="15"/>
                <w:szCs w:val="15"/>
              </w:rPr>
              <w:t>3</w:t>
            </w:r>
            <w:r>
              <w:rPr>
                <w:rFonts w:ascii="Times New Roman" w:hAnsi="Times New Roman" w:eastAsia="Times New Roman" w:cs="Times New Roman"/>
                <w:spacing w:val="10"/>
                <w:position w:val="-1"/>
                <w:sz w:val="15"/>
                <w:szCs w:val="15"/>
              </w:rPr>
              <w:t xml:space="preserve"> </w:t>
            </w:r>
            <w:r>
              <w:rPr>
                <w:sz w:val="24"/>
                <w:szCs w:val="24"/>
              </w:rPr>
              <w:t>和</w:t>
            </w:r>
            <w:r>
              <w:rPr>
                <w:spacing w:val="-54"/>
                <w:sz w:val="24"/>
                <w:szCs w:val="24"/>
              </w:rPr>
              <w:t xml:space="preserve"> </w:t>
            </w:r>
            <w:r>
              <w:rPr>
                <w:rFonts w:ascii="Times New Roman" w:hAnsi="Times New Roman" w:eastAsia="Times New Roman" w:cs="Times New Roman"/>
                <w:sz w:val="24"/>
                <w:szCs w:val="24"/>
              </w:rPr>
              <w:t>H</w:t>
            </w:r>
            <w:r>
              <w:rPr>
                <w:rFonts w:ascii="Times New Roman" w:hAnsi="Times New Roman" w:eastAsia="Times New Roman" w:cs="Times New Roman"/>
                <w:position w:val="-1"/>
                <w:sz w:val="15"/>
                <w:szCs w:val="15"/>
              </w:rPr>
              <w:t>2</w:t>
            </w:r>
            <w:r>
              <w:rPr>
                <w:rFonts w:ascii="Times New Roman" w:hAnsi="Times New Roman" w:eastAsia="Times New Roman" w:cs="Times New Roman"/>
                <w:sz w:val="24"/>
                <w:szCs w:val="24"/>
              </w:rPr>
              <w:t xml:space="preserve">S </w:t>
            </w:r>
            <w:r>
              <w:rPr>
                <w:sz w:val="24"/>
                <w:szCs w:val="24"/>
              </w:rPr>
              <w:t>等，以无组织排放的方式排入周围大气环境中。由于项目污水处理</w:t>
            </w:r>
          </w:p>
        </w:tc>
      </w:tr>
    </w:tbl>
    <w:p w14:paraId="271DB976">
      <w:pPr>
        <w:pStyle w:val="2"/>
      </w:pPr>
    </w:p>
    <w:p w14:paraId="507A6DAE">
      <w:pPr>
        <w:sectPr>
          <w:footerReference r:id="rId80" w:type="default"/>
          <w:pgSz w:w="11906" w:h="16839"/>
          <w:pgMar w:top="1431" w:right="1453" w:bottom="998" w:left="1453" w:header="0" w:footer="656" w:gutter="0"/>
          <w:cols w:space="720" w:num="1"/>
        </w:sectPr>
      </w:pPr>
    </w:p>
    <w:p w14:paraId="61F5838D">
      <w:pPr>
        <w:spacing w:before="28"/>
      </w:pPr>
      <w:r>
        <w:pict>
          <v:shape id="_x0000_s1054" o:spid="_x0000_s1054" style="position:absolute;left:0pt;margin-left:91.8pt;margin-top:754.75pt;height:0.5pt;width:424.95pt;mso-position-horizontal-relative:page;mso-position-vertical-relative:page;z-index:-251617280;mso-width-relative:page;mso-height-relative:page;" filled="f" stroked="t" coordsize="8499,10" o:allowincell="f" path="m0,4l8498,4e">
            <v:fill on="f" focussize="0,0"/>
            <v:stroke weight="0.48pt" color="#000000" miterlimit="2" joinstyle="bevel"/>
            <v:imagedata o:title=""/>
            <o:lock v:ext="edit"/>
          </v:shape>
        </w:pict>
      </w:r>
    </w:p>
    <w:tbl>
      <w:tblPr>
        <w:tblStyle w:val="5"/>
        <w:tblW w:w="898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
        <w:gridCol w:w="113"/>
        <w:gridCol w:w="1848"/>
        <w:gridCol w:w="1465"/>
        <w:gridCol w:w="1757"/>
        <w:gridCol w:w="1715"/>
        <w:gridCol w:w="1690"/>
        <w:gridCol w:w="122"/>
      </w:tblGrid>
      <w:tr w14:paraId="1049F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2" w:hRule="atLeast"/>
        </w:trPr>
        <w:tc>
          <w:tcPr>
            <w:tcW w:w="274" w:type="dxa"/>
            <w:vMerge w:val="restart"/>
            <w:tcBorders>
              <w:top w:val="single" w:color="000000" w:sz="6" w:space="0"/>
              <w:left w:val="single" w:color="000000" w:sz="6" w:space="0"/>
              <w:bottom w:val="nil"/>
            </w:tcBorders>
            <w:vAlign w:val="top"/>
          </w:tcPr>
          <w:p w14:paraId="06336151">
            <w:pPr>
              <w:rPr>
                <w:rFonts w:ascii="Arial"/>
                <w:sz w:val="21"/>
              </w:rPr>
            </w:pPr>
          </w:p>
        </w:tc>
        <w:tc>
          <w:tcPr>
            <w:tcW w:w="8710" w:type="dxa"/>
            <w:gridSpan w:val="7"/>
            <w:tcBorders>
              <w:top w:val="single" w:color="000000" w:sz="6" w:space="0"/>
              <w:right w:val="single" w:color="000000" w:sz="6" w:space="0"/>
            </w:tcBorders>
            <w:vAlign w:val="top"/>
          </w:tcPr>
          <w:p w14:paraId="0A887904">
            <w:pPr>
              <w:pStyle w:val="6"/>
              <w:spacing w:before="42" w:line="359" w:lineRule="auto"/>
              <w:ind w:left="107" w:right="103"/>
              <w:jc w:val="both"/>
              <w:rPr>
                <w:sz w:val="24"/>
                <w:szCs w:val="24"/>
              </w:rPr>
            </w:pPr>
            <w:r>
              <w:rPr>
                <w:spacing w:val="2"/>
                <w:sz w:val="24"/>
                <w:szCs w:val="24"/>
              </w:rPr>
              <w:t>站采用地面式一体化设备，建设单位会在其上方加盖，仅在定期监测及检修时会</w:t>
            </w:r>
            <w:r>
              <w:rPr>
                <w:spacing w:val="16"/>
                <w:sz w:val="24"/>
                <w:szCs w:val="24"/>
              </w:rPr>
              <w:t xml:space="preserve"> </w:t>
            </w:r>
            <w:r>
              <w:rPr>
                <w:spacing w:val="2"/>
                <w:sz w:val="24"/>
                <w:szCs w:val="24"/>
              </w:rPr>
              <w:t>开盖敞露较短时间，无组织排放量甚微。为进一步减少治理废水处理站的恶臭无</w:t>
            </w:r>
            <w:r>
              <w:rPr>
                <w:spacing w:val="17"/>
                <w:sz w:val="24"/>
                <w:szCs w:val="24"/>
              </w:rPr>
              <w:t xml:space="preserve"> </w:t>
            </w:r>
            <w:r>
              <w:rPr>
                <w:spacing w:val="2"/>
                <w:sz w:val="24"/>
                <w:szCs w:val="24"/>
              </w:rPr>
              <w:t>组织排放对厂区及周围环境的影响，建议建设单位定期在废水处理站附近喷洒除</w:t>
            </w:r>
            <w:r>
              <w:rPr>
                <w:spacing w:val="17"/>
                <w:sz w:val="24"/>
                <w:szCs w:val="24"/>
              </w:rPr>
              <w:t xml:space="preserve"> </w:t>
            </w:r>
            <w:r>
              <w:rPr>
                <w:spacing w:val="12"/>
                <w:sz w:val="24"/>
                <w:szCs w:val="24"/>
              </w:rPr>
              <w:t>臭剂和加强绿化建设，经采取以上措施，能够满足《恶臭污染物</w:t>
            </w:r>
            <w:r>
              <w:rPr>
                <w:spacing w:val="42"/>
                <w:sz w:val="24"/>
                <w:szCs w:val="24"/>
              </w:rPr>
              <w:t xml:space="preserve"> </w:t>
            </w:r>
            <w:r>
              <w:rPr>
                <w:spacing w:val="12"/>
                <w:sz w:val="24"/>
                <w:szCs w:val="24"/>
              </w:rPr>
              <w:t>排放标准》</w:t>
            </w:r>
            <w:r>
              <w:rPr>
                <w:sz w:val="24"/>
                <w:szCs w:val="24"/>
              </w:rPr>
              <w:t xml:space="preserve"> </w:t>
            </w:r>
            <w:r>
              <w:rPr>
                <w:spacing w:val="-5"/>
                <w:sz w:val="24"/>
                <w:szCs w:val="24"/>
              </w:rPr>
              <w:t>（</w:t>
            </w:r>
            <w:r>
              <w:rPr>
                <w:rFonts w:ascii="Times New Roman" w:hAnsi="Times New Roman" w:eastAsia="Times New Roman" w:cs="Times New Roman"/>
                <w:spacing w:val="-5"/>
                <w:sz w:val="24"/>
                <w:szCs w:val="24"/>
              </w:rPr>
              <w:t>GB14554-93</w:t>
            </w:r>
            <w:r>
              <w:rPr>
                <w:spacing w:val="-5"/>
                <w:sz w:val="24"/>
                <w:szCs w:val="24"/>
              </w:rPr>
              <w:t>）恶臭污染物厂界二级标准（臭气浓度≦</w:t>
            </w:r>
            <w:r>
              <w:rPr>
                <w:rFonts w:ascii="Times New Roman" w:hAnsi="Times New Roman" w:eastAsia="Times New Roman" w:cs="Times New Roman"/>
                <w:spacing w:val="-5"/>
                <w:sz w:val="24"/>
                <w:szCs w:val="24"/>
              </w:rPr>
              <w:t>20</w:t>
            </w:r>
            <w:r>
              <w:rPr>
                <w:spacing w:val="-5"/>
                <w:sz w:val="24"/>
                <w:szCs w:val="24"/>
              </w:rPr>
              <w:t>，无量纲</w:t>
            </w:r>
            <w:r>
              <w:rPr>
                <w:spacing w:val="-59"/>
                <w:sz w:val="24"/>
                <w:szCs w:val="24"/>
              </w:rPr>
              <w:t>），</w:t>
            </w:r>
            <w:r>
              <w:rPr>
                <w:spacing w:val="-5"/>
                <w:sz w:val="24"/>
                <w:szCs w:val="24"/>
              </w:rPr>
              <w:t>对周</w:t>
            </w:r>
            <w:r>
              <w:rPr>
                <w:spacing w:val="-6"/>
                <w:sz w:val="24"/>
                <w:szCs w:val="24"/>
              </w:rPr>
              <w:t>围环 境</w:t>
            </w:r>
            <w:r>
              <w:rPr>
                <w:spacing w:val="1"/>
                <w:sz w:val="24"/>
                <w:szCs w:val="24"/>
              </w:rPr>
              <w:t xml:space="preserve"> </w:t>
            </w:r>
            <w:r>
              <w:rPr>
                <w:spacing w:val="-2"/>
                <w:sz w:val="24"/>
                <w:szCs w:val="24"/>
              </w:rPr>
              <w:t>影响较小。</w:t>
            </w:r>
          </w:p>
          <w:p w14:paraId="72FCB963">
            <w:pPr>
              <w:pStyle w:val="6"/>
              <w:spacing w:line="219" w:lineRule="auto"/>
              <w:ind w:left="586"/>
              <w:rPr>
                <w:sz w:val="24"/>
                <w:szCs w:val="24"/>
              </w:rPr>
            </w:pPr>
            <w:r>
              <w:rPr>
                <w:rFonts w:ascii="Times New Roman" w:hAnsi="Times New Roman" w:eastAsia="Times New Roman" w:cs="Times New Roman"/>
                <w:b/>
                <w:bCs/>
                <w:spacing w:val="-6"/>
                <w:sz w:val="24"/>
                <w:szCs w:val="24"/>
              </w:rPr>
              <w:t>7</w:t>
            </w:r>
            <w:r>
              <w:rPr>
                <w:rFonts w:ascii="Times New Roman" w:hAnsi="Times New Roman" w:eastAsia="Times New Roman" w:cs="Times New Roman"/>
                <w:b/>
                <w:bCs/>
                <w:spacing w:val="-34"/>
                <w:sz w:val="24"/>
                <w:szCs w:val="24"/>
              </w:rPr>
              <w:t xml:space="preserve"> </w:t>
            </w:r>
            <w:r>
              <w:rPr>
                <w:b/>
                <w:bCs/>
                <w:spacing w:val="-6"/>
                <w:sz w:val="24"/>
                <w:szCs w:val="24"/>
              </w:rPr>
              <w:t>、食品检验废气</w:t>
            </w:r>
          </w:p>
          <w:p w14:paraId="7582F72D">
            <w:pPr>
              <w:pStyle w:val="6"/>
              <w:spacing w:before="180" w:line="359" w:lineRule="auto"/>
              <w:ind w:left="107" w:right="100" w:firstLine="481"/>
              <w:jc w:val="both"/>
              <w:rPr>
                <w:sz w:val="24"/>
                <w:szCs w:val="24"/>
              </w:rPr>
            </w:pPr>
            <w:r>
              <w:rPr>
                <w:spacing w:val="10"/>
                <w:sz w:val="24"/>
                <w:szCs w:val="24"/>
              </w:rPr>
              <w:t>本项目食品检验室在制造培养基和检测食品细菌情况时候，需要使用酒精</w:t>
            </w:r>
            <w:r>
              <w:rPr>
                <w:spacing w:val="6"/>
                <w:sz w:val="24"/>
                <w:szCs w:val="24"/>
              </w:rPr>
              <w:t xml:space="preserve"> </w:t>
            </w:r>
            <w:r>
              <w:rPr>
                <w:sz w:val="24"/>
                <w:szCs w:val="24"/>
              </w:rPr>
              <w:t>（</w:t>
            </w:r>
            <w:r>
              <w:rPr>
                <w:rFonts w:ascii="Times New Roman" w:hAnsi="Times New Roman" w:eastAsia="Times New Roman" w:cs="Times New Roman"/>
                <w:sz w:val="24"/>
                <w:szCs w:val="24"/>
              </w:rPr>
              <w:t>75%</w:t>
            </w:r>
            <w:r>
              <w:rPr>
                <w:sz w:val="24"/>
                <w:szCs w:val="24"/>
              </w:rPr>
              <w:t>）对检 验室台面、培养皿、恒温干燥箱等设备进行擦拭消毒处理，上述有</w:t>
            </w:r>
            <w:r>
              <w:rPr>
                <w:spacing w:val="11"/>
                <w:sz w:val="24"/>
                <w:szCs w:val="24"/>
              </w:rPr>
              <w:t xml:space="preserve"> </w:t>
            </w:r>
            <w:r>
              <w:rPr>
                <w:spacing w:val="4"/>
                <w:sz w:val="24"/>
                <w:szCs w:val="24"/>
              </w:rPr>
              <w:t>机溶剂在使用过程中会挥发产生有机废气（污染物以</w:t>
            </w:r>
            <w:r>
              <w:rPr>
                <w:rFonts w:ascii="Times New Roman" w:hAnsi="Times New Roman" w:eastAsia="Times New Roman" w:cs="Times New Roman"/>
                <w:sz w:val="24"/>
                <w:szCs w:val="24"/>
              </w:rPr>
              <w:t>VOCs</w:t>
            </w:r>
            <w:r>
              <w:rPr>
                <w:rFonts w:ascii="Times New Roman" w:hAnsi="Times New Roman" w:eastAsia="Times New Roman" w:cs="Times New Roman"/>
                <w:spacing w:val="4"/>
                <w:sz w:val="24"/>
                <w:szCs w:val="24"/>
              </w:rPr>
              <w:t xml:space="preserve"> </w:t>
            </w:r>
            <w:r>
              <w:rPr>
                <w:spacing w:val="4"/>
                <w:sz w:val="24"/>
                <w:szCs w:val="24"/>
              </w:rPr>
              <w:t>表征）。根据建设单</w:t>
            </w:r>
            <w:r>
              <w:rPr>
                <w:spacing w:val="16"/>
                <w:sz w:val="24"/>
                <w:szCs w:val="24"/>
              </w:rPr>
              <w:t xml:space="preserve"> </w:t>
            </w:r>
            <w:r>
              <w:rPr>
                <w:sz w:val="24"/>
                <w:szCs w:val="24"/>
              </w:rPr>
              <w:t>位提供资料，酒精（</w:t>
            </w:r>
            <w:r>
              <w:rPr>
                <w:rFonts w:ascii="Times New Roman" w:hAnsi="Times New Roman" w:eastAsia="Times New Roman" w:cs="Times New Roman"/>
                <w:sz w:val="24"/>
                <w:szCs w:val="24"/>
              </w:rPr>
              <w:t>75%</w:t>
            </w:r>
            <w:r>
              <w:rPr>
                <w:sz w:val="24"/>
                <w:szCs w:val="24"/>
              </w:rPr>
              <w:t>）用量为</w:t>
            </w:r>
            <w:r>
              <w:rPr>
                <w:spacing w:val="-51"/>
                <w:sz w:val="24"/>
                <w:szCs w:val="24"/>
              </w:rPr>
              <w:t xml:space="preserve"> </w:t>
            </w:r>
            <w:r>
              <w:rPr>
                <w:rFonts w:ascii="Times New Roman" w:hAnsi="Times New Roman" w:eastAsia="Times New Roman" w:cs="Times New Roman"/>
                <w:sz w:val="24"/>
                <w:szCs w:val="24"/>
              </w:rPr>
              <w:t>0.010t/a</w:t>
            </w:r>
            <w:r>
              <w:rPr>
                <w:sz w:val="24"/>
                <w:szCs w:val="24"/>
              </w:rPr>
              <w:t>（</w:t>
            </w:r>
            <w:r>
              <w:rPr>
                <w:spacing w:val="-1"/>
                <w:sz w:val="24"/>
                <w:szCs w:val="24"/>
              </w:rPr>
              <w:t>即酒精所含乙醇量</w:t>
            </w:r>
            <w:r>
              <w:rPr>
                <w:spacing w:val="7"/>
                <w:sz w:val="24"/>
                <w:szCs w:val="24"/>
              </w:rPr>
              <w:t>），</w:t>
            </w:r>
            <w:r>
              <w:rPr>
                <w:spacing w:val="-1"/>
                <w:sz w:val="24"/>
                <w:szCs w:val="24"/>
              </w:rPr>
              <w:t>按全挥发进行</w:t>
            </w:r>
            <w:r>
              <w:rPr>
                <w:sz w:val="24"/>
                <w:szCs w:val="24"/>
              </w:rPr>
              <w:t xml:space="preserve"> </w:t>
            </w:r>
            <w:r>
              <w:rPr>
                <w:spacing w:val="-1"/>
                <w:sz w:val="24"/>
                <w:szCs w:val="24"/>
              </w:rPr>
              <w:t>核算，则产生的</w:t>
            </w:r>
            <w:r>
              <w:rPr>
                <w:spacing w:val="-58"/>
                <w:sz w:val="24"/>
                <w:szCs w:val="24"/>
              </w:rPr>
              <w:t xml:space="preserve"> </w:t>
            </w:r>
            <w:r>
              <w:rPr>
                <w:rFonts w:ascii="Times New Roman" w:hAnsi="Times New Roman" w:eastAsia="Times New Roman" w:cs="Times New Roman"/>
                <w:spacing w:val="-1"/>
                <w:sz w:val="24"/>
                <w:szCs w:val="24"/>
              </w:rPr>
              <w:t xml:space="preserve">VOCs </w:t>
            </w:r>
            <w:r>
              <w:rPr>
                <w:spacing w:val="-1"/>
                <w:sz w:val="24"/>
                <w:szCs w:val="24"/>
              </w:rPr>
              <w:t>量约为</w:t>
            </w:r>
            <w:r>
              <w:rPr>
                <w:spacing w:val="-51"/>
                <w:sz w:val="24"/>
                <w:szCs w:val="24"/>
              </w:rPr>
              <w:t xml:space="preserve"> </w:t>
            </w:r>
            <w:r>
              <w:rPr>
                <w:rFonts w:ascii="Times New Roman" w:hAnsi="Times New Roman" w:eastAsia="Times New Roman" w:cs="Times New Roman"/>
                <w:spacing w:val="-1"/>
                <w:sz w:val="24"/>
                <w:szCs w:val="24"/>
              </w:rPr>
              <w:t>0.00</w:t>
            </w:r>
            <w:r>
              <w:rPr>
                <w:rFonts w:ascii="Times New Roman" w:hAnsi="Times New Roman" w:eastAsia="Times New Roman" w:cs="Times New Roman"/>
                <w:spacing w:val="-2"/>
                <w:sz w:val="24"/>
                <w:szCs w:val="24"/>
              </w:rPr>
              <w:t>75t/a</w:t>
            </w:r>
            <w:r>
              <w:rPr>
                <w:rFonts w:ascii="Times New Roman" w:hAnsi="Times New Roman" w:eastAsia="Times New Roman" w:cs="Times New Roman"/>
                <w:spacing w:val="-29"/>
                <w:sz w:val="24"/>
                <w:szCs w:val="24"/>
              </w:rPr>
              <w:t xml:space="preserve"> </w:t>
            </w:r>
            <w:r>
              <w:rPr>
                <w:spacing w:val="-2"/>
                <w:sz w:val="24"/>
                <w:szCs w:val="24"/>
              </w:rPr>
              <w:t>，排放速率为</w:t>
            </w:r>
            <w:r>
              <w:rPr>
                <w:spacing w:val="-52"/>
                <w:sz w:val="24"/>
                <w:szCs w:val="24"/>
              </w:rPr>
              <w:t xml:space="preserve"> </w:t>
            </w:r>
            <w:r>
              <w:rPr>
                <w:rFonts w:ascii="Times New Roman" w:hAnsi="Times New Roman" w:eastAsia="Times New Roman" w:cs="Times New Roman"/>
                <w:spacing w:val="-2"/>
                <w:sz w:val="24"/>
                <w:szCs w:val="24"/>
              </w:rPr>
              <w:t>0.025kg/h</w:t>
            </w:r>
            <w:r>
              <w:rPr>
                <w:spacing w:val="-2"/>
                <w:sz w:val="24"/>
                <w:szCs w:val="24"/>
              </w:rPr>
              <w:t>（消毒时间约</w:t>
            </w:r>
            <w:r>
              <w:rPr>
                <w:spacing w:val="-31"/>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18"/>
                <w:sz w:val="24"/>
                <w:szCs w:val="24"/>
              </w:rPr>
              <w:t xml:space="preserve"> </w:t>
            </w:r>
            <w:r>
              <w:rPr>
                <w:spacing w:val="-2"/>
                <w:sz w:val="24"/>
                <w:szCs w:val="24"/>
              </w:rPr>
              <w:t>小</w:t>
            </w:r>
            <w:r>
              <w:rPr>
                <w:sz w:val="24"/>
                <w:szCs w:val="24"/>
              </w:rPr>
              <w:t xml:space="preserve"> </w:t>
            </w:r>
            <w:r>
              <w:rPr>
                <w:spacing w:val="1"/>
                <w:sz w:val="24"/>
                <w:szCs w:val="24"/>
              </w:rPr>
              <w:t>时</w:t>
            </w:r>
            <w:r>
              <w:rPr>
                <w:rFonts w:ascii="Times New Roman" w:hAnsi="Times New Roman" w:eastAsia="Times New Roman" w:cs="Times New Roman"/>
                <w:spacing w:val="1"/>
                <w:sz w:val="24"/>
                <w:szCs w:val="24"/>
              </w:rPr>
              <w:t>/</w:t>
            </w:r>
            <w:r>
              <w:rPr>
                <w:spacing w:val="1"/>
                <w:sz w:val="24"/>
                <w:szCs w:val="24"/>
              </w:rPr>
              <w:t>天，年生产</w:t>
            </w:r>
            <w:r>
              <w:rPr>
                <w:rFonts w:ascii="Times New Roman" w:hAnsi="Times New Roman" w:eastAsia="Times New Roman" w:cs="Times New Roman"/>
                <w:spacing w:val="1"/>
                <w:sz w:val="24"/>
                <w:szCs w:val="24"/>
              </w:rPr>
              <w:t xml:space="preserve">300 </w:t>
            </w:r>
            <w:r>
              <w:rPr>
                <w:spacing w:val="1"/>
                <w:sz w:val="24"/>
                <w:szCs w:val="24"/>
              </w:rPr>
              <w:t>天</w:t>
            </w:r>
            <w:r>
              <w:rPr>
                <w:spacing w:val="8"/>
                <w:sz w:val="24"/>
                <w:szCs w:val="24"/>
              </w:rPr>
              <w:t>），</w:t>
            </w:r>
            <w:r>
              <w:rPr>
                <w:spacing w:val="1"/>
                <w:sz w:val="24"/>
                <w:szCs w:val="24"/>
              </w:rPr>
              <w:t>上述有机废气在食品检验室内呈无组织排放。</w:t>
            </w:r>
          </w:p>
          <w:p w14:paraId="7E5DC36E">
            <w:pPr>
              <w:pStyle w:val="6"/>
              <w:spacing w:line="219" w:lineRule="auto"/>
              <w:ind w:left="587"/>
              <w:rPr>
                <w:sz w:val="24"/>
                <w:szCs w:val="24"/>
              </w:rPr>
            </w:pPr>
            <w:r>
              <w:rPr>
                <w:rFonts w:ascii="Times New Roman" w:hAnsi="Times New Roman" w:eastAsia="Times New Roman" w:cs="Times New Roman"/>
                <w:b/>
                <w:bCs/>
                <w:spacing w:val="-4"/>
                <w:sz w:val="24"/>
                <w:szCs w:val="24"/>
              </w:rPr>
              <w:t>8</w:t>
            </w:r>
            <w:r>
              <w:rPr>
                <w:rFonts w:ascii="Times New Roman" w:hAnsi="Times New Roman" w:eastAsia="Times New Roman" w:cs="Times New Roman"/>
                <w:b/>
                <w:bCs/>
                <w:spacing w:val="-34"/>
                <w:sz w:val="24"/>
                <w:szCs w:val="24"/>
              </w:rPr>
              <w:t xml:space="preserve"> </w:t>
            </w:r>
            <w:r>
              <w:rPr>
                <w:b/>
                <w:bCs/>
                <w:spacing w:val="-4"/>
                <w:sz w:val="24"/>
                <w:szCs w:val="24"/>
              </w:rPr>
              <w:t>、热餐饭盒内外包装有机废气</w:t>
            </w:r>
          </w:p>
          <w:p w14:paraId="2530933A">
            <w:pPr>
              <w:pStyle w:val="6"/>
              <w:spacing w:before="180" w:line="359" w:lineRule="auto"/>
              <w:ind w:left="100" w:right="41" w:firstLine="487"/>
              <w:jc w:val="both"/>
              <w:rPr>
                <w:sz w:val="24"/>
                <w:szCs w:val="24"/>
              </w:rPr>
            </w:pPr>
            <w:r>
              <w:rPr>
                <w:spacing w:val="3"/>
                <w:sz w:val="24"/>
                <w:szCs w:val="24"/>
              </w:rPr>
              <w:t>根据生产工艺流程，项目热餐饭盒内外包装工序</w:t>
            </w:r>
            <w:r>
              <w:rPr>
                <w:spacing w:val="2"/>
                <w:sz w:val="24"/>
                <w:szCs w:val="24"/>
              </w:rPr>
              <w:t>均通过热收缩包装机进行内</w:t>
            </w:r>
            <w:r>
              <w:rPr>
                <w:sz w:val="24"/>
                <w:szCs w:val="24"/>
              </w:rPr>
              <w:t xml:space="preserve"> </w:t>
            </w:r>
            <w:r>
              <w:rPr>
                <w:spacing w:val="3"/>
                <w:sz w:val="24"/>
                <w:szCs w:val="24"/>
              </w:rPr>
              <w:t>包装处理，热收缩膜包装机主要是利用热收缩膜在受热的</w:t>
            </w:r>
            <w:r>
              <w:rPr>
                <w:spacing w:val="2"/>
                <w:sz w:val="24"/>
                <w:szCs w:val="24"/>
              </w:rPr>
              <w:t>情况下，原分子之间由</w:t>
            </w:r>
            <w:r>
              <w:rPr>
                <w:sz w:val="24"/>
                <w:szCs w:val="24"/>
              </w:rPr>
              <w:t xml:space="preserve"> </w:t>
            </w:r>
            <w:r>
              <w:rPr>
                <w:spacing w:val="3"/>
                <w:sz w:val="24"/>
                <w:szCs w:val="24"/>
              </w:rPr>
              <w:t>于不规则的排列会发生变化，在红外线热辐射下，塑料</w:t>
            </w:r>
            <w:r>
              <w:rPr>
                <w:spacing w:val="2"/>
                <w:sz w:val="24"/>
                <w:szCs w:val="24"/>
              </w:rPr>
              <w:t>分子重新紧密排列，从而</w:t>
            </w:r>
            <w:r>
              <w:rPr>
                <w:sz w:val="24"/>
                <w:szCs w:val="24"/>
              </w:rPr>
              <w:t xml:space="preserve"> </w:t>
            </w:r>
            <w:r>
              <w:rPr>
                <w:spacing w:val="-2"/>
                <w:sz w:val="24"/>
                <w:szCs w:val="24"/>
              </w:rPr>
              <w:t>使原来的面积大大的缩小，使热收缩膜可以紧附于产品</w:t>
            </w:r>
            <w:r>
              <w:rPr>
                <w:spacing w:val="-3"/>
                <w:sz w:val="24"/>
                <w:szCs w:val="24"/>
              </w:rPr>
              <w:t>表面从而达到包装的目的，</w:t>
            </w:r>
            <w:r>
              <w:rPr>
                <w:sz w:val="24"/>
                <w:szCs w:val="24"/>
              </w:rPr>
              <w:t xml:space="preserve"> </w:t>
            </w:r>
            <w:r>
              <w:rPr>
                <w:spacing w:val="-5"/>
                <w:sz w:val="24"/>
                <w:szCs w:val="24"/>
              </w:rPr>
              <w:t>温度一般控制在</w:t>
            </w:r>
            <w:r>
              <w:rPr>
                <w:spacing w:val="-31"/>
                <w:sz w:val="24"/>
                <w:szCs w:val="24"/>
              </w:rPr>
              <w:t xml:space="preserve"> </w:t>
            </w:r>
            <w:r>
              <w:rPr>
                <w:rFonts w:ascii="Times New Roman" w:hAnsi="Times New Roman" w:eastAsia="Times New Roman" w:cs="Times New Roman"/>
                <w:spacing w:val="-5"/>
                <w:sz w:val="24"/>
                <w:szCs w:val="24"/>
              </w:rPr>
              <w:t>130</w:t>
            </w:r>
            <w:r>
              <w:rPr>
                <w:spacing w:val="-5"/>
                <w:sz w:val="24"/>
                <w:szCs w:val="24"/>
              </w:rPr>
              <w:t>℃</w:t>
            </w:r>
            <w:r>
              <w:rPr>
                <w:spacing w:val="-91"/>
                <w:sz w:val="24"/>
                <w:szCs w:val="24"/>
              </w:rPr>
              <w:t xml:space="preserve"> </w:t>
            </w:r>
            <w:r>
              <w:rPr>
                <w:spacing w:val="-5"/>
                <w:sz w:val="24"/>
                <w:szCs w:val="24"/>
              </w:rPr>
              <w:t>,</w:t>
            </w:r>
            <w:r>
              <w:rPr>
                <w:spacing w:val="42"/>
                <w:sz w:val="24"/>
                <w:szCs w:val="24"/>
              </w:rPr>
              <w:t xml:space="preserve"> </w:t>
            </w:r>
            <w:r>
              <w:rPr>
                <w:spacing w:val="-5"/>
                <w:sz w:val="24"/>
                <w:szCs w:val="24"/>
              </w:rPr>
              <w:t>受热时间非常短，该过程会产生少量有机废气（污染物以</w:t>
            </w:r>
            <w:r>
              <w:rPr>
                <w:sz w:val="24"/>
                <w:szCs w:val="24"/>
              </w:rPr>
              <w:t xml:space="preserve"> </w:t>
            </w:r>
            <w:r>
              <w:rPr>
                <w:rFonts w:ascii="Times New Roman" w:hAnsi="Times New Roman" w:eastAsia="Times New Roman" w:cs="Times New Roman"/>
                <w:spacing w:val="-2"/>
                <w:sz w:val="24"/>
                <w:szCs w:val="24"/>
              </w:rPr>
              <w:t xml:space="preserve">VOCs </w:t>
            </w:r>
            <w:r>
              <w:rPr>
                <w:spacing w:val="-2"/>
                <w:sz w:val="24"/>
                <w:szCs w:val="24"/>
              </w:rPr>
              <w:t>表征</w:t>
            </w:r>
            <w:r>
              <w:rPr>
                <w:spacing w:val="-1"/>
                <w:sz w:val="24"/>
                <w:szCs w:val="24"/>
              </w:rPr>
              <w:t>），</w:t>
            </w:r>
            <w:r>
              <w:rPr>
                <w:spacing w:val="-2"/>
                <w:sz w:val="24"/>
                <w:szCs w:val="24"/>
              </w:rPr>
              <w:t>由于上述工序有机废气产生量非常少，而</w:t>
            </w:r>
            <w:r>
              <w:rPr>
                <w:spacing w:val="-3"/>
                <w:sz w:val="24"/>
                <w:szCs w:val="24"/>
              </w:rPr>
              <w:t>且难以定量进行核算，故</w:t>
            </w:r>
            <w:r>
              <w:rPr>
                <w:sz w:val="24"/>
                <w:szCs w:val="24"/>
              </w:rPr>
              <w:t xml:space="preserve"> </w:t>
            </w:r>
            <w:r>
              <w:rPr>
                <w:spacing w:val="3"/>
                <w:sz w:val="24"/>
                <w:szCs w:val="24"/>
              </w:rPr>
              <w:t>本评价对该部分有机废气进行定性分析，不作定量分析，</w:t>
            </w:r>
            <w:r>
              <w:rPr>
                <w:spacing w:val="2"/>
                <w:sz w:val="24"/>
                <w:szCs w:val="24"/>
              </w:rPr>
              <w:t>上述有机废气经车间抽</w:t>
            </w:r>
            <w:r>
              <w:rPr>
                <w:sz w:val="24"/>
                <w:szCs w:val="24"/>
              </w:rPr>
              <w:t xml:space="preserve"> </w:t>
            </w:r>
            <w:r>
              <w:rPr>
                <w:spacing w:val="-1"/>
                <w:sz w:val="24"/>
                <w:szCs w:val="24"/>
              </w:rPr>
              <w:t>排风呈无组织排放。</w:t>
            </w:r>
          </w:p>
          <w:p w14:paraId="4FFD1EC7">
            <w:pPr>
              <w:pStyle w:val="6"/>
              <w:spacing w:line="207" w:lineRule="auto"/>
              <w:ind w:left="2318"/>
            </w:pPr>
            <w:r>
              <w:rPr>
                <w:b/>
                <w:bCs/>
                <w:spacing w:val="7"/>
              </w:rPr>
              <w:t>表</w:t>
            </w:r>
            <w:r>
              <w:rPr>
                <w:spacing w:val="-42"/>
              </w:rPr>
              <w:t xml:space="preserve"> </w:t>
            </w:r>
            <w:r>
              <w:rPr>
                <w:rFonts w:ascii="Times New Roman" w:hAnsi="Times New Roman" w:eastAsia="Times New Roman" w:cs="Times New Roman"/>
                <w:b/>
                <w:bCs/>
                <w:spacing w:val="7"/>
              </w:rPr>
              <w:t xml:space="preserve">4-12 </w:t>
            </w:r>
            <w:r>
              <w:rPr>
                <w:b/>
                <w:bCs/>
                <w:spacing w:val="7"/>
              </w:rPr>
              <w:t>项目大气污染物有组织排放量</w:t>
            </w:r>
            <w:r>
              <w:rPr>
                <w:b/>
                <w:bCs/>
                <w:spacing w:val="6"/>
              </w:rPr>
              <w:t>核算表</w:t>
            </w:r>
          </w:p>
        </w:tc>
      </w:tr>
      <w:tr w14:paraId="7996D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274" w:type="dxa"/>
            <w:vMerge w:val="continue"/>
            <w:tcBorders>
              <w:top w:val="nil"/>
              <w:left w:val="single" w:color="000000" w:sz="6" w:space="0"/>
              <w:bottom w:val="nil"/>
            </w:tcBorders>
            <w:vAlign w:val="top"/>
          </w:tcPr>
          <w:p w14:paraId="6EEA902A">
            <w:pPr>
              <w:rPr>
                <w:rFonts w:ascii="Arial"/>
                <w:sz w:val="21"/>
              </w:rPr>
            </w:pPr>
          </w:p>
        </w:tc>
        <w:tc>
          <w:tcPr>
            <w:tcW w:w="113" w:type="dxa"/>
            <w:tcBorders>
              <w:top w:val="nil"/>
              <w:bottom w:val="nil"/>
            </w:tcBorders>
            <w:vAlign w:val="top"/>
          </w:tcPr>
          <w:p w14:paraId="777618F7">
            <w:pPr>
              <w:rPr>
                <w:rFonts w:ascii="Arial"/>
                <w:sz w:val="21"/>
              </w:rPr>
            </w:pPr>
          </w:p>
        </w:tc>
        <w:tc>
          <w:tcPr>
            <w:tcW w:w="1848" w:type="dxa"/>
            <w:vAlign w:val="top"/>
          </w:tcPr>
          <w:p w14:paraId="7E791D36">
            <w:pPr>
              <w:pStyle w:val="6"/>
              <w:spacing w:before="177" w:line="228" w:lineRule="auto"/>
              <w:ind w:left="396"/>
            </w:pPr>
            <w:r>
              <w:rPr>
                <w:b/>
                <w:bCs/>
                <w:spacing w:val="6"/>
              </w:rPr>
              <w:t>排放口编号</w:t>
            </w:r>
          </w:p>
        </w:tc>
        <w:tc>
          <w:tcPr>
            <w:tcW w:w="1465" w:type="dxa"/>
            <w:vAlign w:val="top"/>
          </w:tcPr>
          <w:p w14:paraId="353F3C2E">
            <w:pPr>
              <w:pStyle w:val="6"/>
              <w:spacing w:before="178" w:line="228" w:lineRule="auto"/>
              <w:ind w:left="420"/>
            </w:pPr>
            <w:r>
              <w:rPr>
                <w:b/>
                <w:bCs/>
                <w:spacing w:val="5"/>
              </w:rPr>
              <w:t>污染物</w:t>
            </w:r>
          </w:p>
        </w:tc>
        <w:tc>
          <w:tcPr>
            <w:tcW w:w="1757" w:type="dxa"/>
            <w:vAlign w:val="top"/>
          </w:tcPr>
          <w:p w14:paraId="3DE15AA0">
            <w:pPr>
              <w:pStyle w:val="6"/>
              <w:spacing w:before="42" w:line="228" w:lineRule="auto"/>
              <w:ind w:left="223"/>
              <w:rPr>
                <w:rFonts w:ascii="Times New Roman" w:hAnsi="Times New Roman" w:eastAsia="Times New Roman" w:cs="Times New Roman"/>
              </w:rPr>
            </w:pPr>
            <w:r>
              <w:rPr>
                <w:b/>
                <w:bCs/>
                <w:spacing w:val="6"/>
              </w:rPr>
              <w:t>核算排放浓度</w:t>
            </w:r>
            <w:r>
              <w:rPr>
                <w:rFonts w:ascii="Times New Roman" w:hAnsi="Times New Roman" w:eastAsia="Times New Roman" w:cs="Times New Roman"/>
                <w:b/>
                <w:bCs/>
                <w:spacing w:val="6"/>
              </w:rPr>
              <w:t>/</w:t>
            </w:r>
          </w:p>
          <w:p w14:paraId="093EF53E">
            <w:pPr>
              <w:pStyle w:val="6"/>
              <w:spacing w:before="24" w:line="206" w:lineRule="auto"/>
              <w:ind w:left="391"/>
            </w:pPr>
            <w:r>
              <w:rPr>
                <w:b/>
                <w:bCs/>
                <w:spacing w:val="3"/>
              </w:rPr>
              <w:t>（</w:t>
            </w:r>
            <w:r>
              <w:rPr>
                <w:rFonts w:ascii="Times New Roman" w:hAnsi="Times New Roman" w:eastAsia="Times New Roman" w:cs="Times New Roman"/>
                <w:b/>
                <w:bCs/>
              </w:rPr>
              <w:t>mg</w:t>
            </w:r>
            <w:r>
              <w:rPr>
                <w:rFonts w:ascii="Times New Roman" w:hAnsi="Times New Roman" w:eastAsia="Times New Roman" w:cs="Times New Roman"/>
                <w:b/>
                <w:bCs/>
                <w:spacing w:val="3"/>
              </w:rPr>
              <w:t>/m</w:t>
            </w:r>
            <w:r>
              <w:rPr>
                <w:rFonts w:ascii="Times New Roman" w:hAnsi="Times New Roman" w:eastAsia="Times New Roman" w:cs="Times New Roman"/>
                <w:b/>
                <w:bCs/>
                <w:spacing w:val="3"/>
                <w:position w:val="6"/>
                <w:sz w:val="13"/>
                <w:szCs w:val="13"/>
              </w:rPr>
              <w:t>3</w:t>
            </w:r>
            <w:r>
              <w:rPr>
                <w:b/>
                <w:bCs/>
                <w:spacing w:val="3"/>
              </w:rPr>
              <w:t>）</w:t>
            </w:r>
          </w:p>
        </w:tc>
        <w:tc>
          <w:tcPr>
            <w:tcW w:w="1715" w:type="dxa"/>
            <w:vAlign w:val="top"/>
          </w:tcPr>
          <w:p w14:paraId="40D9962B">
            <w:pPr>
              <w:pStyle w:val="6"/>
              <w:spacing w:before="42" w:line="228" w:lineRule="auto"/>
              <w:ind w:left="206"/>
              <w:rPr>
                <w:rFonts w:ascii="Times New Roman" w:hAnsi="Times New Roman" w:eastAsia="Times New Roman" w:cs="Times New Roman"/>
              </w:rPr>
            </w:pPr>
            <w:r>
              <w:rPr>
                <w:b/>
                <w:bCs/>
                <w:spacing w:val="6"/>
              </w:rPr>
              <w:t>核算排放速率</w:t>
            </w:r>
            <w:r>
              <w:rPr>
                <w:rFonts w:ascii="Times New Roman" w:hAnsi="Times New Roman" w:eastAsia="Times New Roman" w:cs="Times New Roman"/>
                <w:b/>
                <w:bCs/>
                <w:spacing w:val="6"/>
              </w:rPr>
              <w:t>/</w:t>
            </w:r>
          </w:p>
          <w:p w14:paraId="4D3F1EE2">
            <w:pPr>
              <w:pStyle w:val="6"/>
              <w:spacing w:before="24" w:line="206" w:lineRule="auto"/>
              <w:ind w:left="465"/>
            </w:pPr>
            <w:r>
              <w:rPr>
                <w:b/>
                <w:bCs/>
              </w:rPr>
              <w:t>（</w:t>
            </w:r>
            <w:r>
              <w:rPr>
                <w:rFonts w:ascii="Times New Roman" w:hAnsi="Times New Roman" w:eastAsia="Times New Roman" w:cs="Times New Roman"/>
                <w:b/>
                <w:bCs/>
              </w:rPr>
              <w:t>kg/h</w:t>
            </w:r>
            <w:r>
              <w:rPr>
                <w:b/>
                <w:bCs/>
              </w:rPr>
              <w:t>）</w:t>
            </w:r>
          </w:p>
        </w:tc>
        <w:tc>
          <w:tcPr>
            <w:tcW w:w="1690" w:type="dxa"/>
            <w:vAlign w:val="top"/>
          </w:tcPr>
          <w:p w14:paraId="50D31C8E">
            <w:pPr>
              <w:pStyle w:val="6"/>
              <w:spacing w:before="42" w:line="228" w:lineRule="auto"/>
              <w:ind w:left="197"/>
              <w:rPr>
                <w:rFonts w:ascii="Times New Roman" w:hAnsi="Times New Roman" w:eastAsia="Times New Roman" w:cs="Times New Roman"/>
              </w:rPr>
            </w:pPr>
            <w:r>
              <w:rPr>
                <w:b/>
                <w:bCs/>
                <w:spacing w:val="6"/>
              </w:rPr>
              <w:t>核算年排放量</w:t>
            </w:r>
            <w:r>
              <w:rPr>
                <w:rFonts w:ascii="Times New Roman" w:hAnsi="Times New Roman" w:eastAsia="Times New Roman" w:cs="Times New Roman"/>
                <w:b/>
                <w:bCs/>
                <w:spacing w:val="6"/>
              </w:rPr>
              <w:t>/</w:t>
            </w:r>
          </w:p>
          <w:p w14:paraId="7598613F">
            <w:pPr>
              <w:pStyle w:val="6"/>
              <w:spacing w:before="24" w:line="206" w:lineRule="auto"/>
              <w:ind w:left="538"/>
            </w:pPr>
            <w:r>
              <w:rPr>
                <w:b/>
                <w:bCs/>
                <w:spacing w:val="-1"/>
              </w:rPr>
              <w:t>（</w:t>
            </w:r>
            <w:r>
              <w:rPr>
                <w:rFonts w:ascii="Times New Roman" w:hAnsi="Times New Roman" w:eastAsia="Times New Roman" w:cs="Times New Roman"/>
                <w:b/>
                <w:bCs/>
                <w:spacing w:val="-1"/>
              </w:rPr>
              <w:t>t/a</w:t>
            </w:r>
            <w:r>
              <w:rPr>
                <w:b/>
                <w:bCs/>
                <w:spacing w:val="-1"/>
              </w:rPr>
              <w:t>）</w:t>
            </w:r>
          </w:p>
        </w:tc>
        <w:tc>
          <w:tcPr>
            <w:tcW w:w="122" w:type="dxa"/>
            <w:tcBorders>
              <w:top w:val="nil"/>
              <w:bottom w:val="nil"/>
              <w:right w:val="single" w:color="000000" w:sz="6" w:space="0"/>
            </w:tcBorders>
            <w:vAlign w:val="top"/>
          </w:tcPr>
          <w:p w14:paraId="2A0E34E6">
            <w:pPr>
              <w:rPr>
                <w:rFonts w:ascii="Arial"/>
                <w:sz w:val="21"/>
              </w:rPr>
            </w:pPr>
          </w:p>
        </w:tc>
      </w:tr>
      <w:tr w14:paraId="6A76D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74" w:type="dxa"/>
            <w:vMerge w:val="continue"/>
            <w:tcBorders>
              <w:top w:val="nil"/>
              <w:left w:val="single" w:color="000000" w:sz="6" w:space="0"/>
              <w:bottom w:val="nil"/>
            </w:tcBorders>
            <w:vAlign w:val="top"/>
          </w:tcPr>
          <w:p w14:paraId="29AA056C">
            <w:pPr>
              <w:rPr>
                <w:rFonts w:ascii="Arial"/>
                <w:sz w:val="21"/>
              </w:rPr>
            </w:pPr>
          </w:p>
        </w:tc>
        <w:tc>
          <w:tcPr>
            <w:tcW w:w="113" w:type="dxa"/>
            <w:tcBorders>
              <w:top w:val="nil"/>
              <w:bottom w:val="nil"/>
            </w:tcBorders>
            <w:vAlign w:val="top"/>
          </w:tcPr>
          <w:p w14:paraId="5C41721A">
            <w:pPr>
              <w:rPr>
                <w:rFonts w:ascii="Arial"/>
                <w:sz w:val="21"/>
              </w:rPr>
            </w:pPr>
          </w:p>
        </w:tc>
        <w:tc>
          <w:tcPr>
            <w:tcW w:w="1848" w:type="dxa"/>
            <w:vAlign w:val="top"/>
          </w:tcPr>
          <w:p w14:paraId="43168714">
            <w:pPr>
              <w:pStyle w:val="6"/>
              <w:spacing w:before="77" w:line="228" w:lineRule="auto"/>
              <w:ind w:left="106"/>
              <w:rPr>
                <w:rFonts w:ascii="Times New Roman" w:hAnsi="Times New Roman" w:eastAsia="Times New Roman" w:cs="Times New Roman"/>
              </w:rPr>
            </w:pPr>
            <w:r>
              <w:rPr>
                <w:spacing w:val="4"/>
              </w:rPr>
              <w:t>排气筒</w:t>
            </w:r>
            <w:r>
              <w:rPr>
                <w:spacing w:val="-37"/>
              </w:rPr>
              <w:t xml:space="preserve"> </w:t>
            </w:r>
            <w:r>
              <w:rPr>
                <w:rFonts w:ascii="Times New Roman" w:hAnsi="Times New Roman" w:eastAsia="Times New Roman" w:cs="Times New Roman"/>
                <w:spacing w:val="4"/>
              </w:rPr>
              <w:t>G1</w:t>
            </w:r>
          </w:p>
        </w:tc>
        <w:tc>
          <w:tcPr>
            <w:tcW w:w="1465" w:type="dxa"/>
            <w:vAlign w:val="top"/>
          </w:tcPr>
          <w:p w14:paraId="25F4F1D0">
            <w:pPr>
              <w:pStyle w:val="6"/>
              <w:spacing w:before="78" w:line="228" w:lineRule="auto"/>
              <w:ind w:left="417"/>
            </w:pPr>
            <w:r>
              <w:rPr>
                <w:spacing w:val="7"/>
              </w:rPr>
              <w:t>颗粒物</w:t>
            </w:r>
          </w:p>
        </w:tc>
        <w:tc>
          <w:tcPr>
            <w:tcW w:w="1757" w:type="dxa"/>
            <w:vAlign w:val="top"/>
          </w:tcPr>
          <w:p w14:paraId="68C67E3B">
            <w:pPr>
              <w:spacing w:before="114" w:line="195" w:lineRule="auto"/>
              <w:ind w:left="7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11.7</w:t>
            </w:r>
          </w:p>
        </w:tc>
        <w:tc>
          <w:tcPr>
            <w:tcW w:w="1715" w:type="dxa"/>
            <w:vAlign w:val="top"/>
          </w:tcPr>
          <w:p w14:paraId="321F0F39">
            <w:pPr>
              <w:spacing w:before="114" w:line="195" w:lineRule="auto"/>
              <w:ind w:left="6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0.572</w:t>
            </w:r>
          </w:p>
        </w:tc>
        <w:tc>
          <w:tcPr>
            <w:tcW w:w="1690" w:type="dxa"/>
            <w:vAlign w:val="top"/>
          </w:tcPr>
          <w:p w14:paraId="6D9637F0">
            <w:pPr>
              <w:spacing w:before="114" w:line="195" w:lineRule="auto"/>
              <w:ind w:left="63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1.372</w:t>
            </w:r>
          </w:p>
        </w:tc>
        <w:tc>
          <w:tcPr>
            <w:tcW w:w="122" w:type="dxa"/>
            <w:tcBorders>
              <w:top w:val="nil"/>
              <w:bottom w:val="nil"/>
              <w:right w:val="single" w:color="000000" w:sz="6" w:space="0"/>
            </w:tcBorders>
            <w:vAlign w:val="top"/>
          </w:tcPr>
          <w:p w14:paraId="1DBA47F2">
            <w:pPr>
              <w:rPr>
                <w:rFonts w:ascii="Arial"/>
                <w:sz w:val="21"/>
              </w:rPr>
            </w:pPr>
          </w:p>
        </w:tc>
      </w:tr>
      <w:tr w14:paraId="761DB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74" w:type="dxa"/>
            <w:vMerge w:val="continue"/>
            <w:tcBorders>
              <w:top w:val="nil"/>
              <w:left w:val="single" w:color="000000" w:sz="6" w:space="0"/>
              <w:bottom w:val="nil"/>
            </w:tcBorders>
            <w:vAlign w:val="top"/>
          </w:tcPr>
          <w:p w14:paraId="33CDF17D">
            <w:pPr>
              <w:rPr>
                <w:rFonts w:ascii="Arial"/>
                <w:sz w:val="21"/>
              </w:rPr>
            </w:pPr>
          </w:p>
        </w:tc>
        <w:tc>
          <w:tcPr>
            <w:tcW w:w="113" w:type="dxa"/>
            <w:tcBorders>
              <w:top w:val="nil"/>
              <w:bottom w:val="nil"/>
            </w:tcBorders>
            <w:vAlign w:val="top"/>
          </w:tcPr>
          <w:p w14:paraId="53B5E8C5">
            <w:pPr>
              <w:rPr>
                <w:rFonts w:ascii="Arial"/>
                <w:sz w:val="21"/>
              </w:rPr>
            </w:pPr>
          </w:p>
        </w:tc>
        <w:tc>
          <w:tcPr>
            <w:tcW w:w="1848" w:type="dxa"/>
            <w:vAlign w:val="top"/>
          </w:tcPr>
          <w:p w14:paraId="7AE64DC7">
            <w:pPr>
              <w:pStyle w:val="6"/>
              <w:spacing w:before="76" w:line="228" w:lineRule="auto"/>
              <w:ind w:left="106"/>
              <w:rPr>
                <w:rFonts w:ascii="Times New Roman" w:hAnsi="Times New Roman" w:eastAsia="Times New Roman" w:cs="Times New Roman"/>
              </w:rPr>
            </w:pPr>
            <w:r>
              <w:rPr>
                <w:spacing w:val="4"/>
              </w:rPr>
              <w:t>排气筒</w:t>
            </w:r>
            <w:r>
              <w:rPr>
                <w:spacing w:val="-37"/>
              </w:rPr>
              <w:t xml:space="preserve"> </w:t>
            </w:r>
            <w:r>
              <w:rPr>
                <w:rFonts w:ascii="Times New Roman" w:hAnsi="Times New Roman" w:eastAsia="Times New Roman" w:cs="Times New Roman"/>
                <w:spacing w:val="4"/>
              </w:rPr>
              <w:t>G2</w:t>
            </w:r>
          </w:p>
        </w:tc>
        <w:tc>
          <w:tcPr>
            <w:tcW w:w="1465" w:type="dxa"/>
            <w:vAlign w:val="top"/>
          </w:tcPr>
          <w:p w14:paraId="349C2839">
            <w:pPr>
              <w:pStyle w:val="6"/>
              <w:spacing w:before="77" w:line="228" w:lineRule="auto"/>
              <w:ind w:left="417"/>
            </w:pPr>
            <w:r>
              <w:rPr>
                <w:spacing w:val="7"/>
              </w:rPr>
              <w:t>颗粒物</w:t>
            </w:r>
          </w:p>
        </w:tc>
        <w:tc>
          <w:tcPr>
            <w:tcW w:w="1757" w:type="dxa"/>
            <w:vAlign w:val="top"/>
          </w:tcPr>
          <w:p w14:paraId="7EE1B7B2">
            <w:pPr>
              <w:spacing w:before="115"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14.2</w:t>
            </w:r>
          </w:p>
        </w:tc>
        <w:tc>
          <w:tcPr>
            <w:tcW w:w="1715" w:type="dxa"/>
            <w:vAlign w:val="top"/>
          </w:tcPr>
          <w:p w14:paraId="545C6D05">
            <w:pPr>
              <w:spacing w:before="115" w:line="195" w:lineRule="auto"/>
              <w:ind w:left="6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0.993</w:t>
            </w:r>
          </w:p>
        </w:tc>
        <w:tc>
          <w:tcPr>
            <w:tcW w:w="1690" w:type="dxa"/>
            <w:vAlign w:val="top"/>
          </w:tcPr>
          <w:p w14:paraId="6F136B1E">
            <w:pPr>
              <w:spacing w:before="115" w:line="195" w:lineRule="auto"/>
              <w:ind w:left="6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2.383</w:t>
            </w:r>
          </w:p>
        </w:tc>
        <w:tc>
          <w:tcPr>
            <w:tcW w:w="122" w:type="dxa"/>
            <w:tcBorders>
              <w:top w:val="nil"/>
              <w:bottom w:val="nil"/>
              <w:right w:val="single" w:color="000000" w:sz="6" w:space="0"/>
            </w:tcBorders>
            <w:vAlign w:val="top"/>
          </w:tcPr>
          <w:p w14:paraId="4E8E2B87">
            <w:pPr>
              <w:rPr>
                <w:rFonts w:ascii="Arial"/>
                <w:sz w:val="21"/>
              </w:rPr>
            </w:pPr>
          </w:p>
        </w:tc>
      </w:tr>
      <w:tr w14:paraId="55F10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74" w:type="dxa"/>
            <w:vMerge w:val="continue"/>
            <w:tcBorders>
              <w:top w:val="nil"/>
              <w:left w:val="single" w:color="000000" w:sz="6" w:space="0"/>
              <w:bottom w:val="nil"/>
            </w:tcBorders>
            <w:vAlign w:val="top"/>
          </w:tcPr>
          <w:p w14:paraId="481F783A">
            <w:pPr>
              <w:rPr>
                <w:rFonts w:ascii="Arial"/>
                <w:sz w:val="21"/>
              </w:rPr>
            </w:pPr>
          </w:p>
        </w:tc>
        <w:tc>
          <w:tcPr>
            <w:tcW w:w="113" w:type="dxa"/>
            <w:tcBorders>
              <w:top w:val="nil"/>
              <w:bottom w:val="nil"/>
            </w:tcBorders>
            <w:vAlign w:val="top"/>
          </w:tcPr>
          <w:p w14:paraId="0749DD0C">
            <w:pPr>
              <w:rPr>
                <w:rFonts w:ascii="Arial"/>
                <w:sz w:val="21"/>
              </w:rPr>
            </w:pPr>
          </w:p>
        </w:tc>
        <w:tc>
          <w:tcPr>
            <w:tcW w:w="1848" w:type="dxa"/>
            <w:vAlign w:val="top"/>
          </w:tcPr>
          <w:p w14:paraId="55B288B0">
            <w:pPr>
              <w:pStyle w:val="6"/>
              <w:spacing w:before="77" w:line="228" w:lineRule="auto"/>
              <w:ind w:left="106"/>
              <w:rPr>
                <w:rFonts w:ascii="Times New Roman" w:hAnsi="Times New Roman" w:eastAsia="Times New Roman" w:cs="Times New Roman"/>
              </w:rPr>
            </w:pPr>
            <w:r>
              <w:rPr>
                <w:spacing w:val="4"/>
              </w:rPr>
              <w:t>排气筒</w:t>
            </w:r>
            <w:r>
              <w:rPr>
                <w:spacing w:val="-37"/>
              </w:rPr>
              <w:t xml:space="preserve"> </w:t>
            </w:r>
            <w:r>
              <w:rPr>
                <w:rFonts w:ascii="Times New Roman" w:hAnsi="Times New Roman" w:eastAsia="Times New Roman" w:cs="Times New Roman"/>
                <w:spacing w:val="4"/>
              </w:rPr>
              <w:t>G3</w:t>
            </w:r>
          </w:p>
        </w:tc>
        <w:tc>
          <w:tcPr>
            <w:tcW w:w="1465" w:type="dxa"/>
            <w:vAlign w:val="top"/>
          </w:tcPr>
          <w:p w14:paraId="6AB1F04C">
            <w:pPr>
              <w:pStyle w:val="6"/>
              <w:spacing w:before="77" w:line="229" w:lineRule="auto"/>
              <w:ind w:left="527"/>
            </w:pPr>
            <w:r>
              <w:rPr>
                <w:spacing w:val="3"/>
              </w:rPr>
              <w:t>油烟</w:t>
            </w:r>
          </w:p>
        </w:tc>
        <w:tc>
          <w:tcPr>
            <w:tcW w:w="1757" w:type="dxa"/>
            <w:vAlign w:val="top"/>
          </w:tcPr>
          <w:p w14:paraId="77B690E5">
            <w:pPr>
              <w:spacing w:before="115" w:line="195" w:lineRule="auto"/>
              <w:ind w:left="7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0.32</w:t>
            </w:r>
          </w:p>
        </w:tc>
        <w:tc>
          <w:tcPr>
            <w:tcW w:w="1715" w:type="dxa"/>
            <w:vAlign w:val="top"/>
          </w:tcPr>
          <w:p w14:paraId="6D1CCED9">
            <w:pPr>
              <w:spacing w:before="115" w:line="195" w:lineRule="auto"/>
              <w:ind w:left="6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0.012</w:t>
            </w:r>
          </w:p>
        </w:tc>
        <w:tc>
          <w:tcPr>
            <w:tcW w:w="1690" w:type="dxa"/>
            <w:vAlign w:val="top"/>
          </w:tcPr>
          <w:p w14:paraId="5DF87805">
            <w:pPr>
              <w:spacing w:before="115"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0.029</w:t>
            </w:r>
          </w:p>
        </w:tc>
        <w:tc>
          <w:tcPr>
            <w:tcW w:w="122" w:type="dxa"/>
            <w:tcBorders>
              <w:top w:val="nil"/>
              <w:bottom w:val="nil"/>
              <w:right w:val="single" w:color="000000" w:sz="6" w:space="0"/>
            </w:tcBorders>
            <w:vAlign w:val="top"/>
          </w:tcPr>
          <w:p w14:paraId="5A3ED018">
            <w:pPr>
              <w:rPr>
                <w:rFonts w:ascii="Arial"/>
                <w:sz w:val="21"/>
              </w:rPr>
            </w:pPr>
          </w:p>
        </w:tc>
      </w:tr>
      <w:tr w14:paraId="4E79C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74" w:type="dxa"/>
            <w:vMerge w:val="continue"/>
            <w:tcBorders>
              <w:top w:val="nil"/>
              <w:left w:val="single" w:color="000000" w:sz="6" w:space="0"/>
              <w:bottom w:val="nil"/>
            </w:tcBorders>
            <w:vAlign w:val="top"/>
          </w:tcPr>
          <w:p w14:paraId="21103226">
            <w:pPr>
              <w:rPr>
                <w:rFonts w:ascii="Arial"/>
                <w:sz w:val="21"/>
              </w:rPr>
            </w:pPr>
          </w:p>
        </w:tc>
        <w:tc>
          <w:tcPr>
            <w:tcW w:w="113" w:type="dxa"/>
            <w:tcBorders>
              <w:top w:val="nil"/>
              <w:bottom w:val="nil"/>
            </w:tcBorders>
            <w:vAlign w:val="top"/>
          </w:tcPr>
          <w:p w14:paraId="06679AE8">
            <w:pPr>
              <w:rPr>
                <w:rFonts w:ascii="Arial"/>
                <w:sz w:val="21"/>
              </w:rPr>
            </w:pPr>
          </w:p>
        </w:tc>
        <w:tc>
          <w:tcPr>
            <w:tcW w:w="1848" w:type="dxa"/>
            <w:vAlign w:val="top"/>
          </w:tcPr>
          <w:p w14:paraId="338219E5">
            <w:pPr>
              <w:pStyle w:val="6"/>
              <w:spacing w:before="77" w:line="228" w:lineRule="auto"/>
              <w:ind w:left="106"/>
              <w:rPr>
                <w:rFonts w:ascii="Times New Roman" w:hAnsi="Times New Roman" w:eastAsia="Times New Roman" w:cs="Times New Roman"/>
              </w:rPr>
            </w:pPr>
            <w:r>
              <w:rPr>
                <w:spacing w:val="4"/>
              </w:rPr>
              <w:t>排气筒</w:t>
            </w:r>
            <w:r>
              <w:rPr>
                <w:spacing w:val="-37"/>
              </w:rPr>
              <w:t xml:space="preserve"> </w:t>
            </w:r>
            <w:r>
              <w:rPr>
                <w:rFonts w:ascii="Times New Roman" w:hAnsi="Times New Roman" w:eastAsia="Times New Roman" w:cs="Times New Roman"/>
                <w:spacing w:val="4"/>
              </w:rPr>
              <w:t>G4</w:t>
            </w:r>
          </w:p>
        </w:tc>
        <w:tc>
          <w:tcPr>
            <w:tcW w:w="1465" w:type="dxa"/>
            <w:vAlign w:val="top"/>
          </w:tcPr>
          <w:p w14:paraId="7DD3196C">
            <w:pPr>
              <w:pStyle w:val="6"/>
              <w:spacing w:before="78" w:line="229" w:lineRule="auto"/>
              <w:ind w:left="527"/>
            </w:pPr>
            <w:r>
              <w:rPr>
                <w:spacing w:val="3"/>
              </w:rPr>
              <w:t>油烟</w:t>
            </w:r>
          </w:p>
        </w:tc>
        <w:tc>
          <w:tcPr>
            <w:tcW w:w="1757" w:type="dxa"/>
            <w:vAlign w:val="top"/>
          </w:tcPr>
          <w:p w14:paraId="38D215FE">
            <w:pPr>
              <w:spacing w:before="116" w:line="195" w:lineRule="auto"/>
              <w:ind w:left="7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0.45</w:t>
            </w:r>
          </w:p>
        </w:tc>
        <w:tc>
          <w:tcPr>
            <w:tcW w:w="1715" w:type="dxa"/>
            <w:vAlign w:val="top"/>
          </w:tcPr>
          <w:p w14:paraId="11F7A8FE">
            <w:pPr>
              <w:spacing w:before="116" w:line="195" w:lineRule="auto"/>
              <w:ind w:left="6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1690" w:type="dxa"/>
            <w:vAlign w:val="top"/>
          </w:tcPr>
          <w:p w14:paraId="64D64F1F">
            <w:pPr>
              <w:spacing w:before="116"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0.000675</w:t>
            </w:r>
          </w:p>
        </w:tc>
        <w:tc>
          <w:tcPr>
            <w:tcW w:w="122" w:type="dxa"/>
            <w:tcBorders>
              <w:top w:val="nil"/>
              <w:bottom w:val="nil"/>
              <w:right w:val="single" w:color="000000" w:sz="6" w:space="0"/>
            </w:tcBorders>
            <w:vAlign w:val="top"/>
          </w:tcPr>
          <w:p w14:paraId="4A81393F">
            <w:pPr>
              <w:rPr>
                <w:rFonts w:ascii="Arial"/>
                <w:sz w:val="21"/>
              </w:rPr>
            </w:pPr>
          </w:p>
        </w:tc>
      </w:tr>
      <w:tr w14:paraId="4E4C7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274" w:type="dxa"/>
            <w:vMerge w:val="continue"/>
            <w:tcBorders>
              <w:top w:val="nil"/>
              <w:left w:val="single" w:color="000000" w:sz="6" w:space="0"/>
              <w:bottom w:val="nil"/>
            </w:tcBorders>
            <w:vAlign w:val="top"/>
          </w:tcPr>
          <w:p w14:paraId="2BD0B207">
            <w:pPr>
              <w:rPr>
                <w:rFonts w:ascii="Arial"/>
                <w:sz w:val="21"/>
              </w:rPr>
            </w:pPr>
          </w:p>
        </w:tc>
        <w:tc>
          <w:tcPr>
            <w:tcW w:w="113" w:type="dxa"/>
            <w:tcBorders>
              <w:top w:val="nil"/>
              <w:bottom w:val="nil"/>
            </w:tcBorders>
            <w:vAlign w:val="top"/>
          </w:tcPr>
          <w:p w14:paraId="37B4AB4D">
            <w:pPr>
              <w:rPr>
                <w:rFonts w:ascii="Arial"/>
                <w:sz w:val="21"/>
              </w:rPr>
            </w:pPr>
          </w:p>
        </w:tc>
        <w:tc>
          <w:tcPr>
            <w:tcW w:w="1848" w:type="dxa"/>
            <w:vMerge w:val="restart"/>
            <w:tcBorders>
              <w:bottom w:val="nil"/>
            </w:tcBorders>
            <w:vAlign w:val="top"/>
          </w:tcPr>
          <w:p w14:paraId="22109B73">
            <w:pPr>
              <w:spacing w:line="275" w:lineRule="auto"/>
              <w:rPr>
                <w:rFonts w:ascii="Arial"/>
                <w:sz w:val="21"/>
              </w:rPr>
            </w:pPr>
          </w:p>
          <w:p w14:paraId="5811E89B">
            <w:pPr>
              <w:pStyle w:val="6"/>
              <w:spacing w:before="65" w:line="229" w:lineRule="auto"/>
              <w:ind w:left="109"/>
            </w:pPr>
            <w:r>
              <w:rPr>
                <w:spacing w:val="8"/>
              </w:rPr>
              <w:t>一般排放口合计</w:t>
            </w:r>
          </w:p>
        </w:tc>
        <w:tc>
          <w:tcPr>
            <w:tcW w:w="4937" w:type="dxa"/>
            <w:gridSpan w:val="3"/>
            <w:vAlign w:val="top"/>
          </w:tcPr>
          <w:p w14:paraId="693F9D59">
            <w:pPr>
              <w:pStyle w:val="6"/>
              <w:spacing w:before="124" w:line="228" w:lineRule="auto"/>
              <w:ind w:left="2157"/>
            </w:pPr>
            <w:r>
              <w:rPr>
                <w:spacing w:val="7"/>
              </w:rPr>
              <w:t>颗粒物</w:t>
            </w:r>
          </w:p>
        </w:tc>
        <w:tc>
          <w:tcPr>
            <w:tcW w:w="1690" w:type="dxa"/>
            <w:vAlign w:val="top"/>
          </w:tcPr>
          <w:p w14:paraId="0520AB16">
            <w:pPr>
              <w:spacing w:before="154" w:line="189" w:lineRule="auto"/>
              <w:ind w:left="60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3.755</w:t>
            </w:r>
          </w:p>
        </w:tc>
        <w:tc>
          <w:tcPr>
            <w:tcW w:w="122" w:type="dxa"/>
            <w:tcBorders>
              <w:top w:val="nil"/>
              <w:bottom w:val="nil"/>
              <w:right w:val="single" w:color="000000" w:sz="6" w:space="0"/>
            </w:tcBorders>
            <w:vAlign w:val="top"/>
          </w:tcPr>
          <w:p w14:paraId="547961B5">
            <w:pPr>
              <w:rPr>
                <w:rFonts w:ascii="Arial"/>
                <w:sz w:val="21"/>
              </w:rPr>
            </w:pPr>
          </w:p>
        </w:tc>
      </w:tr>
      <w:tr w14:paraId="3ED3B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274" w:type="dxa"/>
            <w:vMerge w:val="continue"/>
            <w:tcBorders>
              <w:top w:val="nil"/>
              <w:left w:val="single" w:color="000000" w:sz="6" w:space="0"/>
              <w:bottom w:val="single" w:color="000000" w:sz="6" w:space="0"/>
            </w:tcBorders>
            <w:vAlign w:val="top"/>
          </w:tcPr>
          <w:p w14:paraId="216E8966">
            <w:pPr>
              <w:rPr>
                <w:rFonts w:ascii="Arial"/>
                <w:sz w:val="21"/>
              </w:rPr>
            </w:pPr>
          </w:p>
        </w:tc>
        <w:tc>
          <w:tcPr>
            <w:tcW w:w="113" w:type="dxa"/>
            <w:tcBorders>
              <w:top w:val="nil"/>
              <w:bottom w:val="single" w:color="000000" w:sz="6" w:space="0"/>
            </w:tcBorders>
            <w:vAlign w:val="top"/>
          </w:tcPr>
          <w:p w14:paraId="19542677">
            <w:pPr>
              <w:rPr>
                <w:rFonts w:ascii="Arial"/>
                <w:sz w:val="21"/>
              </w:rPr>
            </w:pPr>
          </w:p>
        </w:tc>
        <w:tc>
          <w:tcPr>
            <w:tcW w:w="1848" w:type="dxa"/>
            <w:vMerge w:val="continue"/>
            <w:tcBorders>
              <w:top w:val="nil"/>
              <w:bottom w:val="single" w:color="000000" w:sz="6" w:space="0"/>
            </w:tcBorders>
            <w:vAlign w:val="top"/>
          </w:tcPr>
          <w:p w14:paraId="5463CFE5">
            <w:pPr>
              <w:rPr>
                <w:rFonts w:ascii="Arial"/>
                <w:sz w:val="21"/>
              </w:rPr>
            </w:pPr>
          </w:p>
        </w:tc>
        <w:tc>
          <w:tcPr>
            <w:tcW w:w="4937" w:type="dxa"/>
            <w:gridSpan w:val="3"/>
            <w:tcBorders>
              <w:bottom w:val="single" w:color="000000" w:sz="6" w:space="0"/>
            </w:tcBorders>
            <w:vAlign w:val="top"/>
          </w:tcPr>
          <w:p w14:paraId="557A7548">
            <w:pPr>
              <w:pStyle w:val="6"/>
              <w:spacing w:before="127" w:line="229" w:lineRule="auto"/>
              <w:ind w:left="2267"/>
            </w:pPr>
            <w:r>
              <w:rPr>
                <w:spacing w:val="3"/>
              </w:rPr>
              <w:t>油烟</w:t>
            </w:r>
          </w:p>
        </w:tc>
        <w:tc>
          <w:tcPr>
            <w:tcW w:w="1690" w:type="dxa"/>
            <w:tcBorders>
              <w:bottom w:val="single" w:color="000000" w:sz="6" w:space="0"/>
            </w:tcBorders>
            <w:vAlign w:val="top"/>
          </w:tcPr>
          <w:p w14:paraId="30E629F4">
            <w:pPr>
              <w:spacing w:before="157" w:line="189"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1"/>
                <w:sz w:val="22"/>
                <w:szCs w:val="22"/>
              </w:rPr>
              <w:t>0.029</w:t>
            </w:r>
            <w:r>
              <w:rPr>
                <w:rFonts w:ascii="Times New Roman" w:hAnsi="Times New Roman" w:eastAsia="Times New Roman" w:cs="Times New Roman"/>
                <w:spacing w:val="1"/>
                <w:sz w:val="20"/>
                <w:szCs w:val="20"/>
              </w:rPr>
              <w:t>675</w:t>
            </w:r>
          </w:p>
        </w:tc>
        <w:tc>
          <w:tcPr>
            <w:tcW w:w="122" w:type="dxa"/>
            <w:tcBorders>
              <w:top w:val="nil"/>
              <w:bottom w:val="single" w:color="000000" w:sz="6" w:space="0"/>
              <w:right w:val="single" w:color="000000" w:sz="6" w:space="0"/>
            </w:tcBorders>
            <w:vAlign w:val="top"/>
          </w:tcPr>
          <w:p w14:paraId="0E61F7AE">
            <w:pPr>
              <w:rPr>
                <w:rFonts w:ascii="Arial"/>
                <w:sz w:val="21"/>
              </w:rPr>
            </w:pPr>
          </w:p>
        </w:tc>
      </w:tr>
    </w:tbl>
    <w:p w14:paraId="48EB9BEB">
      <w:pPr>
        <w:pStyle w:val="2"/>
      </w:pPr>
    </w:p>
    <w:p w14:paraId="4E3A7E1B">
      <w:pPr>
        <w:sectPr>
          <w:footerReference r:id="rId81" w:type="default"/>
          <w:pgSz w:w="11906" w:h="16839"/>
          <w:pgMar w:top="1431" w:right="1453" w:bottom="998" w:left="1453" w:header="0" w:footer="656" w:gutter="0"/>
          <w:cols w:space="720" w:num="1"/>
        </w:sectPr>
      </w:pPr>
    </w:p>
    <w:p w14:paraId="1D1628CF">
      <w:pPr>
        <w:spacing w:before="28"/>
      </w:pPr>
    </w:p>
    <w:tbl>
      <w:tblPr>
        <w:tblStyle w:val="5"/>
        <w:tblW w:w="898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
        <w:gridCol w:w="113"/>
        <w:gridCol w:w="321"/>
        <w:gridCol w:w="357"/>
        <w:gridCol w:w="95"/>
        <w:gridCol w:w="437"/>
        <w:gridCol w:w="134"/>
        <w:gridCol w:w="503"/>
        <w:gridCol w:w="164"/>
        <w:gridCol w:w="140"/>
        <w:gridCol w:w="241"/>
        <w:gridCol w:w="579"/>
        <w:gridCol w:w="176"/>
        <w:gridCol w:w="1030"/>
        <w:gridCol w:w="397"/>
        <w:gridCol w:w="270"/>
        <w:gridCol w:w="667"/>
        <w:gridCol w:w="756"/>
        <w:gridCol w:w="292"/>
        <w:gridCol w:w="234"/>
        <w:gridCol w:w="147"/>
        <w:gridCol w:w="684"/>
        <w:gridCol w:w="689"/>
        <w:gridCol w:w="161"/>
        <w:gridCol w:w="123"/>
      </w:tblGrid>
      <w:tr w14:paraId="148A0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74" w:type="dxa"/>
            <w:vMerge w:val="restart"/>
            <w:tcBorders>
              <w:top w:val="single" w:color="000000" w:sz="6" w:space="0"/>
              <w:left w:val="single" w:color="000000" w:sz="6" w:space="0"/>
              <w:bottom w:val="nil"/>
            </w:tcBorders>
            <w:vAlign w:val="top"/>
          </w:tcPr>
          <w:p w14:paraId="31378774">
            <w:pPr>
              <w:rPr>
                <w:rFonts w:ascii="Arial"/>
                <w:sz w:val="21"/>
              </w:rPr>
            </w:pPr>
          </w:p>
        </w:tc>
        <w:tc>
          <w:tcPr>
            <w:tcW w:w="113" w:type="dxa"/>
            <w:tcBorders>
              <w:top w:val="single" w:color="000000" w:sz="6" w:space="0"/>
              <w:bottom w:val="nil"/>
            </w:tcBorders>
            <w:vAlign w:val="top"/>
          </w:tcPr>
          <w:p w14:paraId="09D09D80">
            <w:pPr>
              <w:rPr>
                <w:rFonts w:ascii="Arial"/>
                <w:sz w:val="21"/>
              </w:rPr>
            </w:pPr>
          </w:p>
        </w:tc>
        <w:tc>
          <w:tcPr>
            <w:tcW w:w="8474" w:type="dxa"/>
            <w:gridSpan w:val="22"/>
            <w:tcBorders>
              <w:top w:val="single" w:color="000000" w:sz="6" w:space="0"/>
            </w:tcBorders>
            <w:vAlign w:val="top"/>
          </w:tcPr>
          <w:p w14:paraId="3657E56C">
            <w:pPr>
              <w:pStyle w:val="6"/>
              <w:spacing w:before="118" w:line="221" w:lineRule="auto"/>
              <w:ind w:left="3475"/>
              <w:rPr>
                <w:sz w:val="22"/>
                <w:szCs w:val="22"/>
              </w:rPr>
            </w:pPr>
            <w:r>
              <w:rPr>
                <w:spacing w:val="-2"/>
                <w:sz w:val="22"/>
                <w:szCs w:val="22"/>
              </w:rPr>
              <w:t>有组织排放合计</w:t>
            </w:r>
          </w:p>
        </w:tc>
        <w:tc>
          <w:tcPr>
            <w:tcW w:w="123" w:type="dxa"/>
            <w:vMerge w:val="restart"/>
            <w:tcBorders>
              <w:top w:val="single" w:color="000000" w:sz="6" w:space="0"/>
              <w:bottom w:val="nil"/>
              <w:right w:val="single" w:color="000000" w:sz="6" w:space="0"/>
            </w:tcBorders>
            <w:vAlign w:val="top"/>
          </w:tcPr>
          <w:p w14:paraId="09499F25">
            <w:pPr>
              <w:rPr>
                <w:rFonts w:ascii="Arial"/>
                <w:sz w:val="21"/>
              </w:rPr>
            </w:pPr>
          </w:p>
        </w:tc>
      </w:tr>
      <w:tr w14:paraId="30AD5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74" w:type="dxa"/>
            <w:vMerge w:val="continue"/>
            <w:tcBorders>
              <w:top w:val="nil"/>
              <w:left w:val="single" w:color="000000" w:sz="6" w:space="0"/>
              <w:bottom w:val="nil"/>
            </w:tcBorders>
            <w:vAlign w:val="top"/>
          </w:tcPr>
          <w:p w14:paraId="63EC12DD">
            <w:pPr>
              <w:rPr>
                <w:rFonts w:ascii="Arial"/>
                <w:sz w:val="21"/>
              </w:rPr>
            </w:pPr>
          </w:p>
        </w:tc>
        <w:tc>
          <w:tcPr>
            <w:tcW w:w="113" w:type="dxa"/>
            <w:tcBorders>
              <w:top w:val="nil"/>
              <w:bottom w:val="nil"/>
            </w:tcBorders>
            <w:vAlign w:val="top"/>
          </w:tcPr>
          <w:p w14:paraId="4FAA5AB0">
            <w:pPr>
              <w:rPr>
                <w:rFonts w:ascii="Arial"/>
                <w:sz w:val="21"/>
              </w:rPr>
            </w:pPr>
          </w:p>
        </w:tc>
        <w:tc>
          <w:tcPr>
            <w:tcW w:w="1847" w:type="dxa"/>
            <w:gridSpan w:val="6"/>
            <w:vMerge w:val="restart"/>
            <w:tcBorders>
              <w:bottom w:val="nil"/>
            </w:tcBorders>
            <w:vAlign w:val="top"/>
          </w:tcPr>
          <w:p w14:paraId="242A0E0F">
            <w:pPr>
              <w:pStyle w:val="6"/>
              <w:spacing w:before="240" w:line="228" w:lineRule="auto"/>
              <w:ind w:left="107"/>
            </w:pPr>
            <w:r>
              <w:rPr>
                <w:spacing w:val="8"/>
              </w:rPr>
              <w:t>有组织排放总计</w:t>
            </w:r>
          </w:p>
        </w:tc>
        <w:tc>
          <w:tcPr>
            <w:tcW w:w="4946" w:type="dxa"/>
            <w:gridSpan w:val="12"/>
            <w:vAlign w:val="top"/>
          </w:tcPr>
          <w:p w14:paraId="471A3263">
            <w:pPr>
              <w:pStyle w:val="6"/>
              <w:spacing w:before="64" w:line="228" w:lineRule="auto"/>
              <w:ind w:left="2158"/>
            </w:pPr>
            <w:r>
              <w:rPr>
                <w:spacing w:val="7"/>
              </w:rPr>
              <w:t>颗粒物</w:t>
            </w:r>
          </w:p>
        </w:tc>
        <w:tc>
          <w:tcPr>
            <w:tcW w:w="1681" w:type="dxa"/>
            <w:gridSpan w:val="4"/>
            <w:vAlign w:val="top"/>
          </w:tcPr>
          <w:p w14:paraId="3F024D5B">
            <w:pPr>
              <w:spacing w:before="97" w:line="189" w:lineRule="auto"/>
              <w:ind w:left="60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3.755</w:t>
            </w:r>
          </w:p>
        </w:tc>
        <w:tc>
          <w:tcPr>
            <w:tcW w:w="123" w:type="dxa"/>
            <w:vMerge w:val="continue"/>
            <w:tcBorders>
              <w:top w:val="nil"/>
              <w:bottom w:val="nil"/>
              <w:right w:val="single" w:color="000000" w:sz="6" w:space="0"/>
            </w:tcBorders>
            <w:vAlign w:val="top"/>
          </w:tcPr>
          <w:p w14:paraId="4F1F4328">
            <w:pPr>
              <w:rPr>
                <w:rFonts w:ascii="Arial"/>
                <w:sz w:val="21"/>
              </w:rPr>
            </w:pPr>
          </w:p>
        </w:tc>
      </w:tr>
      <w:tr w14:paraId="1CB7C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74" w:type="dxa"/>
            <w:vMerge w:val="continue"/>
            <w:tcBorders>
              <w:top w:val="nil"/>
              <w:left w:val="single" w:color="000000" w:sz="6" w:space="0"/>
              <w:bottom w:val="nil"/>
            </w:tcBorders>
            <w:vAlign w:val="top"/>
          </w:tcPr>
          <w:p w14:paraId="084E55F5">
            <w:pPr>
              <w:rPr>
                <w:rFonts w:ascii="Arial"/>
                <w:sz w:val="21"/>
              </w:rPr>
            </w:pPr>
          </w:p>
        </w:tc>
        <w:tc>
          <w:tcPr>
            <w:tcW w:w="113" w:type="dxa"/>
            <w:tcBorders>
              <w:top w:val="nil"/>
              <w:bottom w:val="nil"/>
            </w:tcBorders>
            <w:vAlign w:val="top"/>
          </w:tcPr>
          <w:p w14:paraId="109CA112">
            <w:pPr>
              <w:rPr>
                <w:rFonts w:ascii="Arial"/>
                <w:sz w:val="21"/>
              </w:rPr>
            </w:pPr>
          </w:p>
        </w:tc>
        <w:tc>
          <w:tcPr>
            <w:tcW w:w="1847" w:type="dxa"/>
            <w:gridSpan w:val="6"/>
            <w:vMerge w:val="continue"/>
            <w:tcBorders>
              <w:top w:val="nil"/>
            </w:tcBorders>
            <w:vAlign w:val="top"/>
          </w:tcPr>
          <w:p w14:paraId="571183ED">
            <w:pPr>
              <w:rPr>
                <w:rFonts w:ascii="Arial"/>
                <w:sz w:val="21"/>
              </w:rPr>
            </w:pPr>
          </w:p>
        </w:tc>
        <w:tc>
          <w:tcPr>
            <w:tcW w:w="4946" w:type="dxa"/>
            <w:gridSpan w:val="12"/>
            <w:vAlign w:val="top"/>
          </w:tcPr>
          <w:p w14:paraId="56AE2C87">
            <w:pPr>
              <w:pStyle w:val="6"/>
              <w:spacing w:before="69" w:line="229" w:lineRule="auto"/>
              <w:ind w:left="2268"/>
            </w:pPr>
            <w:r>
              <w:rPr>
                <w:spacing w:val="3"/>
              </w:rPr>
              <w:t>油烟</w:t>
            </w:r>
          </w:p>
        </w:tc>
        <w:tc>
          <w:tcPr>
            <w:tcW w:w="1681" w:type="dxa"/>
            <w:gridSpan w:val="4"/>
            <w:vAlign w:val="top"/>
          </w:tcPr>
          <w:p w14:paraId="0B1BA66A">
            <w:pPr>
              <w:spacing w:before="102" w:line="189" w:lineRule="auto"/>
              <w:ind w:left="441"/>
              <w:rPr>
                <w:rFonts w:ascii="Times New Roman" w:hAnsi="Times New Roman" w:eastAsia="Times New Roman" w:cs="Times New Roman"/>
                <w:sz w:val="20"/>
                <w:szCs w:val="20"/>
              </w:rPr>
            </w:pPr>
            <w:r>
              <w:rPr>
                <w:rFonts w:ascii="Times New Roman" w:hAnsi="Times New Roman" w:eastAsia="Times New Roman" w:cs="Times New Roman"/>
                <w:spacing w:val="1"/>
                <w:sz w:val="22"/>
                <w:szCs w:val="22"/>
              </w:rPr>
              <w:t>0.029</w:t>
            </w:r>
            <w:r>
              <w:rPr>
                <w:rFonts w:ascii="Times New Roman" w:hAnsi="Times New Roman" w:eastAsia="Times New Roman" w:cs="Times New Roman"/>
                <w:spacing w:val="1"/>
                <w:sz w:val="20"/>
                <w:szCs w:val="20"/>
              </w:rPr>
              <w:t>675</w:t>
            </w:r>
          </w:p>
        </w:tc>
        <w:tc>
          <w:tcPr>
            <w:tcW w:w="123" w:type="dxa"/>
            <w:vMerge w:val="continue"/>
            <w:tcBorders>
              <w:top w:val="nil"/>
              <w:bottom w:val="nil"/>
              <w:right w:val="single" w:color="000000" w:sz="6" w:space="0"/>
            </w:tcBorders>
            <w:vAlign w:val="top"/>
          </w:tcPr>
          <w:p w14:paraId="4E39F9D8">
            <w:pPr>
              <w:rPr>
                <w:rFonts w:ascii="Arial"/>
                <w:sz w:val="21"/>
              </w:rPr>
            </w:pPr>
          </w:p>
        </w:tc>
      </w:tr>
      <w:tr w14:paraId="4632E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4" w:type="dxa"/>
            <w:vMerge w:val="continue"/>
            <w:tcBorders>
              <w:top w:val="nil"/>
              <w:left w:val="single" w:color="000000" w:sz="6" w:space="0"/>
              <w:bottom w:val="nil"/>
            </w:tcBorders>
            <w:vAlign w:val="top"/>
          </w:tcPr>
          <w:p w14:paraId="21B2C0EF">
            <w:pPr>
              <w:rPr>
                <w:rFonts w:ascii="Arial"/>
                <w:sz w:val="21"/>
              </w:rPr>
            </w:pPr>
          </w:p>
        </w:tc>
        <w:tc>
          <w:tcPr>
            <w:tcW w:w="434" w:type="dxa"/>
            <w:gridSpan w:val="2"/>
            <w:tcBorders>
              <w:right w:val="nil"/>
            </w:tcBorders>
            <w:vAlign w:val="top"/>
          </w:tcPr>
          <w:p w14:paraId="7B1F382F">
            <w:pPr>
              <w:rPr>
                <w:rFonts w:ascii="Arial"/>
                <w:sz w:val="21"/>
              </w:rPr>
            </w:pPr>
          </w:p>
        </w:tc>
        <w:tc>
          <w:tcPr>
            <w:tcW w:w="8276" w:type="dxa"/>
            <w:gridSpan w:val="22"/>
            <w:tcBorders>
              <w:left w:val="nil"/>
              <w:right w:val="single" w:color="000000" w:sz="6" w:space="0"/>
            </w:tcBorders>
            <w:vAlign w:val="top"/>
          </w:tcPr>
          <w:p w14:paraId="3F109F86">
            <w:pPr>
              <w:pStyle w:val="6"/>
              <w:spacing w:before="32" w:line="216" w:lineRule="auto"/>
              <w:ind w:left="1887"/>
            </w:pPr>
            <w:r>
              <w:rPr>
                <w:b/>
                <w:bCs/>
                <w:spacing w:val="7"/>
              </w:rPr>
              <w:t>表</w:t>
            </w:r>
            <w:r>
              <w:rPr>
                <w:spacing w:val="-42"/>
              </w:rPr>
              <w:t xml:space="preserve"> </w:t>
            </w:r>
            <w:r>
              <w:rPr>
                <w:rFonts w:ascii="Times New Roman" w:hAnsi="Times New Roman" w:eastAsia="Times New Roman" w:cs="Times New Roman"/>
                <w:b/>
                <w:bCs/>
                <w:spacing w:val="7"/>
              </w:rPr>
              <w:t xml:space="preserve">4-13 </w:t>
            </w:r>
            <w:r>
              <w:rPr>
                <w:b/>
                <w:bCs/>
                <w:spacing w:val="7"/>
              </w:rPr>
              <w:t>项目大气污染物无组织排放量</w:t>
            </w:r>
            <w:r>
              <w:rPr>
                <w:b/>
                <w:bCs/>
                <w:spacing w:val="6"/>
              </w:rPr>
              <w:t>核算表</w:t>
            </w:r>
          </w:p>
        </w:tc>
      </w:tr>
      <w:tr w14:paraId="6AD71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74" w:type="dxa"/>
            <w:vMerge w:val="continue"/>
            <w:tcBorders>
              <w:top w:val="nil"/>
              <w:left w:val="single" w:color="000000" w:sz="6" w:space="0"/>
              <w:bottom w:val="nil"/>
            </w:tcBorders>
            <w:vAlign w:val="top"/>
          </w:tcPr>
          <w:p w14:paraId="1F3B8A78">
            <w:pPr>
              <w:rPr>
                <w:rFonts w:ascii="Arial"/>
                <w:sz w:val="21"/>
              </w:rPr>
            </w:pPr>
          </w:p>
        </w:tc>
        <w:tc>
          <w:tcPr>
            <w:tcW w:w="113" w:type="dxa"/>
            <w:tcBorders>
              <w:top w:val="nil"/>
              <w:bottom w:val="nil"/>
            </w:tcBorders>
            <w:vAlign w:val="top"/>
          </w:tcPr>
          <w:p w14:paraId="78C4EF4C">
            <w:pPr>
              <w:rPr>
                <w:rFonts w:ascii="Arial"/>
                <w:sz w:val="21"/>
              </w:rPr>
            </w:pPr>
          </w:p>
        </w:tc>
        <w:tc>
          <w:tcPr>
            <w:tcW w:w="321" w:type="dxa"/>
            <w:vMerge w:val="restart"/>
            <w:tcBorders>
              <w:bottom w:val="nil"/>
            </w:tcBorders>
            <w:textDirection w:val="tbRlV"/>
            <w:vAlign w:val="top"/>
          </w:tcPr>
          <w:p w14:paraId="47402A4A">
            <w:pPr>
              <w:pStyle w:val="6"/>
              <w:spacing w:before="61" w:line="218" w:lineRule="auto"/>
              <w:ind w:left="206"/>
            </w:pPr>
            <w:r>
              <w:rPr>
                <w:b/>
                <w:bCs/>
                <w:spacing w:val="6"/>
              </w:rPr>
              <w:t>序</w:t>
            </w:r>
            <w:r>
              <w:rPr>
                <w:spacing w:val="-35"/>
              </w:rPr>
              <w:t xml:space="preserve"> </w:t>
            </w:r>
            <w:r>
              <w:rPr>
                <w:b/>
                <w:bCs/>
                <w:spacing w:val="6"/>
              </w:rPr>
              <w:t>号</w:t>
            </w:r>
          </w:p>
        </w:tc>
        <w:tc>
          <w:tcPr>
            <w:tcW w:w="889" w:type="dxa"/>
            <w:gridSpan w:val="3"/>
            <w:vMerge w:val="restart"/>
            <w:tcBorders>
              <w:bottom w:val="nil"/>
            </w:tcBorders>
            <w:vAlign w:val="top"/>
          </w:tcPr>
          <w:p w14:paraId="641745AC">
            <w:pPr>
              <w:spacing w:line="277" w:lineRule="auto"/>
              <w:rPr>
                <w:rFonts w:ascii="Arial"/>
                <w:sz w:val="21"/>
              </w:rPr>
            </w:pPr>
          </w:p>
          <w:p w14:paraId="6A1A8DF8">
            <w:pPr>
              <w:pStyle w:val="6"/>
              <w:spacing w:before="65" w:line="228" w:lineRule="auto"/>
              <w:ind w:left="130"/>
            </w:pPr>
            <w:r>
              <w:rPr>
                <w:b/>
                <w:bCs/>
                <w:spacing w:val="5"/>
              </w:rPr>
              <w:t>污染源</w:t>
            </w:r>
          </w:p>
        </w:tc>
        <w:tc>
          <w:tcPr>
            <w:tcW w:w="1182" w:type="dxa"/>
            <w:gridSpan w:val="5"/>
            <w:vMerge w:val="restart"/>
            <w:tcBorders>
              <w:bottom w:val="nil"/>
            </w:tcBorders>
            <w:vAlign w:val="top"/>
          </w:tcPr>
          <w:p w14:paraId="703B1757">
            <w:pPr>
              <w:spacing w:line="276" w:lineRule="auto"/>
              <w:rPr>
                <w:rFonts w:ascii="Arial"/>
                <w:sz w:val="21"/>
              </w:rPr>
            </w:pPr>
          </w:p>
          <w:p w14:paraId="77040C9C">
            <w:pPr>
              <w:pStyle w:val="6"/>
              <w:spacing w:before="65" w:line="228" w:lineRule="auto"/>
              <w:ind w:left="170"/>
            </w:pPr>
            <w:r>
              <w:rPr>
                <w:b/>
                <w:bCs/>
                <w:spacing w:val="6"/>
              </w:rPr>
              <w:t>产污环节</w:t>
            </w:r>
          </w:p>
        </w:tc>
        <w:tc>
          <w:tcPr>
            <w:tcW w:w="579" w:type="dxa"/>
            <w:vMerge w:val="restart"/>
            <w:tcBorders>
              <w:bottom w:val="nil"/>
            </w:tcBorders>
            <w:vAlign w:val="top"/>
          </w:tcPr>
          <w:p w14:paraId="67D3BB38">
            <w:pPr>
              <w:pStyle w:val="6"/>
              <w:spacing w:before="205" w:line="255" w:lineRule="auto"/>
              <w:ind w:left="185" w:right="81" w:hanging="103"/>
            </w:pPr>
            <w:r>
              <w:rPr>
                <w:b/>
                <w:bCs/>
                <w:spacing w:val="3"/>
              </w:rPr>
              <w:t>污染</w:t>
            </w:r>
            <w:r>
              <w:t xml:space="preserve"> </w:t>
            </w:r>
            <w:r>
              <w:rPr>
                <w:b/>
                <w:bCs/>
                <w:spacing w:val="-2"/>
              </w:rPr>
              <w:t>物</w:t>
            </w:r>
          </w:p>
        </w:tc>
        <w:tc>
          <w:tcPr>
            <w:tcW w:w="1603" w:type="dxa"/>
            <w:gridSpan w:val="3"/>
            <w:vMerge w:val="restart"/>
            <w:tcBorders>
              <w:bottom w:val="nil"/>
            </w:tcBorders>
            <w:vAlign w:val="top"/>
          </w:tcPr>
          <w:p w14:paraId="57B29309">
            <w:pPr>
              <w:pStyle w:val="6"/>
              <w:spacing w:before="207" w:line="255" w:lineRule="auto"/>
              <w:ind w:left="710" w:right="54" w:hanging="631"/>
            </w:pPr>
            <w:r>
              <w:rPr>
                <w:b/>
                <w:bCs/>
                <w:spacing w:val="7"/>
              </w:rPr>
              <w:t>主要污染防治措</w:t>
            </w:r>
            <w:r>
              <w:t xml:space="preserve"> </w:t>
            </w:r>
            <w:r>
              <w:rPr>
                <w:b/>
                <w:bCs/>
                <w:spacing w:val="-1"/>
              </w:rPr>
              <w:t>施</w:t>
            </w:r>
          </w:p>
        </w:tc>
        <w:tc>
          <w:tcPr>
            <w:tcW w:w="3050" w:type="dxa"/>
            <w:gridSpan w:val="7"/>
            <w:vAlign w:val="top"/>
          </w:tcPr>
          <w:p w14:paraId="5EE90EC6">
            <w:pPr>
              <w:pStyle w:val="6"/>
              <w:spacing w:before="67" w:line="228" w:lineRule="auto"/>
              <w:ind w:left="201"/>
            </w:pPr>
            <w:r>
              <w:rPr>
                <w:b/>
                <w:bCs/>
                <w:spacing w:val="6"/>
              </w:rPr>
              <w:t>国家或者地方污染物排放标准</w:t>
            </w:r>
          </w:p>
        </w:tc>
        <w:tc>
          <w:tcPr>
            <w:tcW w:w="850" w:type="dxa"/>
            <w:gridSpan w:val="2"/>
            <w:vMerge w:val="restart"/>
            <w:tcBorders>
              <w:bottom w:val="nil"/>
            </w:tcBorders>
            <w:vAlign w:val="top"/>
          </w:tcPr>
          <w:p w14:paraId="447F909E">
            <w:pPr>
              <w:pStyle w:val="6"/>
              <w:spacing w:before="206" w:line="257" w:lineRule="auto"/>
              <w:ind w:left="32" w:firstLine="87"/>
            </w:pPr>
            <w:r>
              <w:rPr>
                <w:b/>
                <w:bCs/>
                <w:spacing w:val="-14"/>
              </w:rPr>
              <w:t>年排放</w:t>
            </w:r>
            <w:r>
              <w:t xml:space="preserve">  </w:t>
            </w:r>
            <w:r>
              <w:rPr>
                <w:b/>
                <w:bCs/>
                <w:spacing w:val="-11"/>
              </w:rPr>
              <w:t>量</w:t>
            </w:r>
            <w:r>
              <w:rPr>
                <w:rFonts w:ascii="Times New Roman" w:hAnsi="Times New Roman" w:eastAsia="Times New Roman" w:cs="Times New Roman"/>
                <w:b/>
                <w:bCs/>
                <w:spacing w:val="-11"/>
              </w:rPr>
              <w:t>/</w:t>
            </w:r>
            <w:r>
              <w:rPr>
                <w:b/>
                <w:bCs/>
                <w:spacing w:val="-11"/>
              </w:rPr>
              <w:t>（</w:t>
            </w:r>
            <w:r>
              <w:rPr>
                <w:rFonts w:ascii="Times New Roman" w:hAnsi="Times New Roman" w:eastAsia="Times New Roman" w:cs="Times New Roman"/>
                <w:b/>
                <w:bCs/>
                <w:spacing w:val="-11"/>
              </w:rPr>
              <w:t>t/a</w:t>
            </w:r>
            <w:r>
              <w:rPr>
                <w:b/>
                <w:bCs/>
                <w:spacing w:val="-11"/>
              </w:rPr>
              <w:t>）</w:t>
            </w:r>
          </w:p>
        </w:tc>
        <w:tc>
          <w:tcPr>
            <w:tcW w:w="123" w:type="dxa"/>
            <w:vMerge w:val="restart"/>
            <w:tcBorders>
              <w:top w:val="nil"/>
              <w:bottom w:val="nil"/>
              <w:right w:val="single" w:color="000000" w:sz="6" w:space="0"/>
            </w:tcBorders>
            <w:vAlign w:val="top"/>
          </w:tcPr>
          <w:p w14:paraId="5BE0DEAF">
            <w:pPr>
              <w:rPr>
                <w:rFonts w:ascii="Arial"/>
                <w:sz w:val="21"/>
              </w:rPr>
            </w:pPr>
          </w:p>
        </w:tc>
      </w:tr>
      <w:tr w14:paraId="1C98E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274" w:type="dxa"/>
            <w:vMerge w:val="continue"/>
            <w:tcBorders>
              <w:top w:val="nil"/>
              <w:left w:val="single" w:color="000000" w:sz="6" w:space="0"/>
              <w:bottom w:val="nil"/>
            </w:tcBorders>
            <w:vAlign w:val="top"/>
          </w:tcPr>
          <w:p w14:paraId="79AB4AAA">
            <w:pPr>
              <w:rPr>
                <w:rFonts w:ascii="Arial"/>
                <w:sz w:val="21"/>
              </w:rPr>
            </w:pPr>
          </w:p>
        </w:tc>
        <w:tc>
          <w:tcPr>
            <w:tcW w:w="113" w:type="dxa"/>
            <w:tcBorders>
              <w:top w:val="nil"/>
              <w:bottom w:val="nil"/>
            </w:tcBorders>
            <w:vAlign w:val="top"/>
          </w:tcPr>
          <w:p w14:paraId="17EE5D0C">
            <w:pPr>
              <w:rPr>
                <w:rFonts w:ascii="Arial"/>
                <w:sz w:val="21"/>
              </w:rPr>
            </w:pPr>
          </w:p>
        </w:tc>
        <w:tc>
          <w:tcPr>
            <w:tcW w:w="321" w:type="dxa"/>
            <w:vMerge w:val="continue"/>
            <w:tcBorders>
              <w:top w:val="nil"/>
            </w:tcBorders>
            <w:textDirection w:val="tbRlV"/>
            <w:vAlign w:val="top"/>
          </w:tcPr>
          <w:p w14:paraId="4C894BC2">
            <w:pPr>
              <w:rPr>
                <w:rFonts w:ascii="Arial"/>
                <w:sz w:val="21"/>
              </w:rPr>
            </w:pPr>
          </w:p>
        </w:tc>
        <w:tc>
          <w:tcPr>
            <w:tcW w:w="889" w:type="dxa"/>
            <w:gridSpan w:val="3"/>
            <w:vMerge w:val="continue"/>
            <w:tcBorders>
              <w:top w:val="nil"/>
            </w:tcBorders>
            <w:vAlign w:val="top"/>
          </w:tcPr>
          <w:p w14:paraId="1A6E99BC">
            <w:pPr>
              <w:rPr>
                <w:rFonts w:ascii="Arial"/>
                <w:sz w:val="21"/>
              </w:rPr>
            </w:pPr>
          </w:p>
        </w:tc>
        <w:tc>
          <w:tcPr>
            <w:tcW w:w="1182" w:type="dxa"/>
            <w:gridSpan w:val="5"/>
            <w:vMerge w:val="continue"/>
            <w:tcBorders>
              <w:top w:val="nil"/>
            </w:tcBorders>
            <w:vAlign w:val="top"/>
          </w:tcPr>
          <w:p w14:paraId="2EC58C94">
            <w:pPr>
              <w:rPr>
                <w:rFonts w:ascii="Arial"/>
                <w:sz w:val="21"/>
              </w:rPr>
            </w:pPr>
          </w:p>
        </w:tc>
        <w:tc>
          <w:tcPr>
            <w:tcW w:w="579" w:type="dxa"/>
            <w:vMerge w:val="continue"/>
            <w:tcBorders>
              <w:top w:val="nil"/>
            </w:tcBorders>
            <w:vAlign w:val="top"/>
          </w:tcPr>
          <w:p w14:paraId="61A14D9C">
            <w:pPr>
              <w:rPr>
                <w:rFonts w:ascii="Arial"/>
                <w:sz w:val="21"/>
              </w:rPr>
            </w:pPr>
          </w:p>
        </w:tc>
        <w:tc>
          <w:tcPr>
            <w:tcW w:w="1603" w:type="dxa"/>
            <w:gridSpan w:val="3"/>
            <w:vMerge w:val="continue"/>
            <w:tcBorders>
              <w:top w:val="nil"/>
            </w:tcBorders>
            <w:vAlign w:val="top"/>
          </w:tcPr>
          <w:p w14:paraId="228C056B">
            <w:pPr>
              <w:rPr>
                <w:rFonts w:ascii="Arial"/>
                <w:sz w:val="21"/>
              </w:rPr>
            </w:pPr>
          </w:p>
        </w:tc>
        <w:tc>
          <w:tcPr>
            <w:tcW w:w="1985" w:type="dxa"/>
            <w:gridSpan w:val="4"/>
            <w:vAlign w:val="top"/>
          </w:tcPr>
          <w:p w14:paraId="1E42EE12">
            <w:pPr>
              <w:pStyle w:val="6"/>
              <w:spacing w:before="172" w:line="228" w:lineRule="auto"/>
              <w:ind w:left="594"/>
            </w:pPr>
            <w:r>
              <w:rPr>
                <w:b/>
                <w:bCs/>
                <w:spacing w:val="6"/>
              </w:rPr>
              <w:t>标准名称</w:t>
            </w:r>
          </w:p>
        </w:tc>
        <w:tc>
          <w:tcPr>
            <w:tcW w:w="1065" w:type="dxa"/>
            <w:gridSpan w:val="3"/>
            <w:vAlign w:val="top"/>
          </w:tcPr>
          <w:p w14:paraId="210D1564">
            <w:pPr>
              <w:pStyle w:val="6"/>
              <w:spacing w:before="36" w:line="228" w:lineRule="auto"/>
              <w:ind w:left="106"/>
              <w:rPr>
                <w:rFonts w:ascii="Times New Roman" w:hAnsi="Times New Roman" w:eastAsia="Times New Roman" w:cs="Times New Roman"/>
              </w:rPr>
            </w:pPr>
            <w:r>
              <w:rPr>
                <w:b/>
                <w:bCs/>
                <w:spacing w:val="5"/>
              </w:rPr>
              <w:t>浓度限值</w:t>
            </w:r>
            <w:r>
              <w:rPr>
                <w:rFonts w:ascii="Times New Roman" w:hAnsi="Times New Roman" w:eastAsia="Times New Roman" w:cs="Times New Roman"/>
                <w:b/>
                <w:bCs/>
                <w:spacing w:val="5"/>
              </w:rPr>
              <w:t>/</w:t>
            </w:r>
          </w:p>
          <w:p w14:paraId="187BF762">
            <w:pPr>
              <w:pStyle w:val="6"/>
              <w:spacing w:before="24" w:line="216" w:lineRule="auto"/>
              <w:ind w:left="66"/>
            </w:pPr>
            <w:r>
              <w:rPr>
                <w:b/>
                <w:bCs/>
                <w:spacing w:val="3"/>
              </w:rPr>
              <w:t>（</w:t>
            </w:r>
            <w:r>
              <w:rPr>
                <w:rFonts w:ascii="Times New Roman" w:hAnsi="Times New Roman" w:eastAsia="Times New Roman" w:cs="Times New Roman"/>
                <w:b/>
                <w:bCs/>
              </w:rPr>
              <w:t>mg</w:t>
            </w:r>
            <w:r>
              <w:rPr>
                <w:rFonts w:ascii="Times New Roman" w:hAnsi="Times New Roman" w:eastAsia="Times New Roman" w:cs="Times New Roman"/>
                <w:b/>
                <w:bCs/>
                <w:spacing w:val="3"/>
              </w:rPr>
              <w:t>/m</w:t>
            </w:r>
            <w:r>
              <w:rPr>
                <w:rFonts w:ascii="Times New Roman" w:hAnsi="Times New Roman" w:eastAsia="Times New Roman" w:cs="Times New Roman"/>
                <w:b/>
                <w:bCs/>
                <w:spacing w:val="3"/>
                <w:position w:val="6"/>
                <w:sz w:val="13"/>
                <w:szCs w:val="13"/>
              </w:rPr>
              <w:t>3</w:t>
            </w:r>
            <w:r>
              <w:rPr>
                <w:b/>
                <w:bCs/>
                <w:spacing w:val="3"/>
              </w:rPr>
              <w:t>）</w:t>
            </w:r>
          </w:p>
        </w:tc>
        <w:tc>
          <w:tcPr>
            <w:tcW w:w="850" w:type="dxa"/>
            <w:gridSpan w:val="2"/>
            <w:vMerge w:val="continue"/>
            <w:tcBorders>
              <w:top w:val="nil"/>
            </w:tcBorders>
            <w:vAlign w:val="top"/>
          </w:tcPr>
          <w:p w14:paraId="109A22B8">
            <w:pPr>
              <w:rPr>
                <w:rFonts w:ascii="Arial"/>
                <w:sz w:val="21"/>
              </w:rPr>
            </w:pPr>
          </w:p>
        </w:tc>
        <w:tc>
          <w:tcPr>
            <w:tcW w:w="123" w:type="dxa"/>
            <w:vMerge w:val="continue"/>
            <w:tcBorders>
              <w:top w:val="nil"/>
              <w:bottom w:val="nil"/>
              <w:right w:val="single" w:color="000000" w:sz="6" w:space="0"/>
            </w:tcBorders>
            <w:vAlign w:val="top"/>
          </w:tcPr>
          <w:p w14:paraId="148C9532">
            <w:pPr>
              <w:rPr>
                <w:rFonts w:ascii="Arial"/>
                <w:sz w:val="21"/>
              </w:rPr>
            </w:pPr>
          </w:p>
        </w:tc>
      </w:tr>
      <w:tr w14:paraId="652AF9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274" w:type="dxa"/>
            <w:vMerge w:val="continue"/>
            <w:tcBorders>
              <w:top w:val="nil"/>
              <w:left w:val="single" w:color="000000" w:sz="6" w:space="0"/>
              <w:bottom w:val="nil"/>
            </w:tcBorders>
            <w:vAlign w:val="top"/>
          </w:tcPr>
          <w:p w14:paraId="2E7ABB98">
            <w:pPr>
              <w:rPr>
                <w:rFonts w:ascii="Arial"/>
                <w:sz w:val="21"/>
              </w:rPr>
            </w:pPr>
          </w:p>
        </w:tc>
        <w:tc>
          <w:tcPr>
            <w:tcW w:w="113" w:type="dxa"/>
            <w:tcBorders>
              <w:top w:val="nil"/>
              <w:bottom w:val="nil"/>
            </w:tcBorders>
            <w:vAlign w:val="top"/>
          </w:tcPr>
          <w:p w14:paraId="0E7B710B">
            <w:pPr>
              <w:rPr>
                <w:rFonts w:ascii="Arial"/>
                <w:sz w:val="21"/>
              </w:rPr>
            </w:pPr>
          </w:p>
        </w:tc>
        <w:tc>
          <w:tcPr>
            <w:tcW w:w="321" w:type="dxa"/>
            <w:vAlign w:val="top"/>
          </w:tcPr>
          <w:p w14:paraId="6711443F">
            <w:pPr>
              <w:spacing w:line="282" w:lineRule="auto"/>
              <w:rPr>
                <w:rFonts w:ascii="Arial"/>
                <w:sz w:val="21"/>
              </w:rPr>
            </w:pPr>
          </w:p>
          <w:p w14:paraId="206A35CD">
            <w:pPr>
              <w:spacing w:before="58" w:line="195" w:lineRule="auto"/>
              <w:ind w:left="1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89" w:type="dxa"/>
            <w:gridSpan w:val="3"/>
            <w:vAlign w:val="top"/>
          </w:tcPr>
          <w:p w14:paraId="1D4897B6">
            <w:pPr>
              <w:pStyle w:val="6"/>
              <w:spacing w:before="171" w:line="227" w:lineRule="auto"/>
              <w:ind w:left="28"/>
            </w:pPr>
            <w:r>
              <w:rPr>
                <w:spacing w:val="6"/>
              </w:rPr>
              <w:t>大米烘干</w:t>
            </w:r>
          </w:p>
          <w:p w14:paraId="66751333">
            <w:pPr>
              <w:pStyle w:val="6"/>
              <w:spacing w:before="25" w:line="228" w:lineRule="auto"/>
              <w:ind w:left="253"/>
            </w:pPr>
            <w:r>
              <w:rPr>
                <w:spacing w:val="-5"/>
              </w:rPr>
              <w:t>中心</w:t>
            </w:r>
          </w:p>
        </w:tc>
        <w:tc>
          <w:tcPr>
            <w:tcW w:w="1182" w:type="dxa"/>
            <w:gridSpan w:val="5"/>
            <w:vAlign w:val="top"/>
          </w:tcPr>
          <w:p w14:paraId="27EB958A">
            <w:pPr>
              <w:pStyle w:val="6"/>
              <w:spacing w:before="172" w:line="251" w:lineRule="auto"/>
              <w:ind w:left="10" w:right="8" w:firstLine="61"/>
            </w:pPr>
            <w:r>
              <w:rPr>
                <w:spacing w:val="6"/>
              </w:rPr>
              <w:t>卸粮坑、清</w:t>
            </w:r>
            <w:r>
              <w:rPr>
                <w:spacing w:val="3"/>
              </w:rPr>
              <w:t xml:space="preserve"> </w:t>
            </w:r>
            <w:r>
              <w:rPr>
                <w:spacing w:val="-7"/>
              </w:rPr>
              <w:t>理、烘干工序</w:t>
            </w:r>
          </w:p>
        </w:tc>
        <w:tc>
          <w:tcPr>
            <w:tcW w:w="579" w:type="dxa"/>
            <w:vAlign w:val="top"/>
          </w:tcPr>
          <w:p w14:paraId="1AE36B63">
            <w:pPr>
              <w:pStyle w:val="6"/>
              <w:spacing w:before="172" w:line="252" w:lineRule="auto"/>
              <w:ind w:left="186" w:right="81" w:hanging="104"/>
            </w:pPr>
            <w:r>
              <w:rPr>
                <w:spacing w:val="5"/>
              </w:rPr>
              <w:t>颗粒</w:t>
            </w:r>
            <w:r>
              <w:t xml:space="preserve"> 物</w:t>
            </w:r>
          </w:p>
        </w:tc>
        <w:tc>
          <w:tcPr>
            <w:tcW w:w="1603" w:type="dxa"/>
            <w:gridSpan w:val="3"/>
            <w:vAlign w:val="top"/>
          </w:tcPr>
          <w:p w14:paraId="769C0864">
            <w:pPr>
              <w:pStyle w:val="6"/>
              <w:spacing w:before="34" w:line="228" w:lineRule="auto"/>
              <w:jc w:val="right"/>
            </w:pPr>
            <w:r>
              <w:rPr>
                <w:spacing w:val="-2"/>
              </w:rPr>
              <w:t>密闭输送，厂房阻</w:t>
            </w:r>
          </w:p>
          <w:p w14:paraId="3F78A70E">
            <w:pPr>
              <w:pStyle w:val="6"/>
              <w:spacing w:before="24" w:line="228" w:lineRule="auto"/>
              <w:jc w:val="right"/>
            </w:pPr>
            <w:r>
              <w:rPr>
                <w:spacing w:val="-3"/>
              </w:rPr>
              <w:t>隔，加强车间通风</w:t>
            </w:r>
          </w:p>
          <w:p w14:paraId="0960CE02">
            <w:pPr>
              <w:pStyle w:val="6"/>
              <w:spacing w:before="26" w:line="214" w:lineRule="auto"/>
              <w:ind w:left="605"/>
            </w:pPr>
            <w:r>
              <w:rPr>
                <w:spacing w:val="4"/>
              </w:rPr>
              <w:t>扩散</w:t>
            </w:r>
          </w:p>
        </w:tc>
        <w:tc>
          <w:tcPr>
            <w:tcW w:w="1985" w:type="dxa"/>
            <w:gridSpan w:val="4"/>
            <w:vMerge w:val="restart"/>
            <w:tcBorders>
              <w:bottom w:val="nil"/>
            </w:tcBorders>
            <w:vAlign w:val="top"/>
          </w:tcPr>
          <w:p w14:paraId="7931EB3B">
            <w:pPr>
              <w:spacing w:line="379" w:lineRule="auto"/>
              <w:rPr>
                <w:rFonts w:ascii="Arial"/>
                <w:sz w:val="21"/>
              </w:rPr>
            </w:pPr>
          </w:p>
          <w:p w14:paraId="70035522">
            <w:pPr>
              <w:pStyle w:val="6"/>
              <w:spacing w:before="65" w:line="228" w:lineRule="auto"/>
              <w:ind w:left="70"/>
            </w:pPr>
            <w:r>
              <w:rPr>
                <w:spacing w:val="8"/>
              </w:rPr>
              <w:t>广东省地方标准《大</w:t>
            </w:r>
          </w:p>
          <w:p w14:paraId="58B537B7">
            <w:pPr>
              <w:pStyle w:val="6"/>
              <w:spacing w:before="24" w:line="228" w:lineRule="auto"/>
              <w:ind w:left="71"/>
            </w:pPr>
            <w:r>
              <w:rPr>
                <w:spacing w:val="7"/>
              </w:rPr>
              <w:t>气污染物排放限值》</w:t>
            </w:r>
          </w:p>
          <w:p w14:paraId="76586BFB">
            <w:pPr>
              <w:pStyle w:val="6"/>
              <w:spacing w:before="26" w:line="228" w:lineRule="auto"/>
              <w:ind w:left="81"/>
            </w:pPr>
            <w:r>
              <w:rPr>
                <w:spacing w:val="5"/>
              </w:rPr>
              <w:t>（</w:t>
            </w:r>
            <w:r>
              <w:rPr>
                <w:rFonts w:ascii="Times New Roman" w:hAnsi="Times New Roman" w:eastAsia="Times New Roman" w:cs="Times New Roman"/>
              </w:rPr>
              <w:t>DB</w:t>
            </w:r>
            <w:r>
              <w:rPr>
                <w:rFonts w:ascii="Times New Roman" w:hAnsi="Times New Roman" w:eastAsia="Times New Roman" w:cs="Times New Roman"/>
                <w:spacing w:val="5"/>
              </w:rPr>
              <w:t>44/27-2001</w:t>
            </w:r>
            <w:r>
              <w:rPr>
                <w:spacing w:val="5"/>
              </w:rPr>
              <w:t>）第</w:t>
            </w:r>
          </w:p>
          <w:p w14:paraId="0423487A">
            <w:pPr>
              <w:pStyle w:val="6"/>
              <w:spacing w:before="24" w:line="228" w:lineRule="auto"/>
              <w:ind w:left="74"/>
            </w:pPr>
            <w:r>
              <w:rPr>
                <w:spacing w:val="8"/>
              </w:rPr>
              <w:t>二时段无组织排放监</w:t>
            </w:r>
          </w:p>
          <w:p w14:paraId="1CCE10F2">
            <w:pPr>
              <w:pStyle w:val="6"/>
              <w:spacing w:before="26" w:line="228" w:lineRule="auto"/>
              <w:ind w:left="490"/>
            </w:pPr>
            <w:r>
              <w:rPr>
                <w:spacing w:val="8"/>
              </w:rPr>
              <w:t>控浓度限值</w:t>
            </w:r>
          </w:p>
        </w:tc>
        <w:tc>
          <w:tcPr>
            <w:tcW w:w="1065" w:type="dxa"/>
            <w:gridSpan w:val="3"/>
            <w:vMerge w:val="restart"/>
            <w:tcBorders>
              <w:bottom w:val="nil"/>
            </w:tcBorders>
            <w:vAlign w:val="top"/>
          </w:tcPr>
          <w:p w14:paraId="23656FDF">
            <w:pPr>
              <w:spacing w:line="241" w:lineRule="auto"/>
              <w:rPr>
                <w:rFonts w:ascii="Arial"/>
                <w:sz w:val="21"/>
              </w:rPr>
            </w:pPr>
          </w:p>
          <w:p w14:paraId="21388B55">
            <w:pPr>
              <w:spacing w:line="241" w:lineRule="auto"/>
              <w:rPr>
                <w:rFonts w:ascii="Arial"/>
                <w:sz w:val="21"/>
              </w:rPr>
            </w:pPr>
          </w:p>
          <w:p w14:paraId="765E9A1A">
            <w:pPr>
              <w:spacing w:line="241" w:lineRule="auto"/>
              <w:rPr>
                <w:rFonts w:ascii="Arial"/>
                <w:sz w:val="21"/>
              </w:rPr>
            </w:pPr>
          </w:p>
          <w:p w14:paraId="2087BB19">
            <w:pPr>
              <w:spacing w:line="241" w:lineRule="auto"/>
              <w:rPr>
                <w:rFonts w:ascii="Arial"/>
                <w:sz w:val="21"/>
              </w:rPr>
            </w:pPr>
          </w:p>
          <w:p w14:paraId="55923716">
            <w:pPr>
              <w:spacing w:before="58"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50" w:type="dxa"/>
            <w:gridSpan w:val="2"/>
            <w:vAlign w:val="top"/>
          </w:tcPr>
          <w:p w14:paraId="0A8138A2">
            <w:pPr>
              <w:spacing w:line="282" w:lineRule="auto"/>
              <w:rPr>
                <w:rFonts w:ascii="Arial"/>
                <w:sz w:val="21"/>
              </w:rPr>
            </w:pPr>
          </w:p>
          <w:p w14:paraId="2185818B">
            <w:pPr>
              <w:spacing w:before="58" w:line="195"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24.191</w:t>
            </w:r>
          </w:p>
        </w:tc>
        <w:tc>
          <w:tcPr>
            <w:tcW w:w="123" w:type="dxa"/>
            <w:vMerge w:val="continue"/>
            <w:tcBorders>
              <w:top w:val="nil"/>
              <w:bottom w:val="nil"/>
              <w:right w:val="single" w:color="000000" w:sz="6" w:space="0"/>
            </w:tcBorders>
            <w:vAlign w:val="top"/>
          </w:tcPr>
          <w:p w14:paraId="5EC3854E">
            <w:pPr>
              <w:rPr>
                <w:rFonts w:ascii="Arial"/>
                <w:sz w:val="21"/>
              </w:rPr>
            </w:pPr>
          </w:p>
        </w:tc>
      </w:tr>
      <w:tr w14:paraId="0C07B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274" w:type="dxa"/>
            <w:vMerge w:val="continue"/>
            <w:tcBorders>
              <w:top w:val="nil"/>
              <w:left w:val="single" w:color="000000" w:sz="6" w:space="0"/>
              <w:bottom w:val="nil"/>
            </w:tcBorders>
            <w:vAlign w:val="top"/>
          </w:tcPr>
          <w:p w14:paraId="674A584C">
            <w:pPr>
              <w:rPr>
                <w:rFonts w:ascii="Arial"/>
                <w:sz w:val="21"/>
              </w:rPr>
            </w:pPr>
          </w:p>
        </w:tc>
        <w:tc>
          <w:tcPr>
            <w:tcW w:w="113" w:type="dxa"/>
            <w:tcBorders>
              <w:top w:val="nil"/>
              <w:bottom w:val="nil"/>
            </w:tcBorders>
            <w:vAlign w:val="top"/>
          </w:tcPr>
          <w:p w14:paraId="10435578">
            <w:pPr>
              <w:rPr>
                <w:rFonts w:ascii="Arial"/>
                <w:sz w:val="21"/>
              </w:rPr>
            </w:pPr>
          </w:p>
        </w:tc>
        <w:tc>
          <w:tcPr>
            <w:tcW w:w="321" w:type="dxa"/>
            <w:vAlign w:val="top"/>
          </w:tcPr>
          <w:p w14:paraId="33FA416C">
            <w:pPr>
              <w:spacing w:line="277" w:lineRule="auto"/>
              <w:rPr>
                <w:rFonts w:ascii="Arial"/>
                <w:sz w:val="21"/>
              </w:rPr>
            </w:pPr>
          </w:p>
          <w:p w14:paraId="26F51870">
            <w:pPr>
              <w:spacing w:line="277" w:lineRule="auto"/>
              <w:rPr>
                <w:rFonts w:ascii="Arial"/>
                <w:sz w:val="21"/>
              </w:rPr>
            </w:pPr>
          </w:p>
          <w:p w14:paraId="577C9E74">
            <w:pPr>
              <w:spacing w:before="57" w:line="195" w:lineRule="auto"/>
              <w:ind w:left="10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89" w:type="dxa"/>
            <w:gridSpan w:val="3"/>
            <w:vAlign w:val="top"/>
          </w:tcPr>
          <w:p w14:paraId="5C35AE0F">
            <w:pPr>
              <w:spacing w:line="374" w:lineRule="auto"/>
              <w:rPr>
                <w:rFonts w:ascii="Arial"/>
                <w:sz w:val="21"/>
              </w:rPr>
            </w:pPr>
          </w:p>
          <w:p w14:paraId="62C53C03">
            <w:pPr>
              <w:pStyle w:val="6"/>
              <w:spacing w:before="65" w:line="228" w:lineRule="auto"/>
              <w:ind w:left="28"/>
            </w:pPr>
            <w:r>
              <w:rPr>
                <w:spacing w:val="6"/>
              </w:rPr>
              <w:t>大米加工</w:t>
            </w:r>
          </w:p>
          <w:p w14:paraId="10B59EC6">
            <w:pPr>
              <w:pStyle w:val="6"/>
              <w:spacing w:before="27" w:line="228" w:lineRule="auto"/>
              <w:ind w:left="253"/>
            </w:pPr>
            <w:r>
              <w:rPr>
                <w:spacing w:val="-5"/>
              </w:rPr>
              <w:t>中心</w:t>
            </w:r>
          </w:p>
        </w:tc>
        <w:tc>
          <w:tcPr>
            <w:tcW w:w="1182" w:type="dxa"/>
            <w:gridSpan w:val="5"/>
            <w:vAlign w:val="top"/>
          </w:tcPr>
          <w:p w14:paraId="3F0A5A31">
            <w:pPr>
              <w:pStyle w:val="6"/>
              <w:spacing w:before="33" w:line="228" w:lineRule="auto"/>
              <w:ind w:left="7"/>
            </w:pPr>
            <w:r>
              <w:rPr>
                <w:spacing w:val="-7"/>
              </w:rPr>
              <w:t>汽车装卸、清</w:t>
            </w:r>
          </w:p>
          <w:p w14:paraId="625111E1">
            <w:pPr>
              <w:pStyle w:val="6"/>
              <w:spacing w:before="27" w:line="251" w:lineRule="auto"/>
              <w:ind w:left="10" w:right="5"/>
              <w:jc w:val="both"/>
            </w:pPr>
            <w:r>
              <w:rPr>
                <w:spacing w:val="-7"/>
              </w:rPr>
              <w:t>理、去石、砻</w:t>
            </w:r>
            <w:r>
              <w:rPr>
                <w:spacing w:val="1"/>
              </w:rPr>
              <w:t xml:space="preserve"> </w:t>
            </w:r>
            <w:r>
              <w:rPr>
                <w:spacing w:val="19"/>
              </w:rPr>
              <w:t>谷、谷糙分</w:t>
            </w:r>
            <w:r>
              <w:rPr>
                <w:spacing w:val="1"/>
              </w:rPr>
              <w:t xml:space="preserve"> </w:t>
            </w:r>
            <w:r>
              <w:rPr>
                <w:spacing w:val="-7"/>
              </w:rPr>
              <w:t>离、碾米、抛</w:t>
            </w:r>
          </w:p>
          <w:p w14:paraId="163A62D5">
            <w:pPr>
              <w:pStyle w:val="6"/>
              <w:spacing w:line="213" w:lineRule="auto"/>
              <w:ind w:left="9"/>
            </w:pPr>
            <w:r>
              <w:rPr>
                <w:spacing w:val="-7"/>
              </w:rPr>
              <w:t>光、稻壳粉碎</w:t>
            </w:r>
          </w:p>
        </w:tc>
        <w:tc>
          <w:tcPr>
            <w:tcW w:w="579" w:type="dxa"/>
            <w:vAlign w:val="top"/>
          </w:tcPr>
          <w:p w14:paraId="6451DE53">
            <w:pPr>
              <w:spacing w:line="374" w:lineRule="auto"/>
              <w:rPr>
                <w:rFonts w:ascii="Arial"/>
                <w:sz w:val="21"/>
              </w:rPr>
            </w:pPr>
          </w:p>
          <w:p w14:paraId="2592F6D1">
            <w:pPr>
              <w:pStyle w:val="6"/>
              <w:spacing w:before="65" w:line="255" w:lineRule="auto"/>
              <w:ind w:left="186" w:right="81" w:hanging="104"/>
            </w:pPr>
            <w:r>
              <w:rPr>
                <w:spacing w:val="5"/>
              </w:rPr>
              <w:t>颗粒</w:t>
            </w:r>
            <w:r>
              <w:t xml:space="preserve"> 物</w:t>
            </w:r>
          </w:p>
        </w:tc>
        <w:tc>
          <w:tcPr>
            <w:tcW w:w="1603" w:type="dxa"/>
            <w:gridSpan w:val="3"/>
            <w:vAlign w:val="top"/>
          </w:tcPr>
          <w:p w14:paraId="735F62FD">
            <w:pPr>
              <w:pStyle w:val="6"/>
              <w:spacing w:before="305" w:line="228" w:lineRule="auto"/>
              <w:jc w:val="right"/>
            </w:pPr>
            <w:r>
              <w:rPr>
                <w:spacing w:val="-2"/>
              </w:rPr>
              <w:t>密闭输送，厂房阻</w:t>
            </w:r>
          </w:p>
          <w:p w14:paraId="51BC3DDE">
            <w:pPr>
              <w:pStyle w:val="6"/>
              <w:spacing w:before="26" w:line="228" w:lineRule="auto"/>
              <w:jc w:val="right"/>
            </w:pPr>
            <w:r>
              <w:rPr>
                <w:spacing w:val="-3"/>
              </w:rPr>
              <w:t>隔，加强车间通风</w:t>
            </w:r>
          </w:p>
          <w:p w14:paraId="13A64249">
            <w:pPr>
              <w:pStyle w:val="6"/>
              <w:spacing w:before="24" w:line="228" w:lineRule="auto"/>
              <w:ind w:left="605"/>
            </w:pPr>
            <w:r>
              <w:rPr>
                <w:spacing w:val="4"/>
              </w:rPr>
              <w:t>扩散</w:t>
            </w:r>
          </w:p>
        </w:tc>
        <w:tc>
          <w:tcPr>
            <w:tcW w:w="1985" w:type="dxa"/>
            <w:gridSpan w:val="4"/>
            <w:vMerge w:val="continue"/>
            <w:tcBorders>
              <w:top w:val="nil"/>
            </w:tcBorders>
            <w:vAlign w:val="top"/>
          </w:tcPr>
          <w:p w14:paraId="0FCC7FC2">
            <w:pPr>
              <w:rPr>
                <w:rFonts w:ascii="Arial"/>
                <w:sz w:val="21"/>
              </w:rPr>
            </w:pPr>
          </w:p>
        </w:tc>
        <w:tc>
          <w:tcPr>
            <w:tcW w:w="1065" w:type="dxa"/>
            <w:gridSpan w:val="3"/>
            <w:vMerge w:val="continue"/>
            <w:tcBorders>
              <w:top w:val="nil"/>
            </w:tcBorders>
            <w:vAlign w:val="top"/>
          </w:tcPr>
          <w:p w14:paraId="32D818B4">
            <w:pPr>
              <w:rPr>
                <w:rFonts w:ascii="Arial"/>
                <w:sz w:val="21"/>
              </w:rPr>
            </w:pPr>
          </w:p>
        </w:tc>
        <w:tc>
          <w:tcPr>
            <w:tcW w:w="850" w:type="dxa"/>
            <w:gridSpan w:val="2"/>
            <w:vAlign w:val="top"/>
          </w:tcPr>
          <w:p w14:paraId="097458B1">
            <w:pPr>
              <w:spacing w:line="277" w:lineRule="auto"/>
              <w:rPr>
                <w:rFonts w:ascii="Arial"/>
                <w:sz w:val="21"/>
              </w:rPr>
            </w:pPr>
          </w:p>
          <w:p w14:paraId="4B08C774">
            <w:pPr>
              <w:spacing w:line="277" w:lineRule="auto"/>
              <w:rPr>
                <w:rFonts w:ascii="Arial"/>
                <w:sz w:val="21"/>
              </w:rPr>
            </w:pPr>
          </w:p>
          <w:p w14:paraId="7B8DCCA3">
            <w:pPr>
              <w:spacing w:before="57" w:line="195"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27.573</w:t>
            </w:r>
          </w:p>
        </w:tc>
        <w:tc>
          <w:tcPr>
            <w:tcW w:w="123" w:type="dxa"/>
            <w:vMerge w:val="continue"/>
            <w:tcBorders>
              <w:top w:val="nil"/>
              <w:bottom w:val="nil"/>
              <w:right w:val="single" w:color="000000" w:sz="6" w:space="0"/>
            </w:tcBorders>
            <w:vAlign w:val="top"/>
          </w:tcPr>
          <w:p w14:paraId="374BE96A">
            <w:pPr>
              <w:rPr>
                <w:rFonts w:ascii="Arial"/>
                <w:sz w:val="21"/>
              </w:rPr>
            </w:pPr>
          </w:p>
        </w:tc>
      </w:tr>
      <w:tr w14:paraId="34209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274" w:type="dxa"/>
            <w:vMerge w:val="continue"/>
            <w:tcBorders>
              <w:top w:val="nil"/>
              <w:left w:val="single" w:color="000000" w:sz="6" w:space="0"/>
              <w:bottom w:val="nil"/>
            </w:tcBorders>
            <w:vAlign w:val="top"/>
          </w:tcPr>
          <w:p w14:paraId="7EDDDC1B">
            <w:pPr>
              <w:rPr>
                <w:rFonts w:ascii="Arial"/>
                <w:sz w:val="21"/>
              </w:rPr>
            </w:pPr>
          </w:p>
        </w:tc>
        <w:tc>
          <w:tcPr>
            <w:tcW w:w="113" w:type="dxa"/>
            <w:tcBorders>
              <w:top w:val="nil"/>
              <w:bottom w:val="nil"/>
            </w:tcBorders>
            <w:vAlign w:val="top"/>
          </w:tcPr>
          <w:p w14:paraId="74462A36">
            <w:pPr>
              <w:rPr>
                <w:rFonts w:ascii="Arial"/>
                <w:sz w:val="21"/>
              </w:rPr>
            </w:pPr>
          </w:p>
        </w:tc>
        <w:tc>
          <w:tcPr>
            <w:tcW w:w="321" w:type="dxa"/>
            <w:vAlign w:val="top"/>
          </w:tcPr>
          <w:p w14:paraId="55D96499">
            <w:pPr>
              <w:spacing w:line="345" w:lineRule="auto"/>
              <w:rPr>
                <w:rFonts w:ascii="Arial"/>
                <w:sz w:val="21"/>
              </w:rPr>
            </w:pPr>
          </w:p>
          <w:p w14:paraId="7CFF210F">
            <w:pPr>
              <w:spacing w:line="345" w:lineRule="auto"/>
              <w:rPr>
                <w:rFonts w:ascii="Arial"/>
                <w:sz w:val="21"/>
              </w:rPr>
            </w:pPr>
          </w:p>
          <w:p w14:paraId="5B0F16BD">
            <w:pPr>
              <w:spacing w:before="57" w:line="195" w:lineRule="auto"/>
              <w:ind w:left="10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89" w:type="dxa"/>
            <w:gridSpan w:val="3"/>
            <w:vAlign w:val="top"/>
          </w:tcPr>
          <w:p w14:paraId="1EC1984D">
            <w:pPr>
              <w:spacing w:line="323" w:lineRule="auto"/>
              <w:rPr>
                <w:rFonts w:ascii="Arial"/>
                <w:sz w:val="21"/>
              </w:rPr>
            </w:pPr>
          </w:p>
          <w:p w14:paraId="26D0E485">
            <w:pPr>
              <w:spacing w:line="323" w:lineRule="auto"/>
              <w:rPr>
                <w:rFonts w:ascii="Arial"/>
                <w:sz w:val="21"/>
              </w:rPr>
            </w:pPr>
          </w:p>
          <w:p w14:paraId="12CFAF55">
            <w:pPr>
              <w:pStyle w:val="6"/>
              <w:spacing w:before="65" w:line="228" w:lineRule="auto"/>
              <w:ind w:left="25"/>
            </w:pPr>
            <w:r>
              <w:rPr>
                <w:spacing w:val="7"/>
              </w:rPr>
              <w:t>食品检验</w:t>
            </w:r>
          </w:p>
        </w:tc>
        <w:tc>
          <w:tcPr>
            <w:tcW w:w="1182" w:type="dxa"/>
            <w:gridSpan w:val="5"/>
            <w:vAlign w:val="top"/>
          </w:tcPr>
          <w:p w14:paraId="679CC5A6">
            <w:pPr>
              <w:spacing w:line="323" w:lineRule="auto"/>
              <w:rPr>
                <w:rFonts w:ascii="Arial"/>
                <w:sz w:val="21"/>
              </w:rPr>
            </w:pPr>
          </w:p>
          <w:p w14:paraId="44DD7E55">
            <w:pPr>
              <w:spacing w:line="324" w:lineRule="auto"/>
              <w:rPr>
                <w:rFonts w:ascii="Arial"/>
                <w:sz w:val="21"/>
              </w:rPr>
            </w:pPr>
          </w:p>
          <w:p w14:paraId="2E7362B8">
            <w:pPr>
              <w:pStyle w:val="6"/>
              <w:spacing w:before="65" w:line="227" w:lineRule="auto"/>
              <w:ind w:left="177"/>
            </w:pPr>
            <w:r>
              <w:rPr>
                <w:spacing w:val="6"/>
              </w:rPr>
              <w:t>酒精挥发</w:t>
            </w:r>
          </w:p>
        </w:tc>
        <w:tc>
          <w:tcPr>
            <w:tcW w:w="579" w:type="dxa"/>
            <w:vAlign w:val="top"/>
          </w:tcPr>
          <w:p w14:paraId="6EDD98B1">
            <w:pPr>
              <w:spacing w:line="345" w:lineRule="auto"/>
              <w:rPr>
                <w:rFonts w:ascii="Arial"/>
                <w:sz w:val="21"/>
              </w:rPr>
            </w:pPr>
          </w:p>
          <w:p w14:paraId="0591F4CB">
            <w:pPr>
              <w:spacing w:line="345" w:lineRule="auto"/>
              <w:rPr>
                <w:rFonts w:ascii="Arial"/>
                <w:sz w:val="21"/>
              </w:rPr>
            </w:pPr>
          </w:p>
          <w:p w14:paraId="39DD0005">
            <w:pPr>
              <w:spacing w:before="57" w:line="195" w:lineRule="auto"/>
              <w:ind w:left="2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VOCs</w:t>
            </w:r>
          </w:p>
        </w:tc>
        <w:tc>
          <w:tcPr>
            <w:tcW w:w="1603" w:type="dxa"/>
            <w:gridSpan w:val="3"/>
            <w:vAlign w:val="top"/>
          </w:tcPr>
          <w:p w14:paraId="06643F85">
            <w:pPr>
              <w:spacing w:line="255" w:lineRule="auto"/>
              <w:rPr>
                <w:rFonts w:ascii="Arial"/>
                <w:sz w:val="21"/>
              </w:rPr>
            </w:pPr>
          </w:p>
          <w:p w14:paraId="147541F5">
            <w:pPr>
              <w:spacing w:line="256" w:lineRule="auto"/>
              <w:rPr>
                <w:rFonts w:ascii="Arial"/>
                <w:sz w:val="21"/>
              </w:rPr>
            </w:pPr>
          </w:p>
          <w:p w14:paraId="6958E5A7">
            <w:pPr>
              <w:pStyle w:val="6"/>
              <w:spacing w:before="65" w:line="254" w:lineRule="auto"/>
              <w:ind w:left="710" w:right="56" w:hanging="630"/>
            </w:pPr>
            <w:r>
              <w:rPr>
                <w:spacing w:val="8"/>
              </w:rPr>
              <w:t>加强车间通风扩</w:t>
            </w:r>
            <w:r>
              <w:rPr>
                <w:spacing w:val="3"/>
              </w:rPr>
              <w:t xml:space="preserve"> </w:t>
            </w:r>
            <w:r>
              <w:rPr>
                <w:spacing w:val="1"/>
              </w:rPr>
              <w:t>散</w:t>
            </w:r>
          </w:p>
        </w:tc>
        <w:tc>
          <w:tcPr>
            <w:tcW w:w="1985" w:type="dxa"/>
            <w:gridSpan w:val="4"/>
            <w:vAlign w:val="top"/>
          </w:tcPr>
          <w:p w14:paraId="6775B4D6">
            <w:pPr>
              <w:pStyle w:val="6"/>
              <w:spacing w:before="37" w:line="228" w:lineRule="auto"/>
              <w:ind w:left="72"/>
            </w:pPr>
            <w:r>
              <w:rPr>
                <w:spacing w:val="8"/>
              </w:rPr>
              <w:t>无组织排放可达《固</w:t>
            </w:r>
          </w:p>
          <w:p w14:paraId="2A9F0EC0">
            <w:pPr>
              <w:pStyle w:val="6"/>
              <w:spacing w:before="24" w:line="228" w:lineRule="auto"/>
              <w:ind w:left="128"/>
            </w:pPr>
            <w:r>
              <w:rPr>
                <w:spacing w:val="6"/>
              </w:rPr>
              <w:t>定污</w:t>
            </w:r>
            <w:r>
              <w:rPr>
                <w:spacing w:val="21"/>
              </w:rPr>
              <w:t xml:space="preserve"> </w:t>
            </w:r>
            <w:r>
              <w:rPr>
                <w:spacing w:val="6"/>
              </w:rPr>
              <w:t>染源挥发性有</w:t>
            </w:r>
          </w:p>
          <w:p w14:paraId="3B7FD3D5">
            <w:pPr>
              <w:pStyle w:val="6"/>
              <w:spacing w:before="23" w:line="227" w:lineRule="auto"/>
              <w:ind w:left="70"/>
            </w:pPr>
            <w:r>
              <w:rPr>
                <w:spacing w:val="7"/>
              </w:rPr>
              <w:t>机物综合排放标准》</w:t>
            </w:r>
          </w:p>
          <w:p w14:paraId="07B0CE42">
            <w:pPr>
              <w:pStyle w:val="6"/>
              <w:spacing w:before="27"/>
              <w:ind w:left="81"/>
            </w:pPr>
            <w:r>
              <w:rPr>
                <w:spacing w:val="4"/>
              </w:rPr>
              <w:t>（</w:t>
            </w:r>
            <w:r>
              <w:rPr>
                <w:rFonts w:ascii="Times New Roman" w:hAnsi="Times New Roman" w:eastAsia="Times New Roman" w:cs="Times New Roman"/>
              </w:rPr>
              <w:t>DB</w:t>
            </w:r>
            <w:r>
              <w:rPr>
                <w:rFonts w:ascii="Times New Roman" w:hAnsi="Times New Roman" w:eastAsia="Times New Roman" w:cs="Times New Roman"/>
                <w:spacing w:val="4"/>
              </w:rPr>
              <w:t>44/2367-2022</w:t>
            </w:r>
            <w:r>
              <w:rPr>
                <w:spacing w:val="4"/>
              </w:rPr>
              <w:t>）</w:t>
            </w:r>
          </w:p>
          <w:p w14:paraId="3E6F6B5F">
            <w:pPr>
              <w:pStyle w:val="6"/>
              <w:spacing w:before="10" w:line="228" w:lineRule="auto"/>
              <w:ind w:left="96"/>
              <w:rPr>
                <w:rFonts w:ascii="Times New Roman" w:hAnsi="Times New Roman" w:eastAsia="Times New Roman" w:cs="Times New Roman"/>
              </w:rPr>
            </w:pPr>
            <w:r>
              <w:rPr>
                <w:spacing w:val="8"/>
              </w:rPr>
              <w:t>表</w:t>
            </w:r>
            <w:r>
              <w:rPr>
                <w:spacing w:val="-36"/>
              </w:rPr>
              <w:t xml:space="preserve"> </w:t>
            </w:r>
            <w:r>
              <w:rPr>
                <w:rFonts w:ascii="Times New Roman" w:hAnsi="Times New Roman" w:eastAsia="Times New Roman" w:cs="Times New Roman"/>
                <w:spacing w:val="8"/>
              </w:rPr>
              <w:t xml:space="preserve">3 </w:t>
            </w:r>
            <w:r>
              <w:rPr>
                <w:spacing w:val="8"/>
              </w:rPr>
              <w:t>厂厂区内</w:t>
            </w:r>
            <w:r>
              <w:rPr>
                <w:spacing w:val="-43"/>
              </w:rPr>
              <w:t xml:space="preserve"> </w:t>
            </w:r>
            <w:r>
              <w:rPr>
                <w:rFonts w:ascii="Times New Roman" w:hAnsi="Times New Roman" w:eastAsia="Times New Roman" w:cs="Times New Roman"/>
              </w:rPr>
              <w:t>VOCs</w:t>
            </w:r>
          </w:p>
          <w:p w14:paraId="64525A60">
            <w:pPr>
              <w:pStyle w:val="6"/>
              <w:spacing w:before="27" w:line="212" w:lineRule="auto"/>
              <w:ind w:left="389"/>
            </w:pPr>
            <w:r>
              <w:rPr>
                <w:spacing w:val="7"/>
              </w:rPr>
              <w:t>无组排放标准</w:t>
            </w:r>
          </w:p>
        </w:tc>
        <w:tc>
          <w:tcPr>
            <w:tcW w:w="1065" w:type="dxa"/>
            <w:gridSpan w:val="3"/>
            <w:vAlign w:val="top"/>
          </w:tcPr>
          <w:p w14:paraId="78303DEF">
            <w:pPr>
              <w:spacing w:line="345" w:lineRule="auto"/>
              <w:rPr>
                <w:rFonts w:ascii="Arial"/>
                <w:sz w:val="21"/>
              </w:rPr>
            </w:pPr>
          </w:p>
          <w:p w14:paraId="13982519">
            <w:pPr>
              <w:spacing w:line="345" w:lineRule="auto"/>
              <w:rPr>
                <w:rFonts w:ascii="Arial"/>
                <w:sz w:val="21"/>
              </w:rPr>
            </w:pPr>
          </w:p>
          <w:p w14:paraId="5B7F8C7D">
            <w:pPr>
              <w:spacing w:before="57" w:line="195"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6.0</w:t>
            </w:r>
          </w:p>
        </w:tc>
        <w:tc>
          <w:tcPr>
            <w:tcW w:w="850" w:type="dxa"/>
            <w:gridSpan w:val="2"/>
            <w:vAlign w:val="top"/>
          </w:tcPr>
          <w:p w14:paraId="1F3CC6AC">
            <w:pPr>
              <w:spacing w:line="345" w:lineRule="auto"/>
              <w:rPr>
                <w:rFonts w:ascii="Arial"/>
                <w:sz w:val="21"/>
              </w:rPr>
            </w:pPr>
          </w:p>
          <w:p w14:paraId="0724FD71">
            <w:pPr>
              <w:spacing w:line="345" w:lineRule="auto"/>
              <w:rPr>
                <w:rFonts w:ascii="Arial"/>
                <w:sz w:val="21"/>
              </w:rPr>
            </w:pPr>
          </w:p>
          <w:p w14:paraId="37BF40B1">
            <w:pPr>
              <w:spacing w:before="57"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0.0075</w:t>
            </w:r>
          </w:p>
        </w:tc>
        <w:tc>
          <w:tcPr>
            <w:tcW w:w="123" w:type="dxa"/>
            <w:vMerge w:val="continue"/>
            <w:tcBorders>
              <w:top w:val="nil"/>
              <w:bottom w:val="nil"/>
              <w:right w:val="single" w:color="000000" w:sz="6" w:space="0"/>
            </w:tcBorders>
            <w:vAlign w:val="top"/>
          </w:tcPr>
          <w:p w14:paraId="1BBCAEE9">
            <w:pPr>
              <w:rPr>
                <w:rFonts w:ascii="Arial"/>
                <w:sz w:val="21"/>
              </w:rPr>
            </w:pPr>
          </w:p>
        </w:tc>
      </w:tr>
      <w:tr w14:paraId="7927F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74" w:type="dxa"/>
            <w:vMerge w:val="continue"/>
            <w:tcBorders>
              <w:top w:val="nil"/>
              <w:left w:val="single" w:color="000000" w:sz="6" w:space="0"/>
              <w:bottom w:val="nil"/>
            </w:tcBorders>
            <w:vAlign w:val="top"/>
          </w:tcPr>
          <w:p w14:paraId="3E06FDBB">
            <w:pPr>
              <w:rPr>
                <w:rFonts w:ascii="Arial"/>
                <w:sz w:val="21"/>
              </w:rPr>
            </w:pPr>
          </w:p>
        </w:tc>
        <w:tc>
          <w:tcPr>
            <w:tcW w:w="113" w:type="dxa"/>
            <w:tcBorders>
              <w:top w:val="nil"/>
              <w:bottom w:val="nil"/>
            </w:tcBorders>
            <w:vAlign w:val="top"/>
          </w:tcPr>
          <w:p w14:paraId="4C8F9010">
            <w:pPr>
              <w:rPr>
                <w:rFonts w:ascii="Arial"/>
                <w:sz w:val="21"/>
              </w:rPr>
            </w:pPr>
          </w:p>
        </w:tc>
        <w:tc>
          <w:tcPr>
            <w:tcW w:w="8474" w:type="dxa"/>
            <w:gridSpan w:val="22"/>
            <w:vAlign w:val="top"/>
          </w:tcPr>
          <w:p w14:paraId="47EFB798">
            <w:pPr>
              <w:pStyle w:val="6"/>
              <w:spacing w:before="70" w:line="228" w:lineRule="auto"/>
              <w:ind w:left="3509"/>
            </w:pPr>
            <w:r>
              <w:rPr>
                <w:spacing w:val="8"/>
              </w:rPr>
              <w:t>无组织排放总计</w:t>
            </w:r>
          </w:p>
        </w:tc>
        <w:tc>
          <w:tcPr>
            <w:tcW w:w="123" w:type="dxa"/>
            <w:vMerge w:val="continue"/>
            <w:tcBorders>
              <w:top w:val="nil"/>
              <w:bottom w:val="nil"/>
              <w:right w:val="single" w:color="000000" w:sz="6" w:space="0"/>
            </w:tcBorders>
            <w:vAlign w:val="top"/>
          </w:tcPr>
          <w:p w14:paraId="2F1FA13D">
            <w:pPr>
              <w:rPr>
                <w:rFonts w:ascii="Arial"/>
                <w:sz w:val="21"/>
              </w:rPr>
            </w:pPr>
          </w:p>
        </w:tc>
      </w:tr>
      <w:tr w14:paraId="45935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274" w:type="dxa"/>
            <w:vMerge w:val="continue"/>
            <w:tcBorders>
              <w:top w:val="nil"/>
              <w:left w:val="single" w:color="000000" w:sz="6" w:space="0"/>
              <w:bottom w:val="nil"/>
            </w:tcBorders>
            <w:vAlign w:val="top"/>
          </w:tcPr>
          <w:p w14:paraId="12A3E63A">
            <w:pPr>
              <w:rPr>
                <w:rFonts w:ascii="Arial"/>
                <w:sz w:val="21"/>
              </w:rPr>
            </w:pPr>
          </w:p>
        </w:tc>
        <w:tc>
          <w:tcPr>
            <w:tcW w:w="113" w:type="dxa"/>
            <w:tcBorders>
              <w:top w:val="nil"/>
              <w:bottom w:val="nil"/>
            </w:tcBorders>
            <w:vAlign w:val="top"/>
          </w:tcPr>
          <w:p w14:paraId="47E4BB57">
            <w:pPr>
              <w:rPr>
                <w:rFonts w:ascii="Arial"/>
                <w:sz w:val="21"/>
              </w:rPr>
            </w:pPr>
          </w:p>
        </w:tc>
        <w:tc>
          <w:tcPr>
            <w:tcW w:w="2392" w:type="dxa"/>
            <w:gridSpan w:val="9"/>
            <w:vMerge w:val="restart"/>
            <w:tcBorders>
              <w:bottom w:val="nil"/>
            </w:tcBorders>
            <w:vAlign w:val="top"/>
          </w:tcPr>
          <w:p w14:paraId="407ECE90">
            <w:pPr>
              <w:pStyle w:val="6"/>
              <w:spacing w:before="247" w:line="228" w:lineRule="auto"/>
              <w:ind w:left="463"/>
            </w:pPr>
            <w:r>
              <w:rPr>
                <w:spacing w:val="8"/>
              </w:rPr>
              <w:t>无组织排放总计</w:t>
            </w:r>
          </w:p>
        </w:tc>
        <w:tc>
          <w:tcPr>
            <w:tcW w:w="4167" w:type="dxa"/>
            <w:gridSpan w:val="8"/>
            <w:vAlign w:val="top"/>
          </w:tcPr>
          <w:p w14:paraId="711F4E30">
            <w:pPr>
              <w:pStyle w:val="6"/>
              <w:spacing w:before="72" w:line="228" w:lineRule="auto"/>
              <w:ind w:left="1779"/>
            </w:pPr>
            <w:r>
              <w:rPr>
                <w:spacing w:val="7"/>
              </w:rPr>
              <w:t>颗粒物</w:t>
            </w:r>
          </w:p>
        </w:tc>
        <w:tc>
          <w:tcPr>
            <w:tcW w:w="1915" w:type="dxa"/>
            <w:gridSpan w:val="5"/>
            <w:vAlign w:val="top"/>
          </w:tcPr>
          <w:p w14:paraId="07222E74">
            <w:pPr>
              <w:spacing w:before="109" w:line="195" w:lineRule="auto"/>
              <w:ind w:left="6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51.764</w:t>
            </w:r>
          </w:p>
        </w:tc>
        <w:tc>
          <w:tcPr>
            <w:tcW w:w="123" w:type="dxa"/>
            <w:vMerge w:val="continue"/>
            <w:tcBorders>
              <w:top w:val="nil"/>
              <w:bottom w:val="nil"/>
              <w:right w:val="single" w:color="000000" w:sz="6" w:space="0"/>
            </w:tcBorders>
            <w:vAlign w:val="top"/>
          </w:tcPr>
          <w:p w14:paraId="70CF72F2">
            <w:pPr>
              <w:rPr>
                <w:rFonts w:ascii="Arial"/>
                <w:sz w:val="21"/>
              </w:rPr>
            </w:pPr>
          </w:p>
        </w:tc>
      </w:tr>
      <w:tr w14:paraId="2E5A0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274" w:type="dxa"/>
            <w:vMerge w:val="continue"/>
            <w:tcBorders>
              <w:top w:val="nil"/>
              <w:left w:val="single" w:color="000000" w:sz="6" w:space="0"/>
              <w:bottom w:val="nil"/>
            </w:tcBorders>
            <w:vAlign w:val="top"/>
          </w:tcPr>
          <w:p w14:paraId="0BDE41C1">
            <w:pPr>
              <w:rPr>
                <w:rFonts w:ascii="Arial"/>
                <w:sz w:val="21"/>
              </w:rPr>
            </w:pPr>
          </w:p>
        </w:tc>
        <w:tc>
          <w:tcPr>
            <w:tcW w:w="113" w:type="dxa"/>
            <w:tcBorders>
              <w:top w:val="nil"/>
              <w:bottom w:val="nil"/>
            </w:tcBorders>
            <w:vAlign w:val="top"/>
          </w:tcPr>
          <w:p w14:paraId="5B540C8A">
            <w:pPr>
              <w:rPr>
                <w:rFonts w:ascii="Arial"/>
                <w:sz w:val="21"/>
              </w:rPr>
            </w:pPr>
          </w:p>
        </w:tc>
        <w:tc>
          <w:tcPr>
            <w:tcW w:w="2392" w:type="dxa"/>
            <w:gridSpan w:val="9"/>
            <w:vMerge w:val="continue"/>
            <w:tcBorders>
              <w:top w:val="nil"/>
            </w:tcBorders>
            <w:vAlign w:val="top"/>
          </w:tcPr>
          <w:p w14:paraId="43004D26">
            <w:pPr>
              <w:rPr>
                <w:rFonts w:ascii="Arial"/>
                <w:sz w:val="21"/>
              </w:rPr>
            </w:pPr>
          </w:p>
        </w:tc>
        <w:tc>
          <w:tcPr>
            <w:tcW w:w="4167" w:type="dxa"/>
            <w:gridSpan w:val="8"/>
            <w:vAlign w:val="top"/>
          </w:tcPr>
          <w:p w14:paraId="2E744C33">
            <w:pPr>
              <w:spacing w:before="118" w:line="195" w:lineRule="auto"/>
              <w:ind w:left="182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VOCs</w:t>
            </w:r>
          </w:p>
        </w:tc>
        <w:tc>
          <w:tcPr>
            <w:tcW w:w="1915" w:type="dxa"/>
            <w:gridSpan w:val="5"/>
            <w:vAlign w:val="top"/>
          </w:tcPr>
          <w:p w14:paraId="297CAFBB">
            <w:pPr>
              <w:spacing w:before="118" w:line="195" w:lineRule="auto"/>
              <w:ind w:left="6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0.0075</w:t>
            </w:r>
          </w:p>
        </w:tc>
        <w:tc>
          <w:tcPr>
            <w:tcW w:w="123" w:type="dxa"/>
            <w:vMerge w:val="continue"/>
            <w:tcBorders>
              <w:top w:val="nil"/>
              <w:bottom w:val="nil"/>
              <w:right w:val="single" w:color="000000" w:sz="6" w:space="0"/>
            </w:tcBorders>
            <w:vAlign w:val="top"/>
          </w:tcPr>
          <w:p w14:paraId="1027F8B9">
            <w:pPr>
              <w:rPr>
                <w:rFonts w:ascii="Arial"/>
                <w:sz w:val="21"/>
              </w:rPr>
            </w:pPr>
          </w:p>
        </w:tc>
      </w:tr>
      <w:tr w14:paraId="1A5AF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4" w:type="dxa"/>
            <w:vMerge w:val="continue"/>
            <w:tcBorders>
              <w:top w:val="nil"/>
              <w:left w:val="single" w:color="000000" w:sz="6" w:space="0"/>
              <w:bottom w:val="nil"/>
            </w:tcBorders>
            <w:vAlign w:val="top"/>
          </w:tcPr>
          <w:p w14:paraId="04A5E8E8">
            <w:pPr>
              <w:rPr>
                <w:rFonts w:ascii="Arial"/>
                <w:sz w:val="21"/>
              </w:rPr>
            </w:pPr>
          </w:p>
        </w:tc>
        <w:tc>
          <w:tcPr>
            <w:tcW w:w="8710" w:type="dxa"/>
            <w:gridSpan w:val="24"/>
            <w:tcBorders>
              <w:right w:val="single" w:color="000000" w:sz="6" w:space="0"/>
            </w:tcBorders>
            <w:vAlign w:val="top"/>
          </w:tcPr>
          <w:p w14:paraId="7374959F">
            <w:pPr>
              <w:pStyle w:val="6"/>
              <w:spacing w:before="39" w:line="210" w:lineRule="auto"/>
              <w:ind w:left="2424"/>
            </w:pPr>
            <w:r>
              <w:rPr>
                <w:b/>
                <w:bCs/>
                <w:spacing w:val="6"/>
              </w:rPr>
              <w:t>表</w:t>
            </w:r>
            <w:r>
              <w:rPr>
                <w:spacing w:val="-26"/>
              </w:rPr>
              <w:t xml:space="preserve"> </w:t>
            </w:r>
            <w:r>
              <w:rPr>
                <w:rFonts w:ascii="Times New Roman" w:hAnsi="Times New Roman" w:eastAsia="Times New Roman" w:cs="Times New Roman"/>
                <w:b/>
                <w:bCs/>
                <w:spacing w:val="6"/>
              </w:rPr>
              <w:t xml:space="preserve">4-14 </w:t>
            </w:r>
            <w:r>
              <w:rPr>
                <w:b/>
                <w:bCs/>
                <w:spacing w:val="6"/>
              </w:rPr>
              <w:t>本项目大气污染物年排放量核算表</w:t>
            </w:r>
          </w:p>
        </w:tc>
      </w:tr>
      <w:tr w14:paraId="71F09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4" w:type="dxa"/>
            <w:vMerge w:val="continue"/>
            <w:tcBorders>
              <w:top w:val="nil"/>
              <w:left w:val="single" w:color="000000" w:sz="6" w:space="0"/>
              <w:bottom w:val="nil"/>
            </w:tcBorders>
            <w:vAlign w:val="top"/>
          </w:tcPr>
          <w:p w14:paraId="2A255B00">
            <w:pPr>
              <w:rPr>
                <w:rFonts w:ascii="Arial"/>
                <w:sz w:val="21"/>
              </w:rPr>
            </w:pPr>
          </w:p>
        </w:tc>
        <w:tc>
          <w:tcPr>
            <w:tcW w:w="113" w:type="dxa"/>
            <w:tcBorders>
              <w:top w:val="nil"/>
              <w:bottom w:val="nil"/>
            </w:tcBorders>
            <w:vAlign w:val="top"/>
          </w:tcPr>
          <w:p w14:paraId="28EED894">
            <w:pPr>
              <w:rPr>
                <w:rFonts w:ascii="Arial"/>
                <w:sz w:val="21"/>
              </w:rPr>
            </w:pPr>
          </w:p>
        </w:tc>
        <w:tc>
          <w:tcPr>
            <w:tcW w:w="773" w:type="dxa"/>
            <w:gridSpan w:val="3"/>
            <w:vAlign w:val="top"/>
          </w:tcPr>
          <w:p w14:paraId="4F492400">
            <w:pPr>
              <w:pStyle w:val="6"/>
              <w:spacing w:before="40" w:line="209" w:lineRule="auto"/>
              <w:ind w:left="172"/>
            </w:pPr>
            <w:r>
              <w:rPr>
                <w:b/>
                <w:bCs/>
                <w:spacing w:val="4"/>
              </w:rPr>
              <w:t>序号</w:t>
            </w:r>
          </w:p>
        </w:tc>
        <w:tc>
          <w:tcPr>
            <w:tcW w:w="1378" w:type="dxa"/>
            <w:gridSpan w:val="5"/>
            <w:vAlign w:val="top"/>
          </w:tcPr>
          <w:p w14:paraId="21C27340">
            <w:pPr>
              <w:pStyle w:val="6"/>
              <w:spacing w:before="40" w:line="209" w:lineRule="auto"/>
              <w:ind w:left="376"/>
            </w:pPr>
            <w:r>
              <w:rPr>
                <w:b/>
                <w:bCs/>
                <w:spacing w:val="5"/>
              </w:rPr>
              <w:t>污染物</w:t>
            </w:r>
          </w:p>
        </w:tc>
        <w:tc>
          <w:tcPr>
            <w:tcW w:w="2423" w:type="dxa"/>
            <w:gridSpan w:val="5"/>
            <w:vAlign w:val="top"/>
          </w:tcPr>
          <w:p w14:paraId="1662E983">
            <w:pPr>
              <w:pStyle w:val="6"/>
              <w:spacing w:before="40" w:line="209" w:lineRule="auto"/>
              <w:ind w:left="466"/>
            </w:pPr>
            <w:r>
              <w:rPr>
                <w:b/>
                <w:bCs/>
                <w:spacing w:val="7"/>
              </w:rPr>
              <w:t>有组织年排放量</w:t>
            </w:r>
          </w:p>
        </w:tc>
        <w:tc>
          <w:tcPr>
            <w:tcW w:w="2219" w:type="dxa"/>
            <w:gridSpan w:val="5"/>
            <w:vAlign w:val="top"/>
          </w:tcPr>
          <w:p w14:paraId="173CACA8">
            <w:pPr>
              <w:pStyle w:val="6"/>
              <w:spacing w:before="40" w:line="209" w:lineRule="auto"/>
              <w:ind w:left="358"/>
            </w:pPr>
            <w:r>
              <w:rPr>
                <w:b/>
                <w:bCs/>
                <w:spacing w:val="7"/>
              </w:rPr>
              <w:t>无组织年排放量</w:t>
            </w:r>
          </w:p>
        </w:tc>
        <w:tc>
          <w:tcPr>
            <w:tcW w:w="1681" w:type="dxa"/>
            <w:gridSpan w:val="4"/>
            <w:vAlign w:val="top"/>
          </w:tcPr>
          <w:p w14:paraId="73416342">
            <w:pPr>
              <w:pStyle w:val="6"/>
              <w:spacing w:before="40" w:line="209" w:lineRule="auto"/>
              <w:ind w:left="420"/>
            </w:pPr>
            <w:r>
              <w:rPr>
                <w:b/>
                <w:bCs/>
                <w:spacing w:val="6"/>
              </w:rPr>
              <w:t>年排放量</w:t>
            </w:r>
          </w:p>
        </w:tc>
        <w:tc>
          <w:tcPr>
            <w:tcW w:w="123" w:type="dxa"/>
            <w:vMerge w:val="restart"/>
            <w:tcBorders>
              <w:top w:val="nil"/>
              <w:bottom w:val="nil"/>
              <w:right w:val="single" w:color="000000" w:sz="6" w:space="0"/>
            </w:tcBorders>
            <w:vAlign w:val="top"/>
          </w:tcPr>
          <w:p w14:paraId="7148869C">
            <w:pPr>
              <w:rPr>
                <w:rFonts w:ascii="Arial"/>
                <w:sz w:val="21"/>
              </w:rPr>
            </w:pPr>
          </w:p>
        </w:tc>
      </w:tr>
      <w:tr w14:paraId="0DA45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4" w:type="dxa"/>
            <w:vMerge w:val="continue"/>
            <w:tcBorders>
              <w:top w:val="nil"/>
              <w:left w:val="single" w:color="000000" w:sz="6" w:space="0"/>
              <w:bottom w:val="nil"/>
            </w:tcBorders>
            <w:vAlign w:val="top"/>
          </w:tcPr>
          <w:p w14:paraId="4CAB9BBC">
            <w:pPr>
              <w:rPr>
                <w:rFonts w:ascii="Arial"/>
                <w:sz w:val="21"/>
              </w:rPr>
            </w:pPr>
          </w:p>
        </w:tc>
        <w:tc>
          <w:tcPr>
            <w:tcW w:w="113" w:type="dxa"/>
            <w:tcBorders>
              <w:top w:val="nil"/>
              <w:bottom w:val="nil"/>
            </w:tcBorders>
            <w:vAlign w:val="top"/>
          </w:tcPr>
          <w:p w14:paraId="22B06018">
            <w:pPr>
              <w:rPr>
                <w:rFonts w:ascii="Arial"/>
                <w:sz w:val="21"/>
              </w:rPr>
            </w:pPr>
          </w:p>
        </w:tc>
        <w:tc>
          <w:tcPr>
            <w:tcW w:w="773" w:type="dxa"/>
            <w:gridSpan w:val="3"/>
            <w:vAlign w:val="top"/>
          </w:tcPr>
          <w:p w14:paraId="4B83FE57">
            <w:pPr>
              <w:spacing w:before="78" w:line="195" w:lineRule="auto"/>
              <w:ind w:left="35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78" w:type="dxa"/>
            <w:gridSpan w:val="5"/>
            <w:vAlign w:val="top"/>
          </w:tcPr>
          <w:p w14:paraId="31D3D00A">
            <w:pPr>
              <w:pStyle w:val="6"/>
              <w:spacing w:before="42" w:line="207" w:lineRule="auto"/>
              <w:ind w:left="374"/>
            </w:pPr>
            <w:r>
              <w:rPr>
                <w:spacing w:val="7"/>
              </w:rPr>
              <w:t>颗粒物</w:t>
            </w:r>
          </w:p>
        </w:tc>
        <w:tc>
          <w:tcPr>
            <w:tcW w:w="2423" w:type="dxa"/>
            <w:gridSpan w:val="5"/>
            <w:vAlign w:val="top"/>
          </w:tcPr>
          <w:p w14:paraId="340E4C3D">
            <w:pPr>
              <w:spacing w:before="73" w:line="184" w:lineRule="auto"/>
              <w:ind w:left="850"/>
              <w:rPr>
                <w:rFonts w:ascii="Times New Roman" w:hAnsi="Times New Roman" w:eastAsia="Times New Roman" w:cs="Times New Roman"/>
                <w:sz w:val="20"/>
                <w:szCs w:val="20"/>
              </w:rPr>
            </w:pPr>
            <w:r>
              <w:rPr>
                <w:rFonts w:ascii="Times New Roman" w:hAnsi="Times New Roman" w:eastAsia="Times New Roman" w:cs="Times New Roman"/>
                <w:sz w:val="22"/>
                <w:szCs w:val="22"/>
              </w:rPr>
              <w:t>3.755</w:t>
            </w:r>
            <w:r>
              <w:rPr>
                <w:rFonts w:ascii="Times New Roman" w:hAnsi="Times New Roman" w:eastAsia="Times New Roman" w:cs="Times New Roman"/>
                <w:sz w:val="20"/>
                <w:szCs w:val="20"/>
              </w:rPr>
              <w:t>t/a</w:t>
            </w:r>
          </w:p>
        </w:tc>
        <w:tc>
          <w:tcPr>
            <w:tcW w:w="2219" w:type="dxa"/>
            <w:gridSpan w:val="5"/>
            <w:vAlign w:val="top"/>
          </w:tcPr>
          <w:p w14:paraId="637B29ED">
            <w:pPr>
              <w:spacing w:before="74" w:line="199" w:lineRule="auto"/>
              <w:ind w:left="7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51.764t/a</w:t>
            </w:r>
          </w:p>
        </w:tc>
        <w:tc>
          <w:tcPr>
            <w:tcW w:w="1681" w:type="dxa"/>
            <w:gridSpan w:val="4"/>
            <w:vAlign w:val="top"/>
          </w:tcPr>
          <w:p w14:paraId="5D5BF04A">
            <w:pPr>
              <w:spacing w:before="74" w:line="199"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55.519t/a</w:t>
            </w:r>
          </w:p>
        </w:tc>
        <w:tc>
          <w:tcPr>
            <w:tcW w:w="123" w:type="dxa"/>
            <w:vMerge w:val="continue"/>
            <w:tcBorders>
              <w:top w:val="nil"/>
              <w:bottom w:val="nil"/>
              <w:right w:val="single" w:color="000000" w:sz="6" w:space="0"/>
            </w:tcBorders>
            <w:vAlign w:val="top"/>
          </w:tcPr>
          <w:p w14:paraId="1B9551D3">
            <w:pPr>
              <w:rPr>
                <w:rFonts w:ascii="Arial"/>
                <w:sz w:val="21"/>
              </w:rPr>
            </w:pPr>
          </w:p>
        </w:tc>
      </w:tr>
      <w:tr w14:paraId="38404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4" w:type="dxa"/>
            <w:vMerge w:val="continue"/>
            <w:tcBorders>
              <w:top w:val="nil"/>
              <w:left w:val="single" w:color="000000" w:sz="6" w:space="0"/>
              <w:bottom w:val="nil"/>
            </w:tcBorders>
            <w:vAlign w:val="top"/>
          </w:tcPr>
          <w:p w14:paraId="09C9D330">
            <w:pPr>
              <w:rPr>
                <w:rFonts w:ascii="Arial"/>
                <w:sz w:val="21"/>
              </w:rPr>
            </w:pPr>
          </w:p>
        </w:tc>
        <w:tc>
          <w:tcPr>
            <w:tcW w:w="113" w:type="dxa"/>
            <w:tcBorders>
              <w:top w:val="nil"/>
              <w:bottom w:val="nil"/>
            </w:tcBorders>
            <w:vAlign w:val="top"/>
          </w:tcPr>
          <w:p w14:paraId="394C6853">
            <w:pPr>
              <w:rPr>
                <w:rFonts w:ascii="Arial"/>
                <w:sz w:val="21"/>
              </w:rPr>
            </w:pPr>
          </w:p>
        </w:tc>
        <w:tc>
          <w:tcPr>
            <w:tcW w:w="773" w:type="dxa"/>
            <w:gridSpan w:val="3"/>
            <w:vAlign w:val="top"/>
          </w:tcPr>
          <w:p w14:paraId="6E79D973">
            <w:pPr>
              <w:spacing w:before="77" w:line="195" w:lineRule="auto"/>
              <w:ind w:left="33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78" w:type="dxa"/>
            <w:gridSpan w:val="5"/>
            <w:vAlign w:val="top"/>
          </w:tcPr>
          <w:p w14:paraId="25C5719D">
            <w:pPr>
              <w:pStyle w:val="6"/>
              <w:spacing w:before="40" w:line="209" w:lineRule="auto"/>
              <w:ind w:left="484"/>
            </w:pPr>
            <w:r>
              <w:rPr>
                <w:spacing w:val="3"/>
              </w:rPr>
              <w:t>油烟</w:t>
            </w:r>
          </w:p>
        </w:tc>
        <w:tc>
          <w:tcPr>
            <w:tcW w:w="2423" w:type="dxa"/>
            <w:gridSpan w:val="5"/>
            <w:vAlign w:val="top"/>
          </w:tcPr>
          <w:p w14:paraId="0E0AABBC">
            <w:pPr>
              <w:spacing w:before="73" w:line="199" w:lineRule="auto"/>
              <w:ind w:left="7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0.029675t/a</w:t>
            </w:r>
          </w:p>
        </w:tc>
        <w:tc>
          <w:tcPr>
            <w:tcW w:w="2219" w:type="dxa"/>
            <w:gridSpan w:val="5"/>
            <w:vAlign w:val="top"/>
          </w:tcPr>
          <w:p w14:paraId="13474E77">
            <w:pPr>
              <w:spacing w:before="76" w:line="195" w:lineRule="auto"/>
              <w:ind w:left="104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81" w:type="dxa"/>
            <w:gridSpan w:val="4"/>
            <w:vAlign w:val="top"/>
          </w:tcPr>
          <w:p w14:paraId="2A404E7E">
            <w:pPr>
              <w:spacing w:before="73" w:line="199"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0.029675t/a</w:t>
            </w:r>
          </w:p>
        </w:tc>
        <w:tc>
          <w:tcPr>
            <w:tcW w:w="123" w:type="dxa"/>
            <w:vMerge w:val="continue"/>
            <w:tcBorders>
              <w:top w:val="nil"/>
              <w:bottom w:val="nil"/>
              <w:right w:val="single" w:color="000000" w:sz="6" w:space="0"/>
            </w:tcBorders>
            <w:vAlign w:val="top"/>
          </w:tcPr>
          <w:p w14:paraId="24EDA671">
            <w:pPr>
              <w:rPr>
                <w:rFonts w:ascii="Arial"/>
                <w:sz w:val="21"/>
              </w:rPr>
            </w:pPr>
          </w:p>
        </w:tc>
      </w:tr>
      <w:tr w14:paraId="3C013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274" w:type="dxa"/>
            <w:vMerge w:val="continue"/>
            <w:tcBorders>
              <w:top w:val="nil"/>
              <w:left w:val="single" w:color="000000" w:sz="6" w:space="0"/>
              <w:bottom w:val="nil"/>
            </w:tcBorders>
            <w:vAlign w:val="top"/>
          </w:tcPr>
          <w:p w14:paraId="255F8C80">
            <w:pPr>
              <w:rPr>
                <w:rFonts w:ascii="Arial"/>
                <w:sz w:val="21"/>
              </w:rPr>
            </w:pPr>
          </w:p>
        </w:tc>
        <w:tc>
          <w:tcPr>
            <w:tcW w:w="113" w:type="dxa"/>
            <w:tcBorders>
              <w:top w:val="nil"/>
              <w:bottom w:val="nil"/>
            </w:tcBorders>
            <w:vAlign w:val="top"/>
          </w:tcPr>
          <w:p w14:paraId="55D64232">
            <w:pPr>
              <w:spacing w:line="237" w:lineRule="exact"/>
              <w:rPr>
                <w:rFonts w:ascii="Arial"/>
                <w:sz w:val="20"/>
              </w:rPr>
            </w:pPr>
          </w:p>
        </w:tc>
        <w:tc>
          <w:tcPr>
            <w:tcW w:w="773" w:type="dxa"/>
            <w:gridSpan w:val="3"/>
            <w:vAlign w:val="top"/>
          </w:tcPr>
          <w:p w14:paraId="5435290B">
            <w:pPr>
              <w:spacing w:before="63" w:line="181" w:lineRule="auto"/>
              <w:ind w:left="33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78" w:type="dxa"/>
            <w:gridSpan w:val="5"/>
            <w:vAlign w:val="top"/>
          </w:tcPr>
          <w:p w14:paraId="6E5B8AE5">
            <w:pPr>
              <w:spacing w:before="63" w:line="181"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VOCs</w:t>
            </w:r>
          </w:p>
        </w:tc>
        <w:tc>
          <w:tcPr>
            <w:tcW w:w="2423" w:type="dxa"/>
            <w:gridSpan w:val="5"/>
            <w:vAlign w:val="top"/>
          </w:tcPr>
          <w:p w14:paraId="277A316E">
            <w:pPr>
              <w:spacing w:before="63" w:line="181" w:lineRule="auto"/>
              <w:ind w:left="114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219" w:type="dxa"/>
            <w:gridSpan w:val="5"/>
            <w:vAlign w:val="top"/>
          </w:tcPr>
          <w:p w14:paraId="0BBEBBA7">
            <w:pPr>
              <w:spacing w:before="60" w:line="184" w:lineRule="auto"/>
              <w:ind w:left="7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0.0075t/a</w:t>
            </w:r>
          </w:p>
        </w:tc>
        <w:tc>
          <w:tcPr>
            <w:tcW w:w="1681" w:type="dxa"/>
            <w:gridSpan w:val="4"/>
            <w:vAlign w:val="top"/>
          </w:tcPr>
          <w:p w14:paraId="301F8187">
            <w:pPr>
              <w:spacing w:before="60" w:line="184" w:lineRule="auto"/>
              <w:ind w:left="4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0.0075t/a</w:t>
            </w:r>
          </w:p>
        </w:tc>
        <w:tc>
          <w:tcPr>
            <w:tcW w:w="123" w:type="dxa"/>
            <w:vMerge w:val="continue"/>
            <w:tcBorders>
              <w:top w:val="nil"/>
              <w:bottom w:val="nil"/>
              <w:right w:val="single" w:color="000000" w:sz="6" w:space="0"/>
            </w:tcBorders>
            <w:vAlign w:val="top"/>
          </w:tcPr>
          <w:p w14:paraId="65A0DC37">
            <w:pPr>
              <w:rPr>
                <w:rFonts w:ascii="Arial"/>
                <w:sz w:val="21"/>
              </w:rPr>
            </w:pPr>
          </w:p>
        </w:tc>
      </w:tr>
      <w:tr w14:paraId="4E4E5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4" w:type="dxa"/>
            <w:vMerge w:val="continue"/>
            <w:tcBorders>
              <w:top w:val="nil"/>
              <w:left w:val="single" w:color="000000" w:sz="6" w:space="0"/>
              <w:bottom w:val="nil"/>
            </w:tcBorders>
            <w:vAlign w:val="top"/>
          </w:tcPr>
          <w:p w14:paraId="15A2DE8E">
            <w:pPr>
              <w:rPr>
                <w:rFonts w:ascii="Arial"/>
                <w:sz w:val="21"/>
              </w:rPr>
            </w:pPr>
          </w:p>
        </w:tc>
        <w:tc>
          <w:tcPr>
            <w:tcW w:w="8710" w:type="dxa"/>
            <w:gridSpan w:val="24"/>
            <w:tcBorders>
              <w:right w:val="single" w:color="000000" w:sz="6" w:space="0"/>
            </w:tcBorders>
            <w:vAlign w:val="top"/>
          </w:tcPr>
          <w:p w14:paraId="352BF92F">
            <w:pPr>
              <w:pStyle w:val="6"/>
              <w:spacing w:before="42" w:line="207" w:lineRule="auto"/>
              <w:ind w:left="2949"/>
            </w:pPr>
            <w:r>
              <w:rPr>
                <w:b/>
                <w:bCs/>
                <w:spacing w:val="6"/>
              </w:rPr>
              <w:t>表</w:t>
            </w:r>
            <w:r>
              <w:rPr>
                <w:spacing w:val="-36"/>
              </w:rPr>
              <w:t xml:space="preserve"> </w:t>
            </w:r>
            <w:r>
              <w:rPr>
                <w:rFonts w:ascii="Times New Roman" w:hAnsi="Times New Roman" w:eastAsia="Times New Roman" w:cs="Times New Roman"/>
                <w:b/>
                <w:bCs/>
                <w:spacing w:val="6"/>
              </w:rPr>
              <w:t xml:space="preserve">4-15 </w:t>
            </w:r>
            <w:r>
              <w:rPr>
                <w:b/>
                <w:bCs/>
                <w:spacing w:val="6"/>
              </w:rPr>
              <w:t>项目废气排放口一览表</w:t>
            </w:r>
          </w:p>
        </w:tc>
      </w:tr>
      <w:tr w14:paraId="34E1C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274" w:type="dxa"/>
            <w:vMerge w:val="continue"/>
            <w:tcBorders>
              <w:top w:val="nil"/>
              <w:left w:val="single" w:color="000000" w:sz="6" w:space="0"/>
              <w:bottom w:val="nil"/>
            </w:tcBorders>
            <w:vAlign w:val="top"/>
          </w:tcPr>
          <w:p w14:paraId="4DB5F62B">
            <w:pPr>
              <w:rPr>
                <w:rFonts w:ascii="Arial"/>
                <w:sz w:val="21"/>
              </w:rPr>
            </w:pPr>
          </w:p>
        </w:tc>
        <w:tc>
          <w:tcPr>
            <w:tcW w:w="113" w:type="dxa"/>
            <w:tcBorders>
              <w:top w:val="nil"/>
              <w:bottom w:val="nil"/>
            </w:tcBorders>
            <w:vAlign w:val="top"/>
          </w:tcPr>
          <w:p w14:paraId="5E723612">
            <w:pPr>
              <w:rPr>
                <w:rFonts w:ascii="Arial"/>
                <w:sz w:val="21"/>
              </w:rPr>
            </w:pPr>
          </w:p>
        </w:tc>
        <w:tc>
          <w:tcPr>
            <w:tcW w:w="678" w:type="dxa"/>
            <w:gridSpan w:val="2"/>
            <w:vMerge w:val="restart"/>
            <w:tcBorders>
              <w:bottom w:val="nil"/>
            </w:tcBorders>
            <w:vAlign w:val="top"/>
          </w:tcPr>
          <w:p w14:paraId="1F75D597">
            <w:pPr>
              <w:pStyle w:val="6"/>
              <w:spacing w:before="177" w:line="229" w:lineRule="auto"/>
              <w:ind w:left="128"/>
            </w:pPr>
            <w:r>
              <w:rPr>
                <w:b/>
                <w:bCs/>
                <w:spacing w:val="3"/>
              </w:rPr>
              <w:t>排放</w:t>
            </w:r>
          </w:p>
          <w:p w14:paraId="7FEAA3F4">
            <w:pPr>
              <w:pStyle w:val="6"/>
              <w:spacing w:before="24" w:line="252" w:lineRule="auto"/>
              <w:ind w:left="237" w:right="132" w:hanging="78"/>
            </w:pPr>
            <w:r>
              <w:rPr>
                <w:b/>
                <w:bCs/>
                <w:spacing w:val="-12"/>
              </w:rPr>
              <w:t>口编</w:t>
            </w:r>
            <w:r>
              <w:t xml:space="preserve"> </w:t>
            </w:r>
            <w:r>
              <w:rPr>
                <w:b/>
                <w:bCs/>
                <w:spacing w:val="-3"/>
              </w:rPr>
              <w:t>号</w:t>
            </w:r>
          </w:p>
        </w:tc>
        <w:tc>
          <w:tcPr>
            <w:tcW w:w="666" w:type="dxa"/>
            <w:gridSpan w:val="3"/>
            <w:vMerge w:val="restart"/>
            <w:tcBorders>
              <w:bottom w:val="nil"/>
            </w:tcBorders>
            <w:vAlign w:val="top"/>
          </w:tcPr>
          <w:p w14:paraId="664F8573">
            <w:pPr>
              <w:spacing w:line="248" w:lineRule="auto"/>
              <w:rPr>
                <w:rFonts w:ascii="Arial"/>
                <w:sz w:val="21"/>
              </w:rPr>
            </w:pPr>
          </w:p>
          <w:p w14:paraId="27F76A4B">
            <w:pPr>
              <w:pStyle w:val="6"/>
              <w:spacing w:before="65" w:line="228" w:lineRule="auto"/>
              <w:ind w:left="121"/>
            </w:pPr>
            <w:r>
              <w:rPr>
                <w:b/>
                <w:bCs/>
                <w:spacing w:val="4"/>
              </w:rPr>
              <w:t>废气</w:t>
            </w:r>
          </w:p>
          <w:p w14:paraId="1F731397">
            <w:pPr>
              <w:pStyle w:val="6"/>
              <w:spacing w:before="23" w:line="228" w:lineRule="auto"/>
              <w:ind w:left="122"/>
            </w:pPr>
            <w:r>
              <w:rPr>
                <w:b/>
                <w:bCs/>
                <w:spacing w:val="3"/>
              </w:rPr>
              <w:t>类型</w:t>
            </w:r>
          </w:p>
        </w:tc>
        <w:tc>
          <w:tcPr>
            <w:tcW w:w="667" w:type="dxa"/>
            <w:gridSpan w:val="2"/>
            <w:vMerge w:val="restart"/>
            <w:tcBorders>
              <w:bottom w:val="nil"/>
            </w:tcBorders>
            <w:vAlign w:val="top"/>
          </w:tcPr>
          <w:p w14:paraId="5F2D747B">
            <w:pPr>
              <w:pStyle w:val="6"/>
              <w:spacing w:before="178" w:line="228" w:lineRule="auto"/>
              <w:ind w:left="127"/>
            </w:pPr>
            <w:r>
              <w:rPr>
                <w:b/>
                <w:bCs/>
                <w:spacing w:val="3"/>
              </w:rPr>
              <w:t>污染</w:t>
            </w:r>
          </w:p>
          <w:p w14:paraId="3A7CA89A">
            <w:pPr>
              <w:pStyle w:val="6"/>
              <w:spacing w:before="23" w:line="252" w:lineRule="auto"/>
              <w:ind w:left="228" w:right="124" w:hanging="103"/>
            </w:pPr>
            <w:r>
              <w:rPr>
                <w:b/>
                <w:bCs/>
                <w:spacing w:val="3"/>
              </w:rPr>
              <w:t>物种</w:t>
            </w:r>
            <w:r>
              <w:t xml:space="preserve"> </w:t>
            </w:r>
            <w:r>
              <w:rPr>
                <w:b/>
                <w:bCs/>
                <w:spacing w:val="-2"/>
              </w:rPr>
              <w:t>类</w:t>
            </w:r>
          </w:p>
        </w:tc>
        <w:tc>
          <w:tcPr>
            <w:tcW w:w="2166" w:type="dxa"/>
            <w:gridSpan w:val="5"/>
            <w:vAlign w:val="top"/>
          </w:tcPr>
          <w:p w14:paraId="44AD6DCA">
            <w:pPr>
              <w:pStyle w:val="6"/>
              <w:spacing w:before="43" w:line="229" w:lineRule="auto"/>
              <w:ind w:left="560"/>
            </w:pPr>
            <w:r>
              <w:rPr>
                <w:b/>
                <w:bCs/>
                <w:spacing w:val="6"/>
              </w:rPr>
              <w:t>排放口地理</w:t>
            </w:r>
          </w:p>
          <w:p w14:paraId="483F216E">
            <w:pPr>
              <w:pStyle w:val="6"/>
              <w:spacing w:before="22" w:line="199" w:lineRule="auto"/>
              <w:ind w:left="875"/>
            </w:pPr>
            <w:r>
              <w:rPr>
                <w:b/>
                <w:bCs/>
                <w:spacing w:val="3"/>
              </w:rPr>
              <w:t>坐标</w:t>
            </w:r>
          </w:p>
        </w:tc>
        <w:tc>
          <w:tcPr>
            <w:tcW w:w="667" w:type="dxa"/>
            <w:gridSpan w:val="2"/>
            <w:vMerge w:val="restart"/>
            <w:tcBorders>
              <w:bottom w:val="nil"/>
            </w:tcBorders>
            <w:vAlign w:val="top"/>
          </w:tcPr>
          <w:p w14:paraId="753283AA">
            <w:pPr>
              <w:spacing w:line="247" w:lineRule="auto"/>
              <w:rPr>
                <w:rFonts w:ascii="Arial"/>
                <w:sz w:val="21"/>
              </w:rPr>
            </w:pPr>
          </w:p>
          <w:p w14:paraId="6E018C5D">
            <w:pPr>
              <w:pStyle w:val="6"/>
              <w:spacing w:before="65" w:line="233" w:lineRule="auto"/>
              <w:ind w:left="134"/>
            </w:pPr>
            <w:r>
              <w:rPr>
                <w:b/>
                <w:bCs/>
                <w:spacing w:val="1"/>
              </w:rPr>
              <w:t>治理</w:t>
            </w:r>
          </w:p>
          <w:p w14:paraId="3E4267BC">
            <w:pPr>
              <w:pStyle w:val="6"/>
              <w:spacing w:before="19" w:line="228" w:lineRule="auto"/>
              <w:ind w:left="129"/>
            </w:pPr>
            <w:r>
              <w:rPr>
                <w:b/>
                <w:bCs/>
                <w:spacing w:val="3"/>
              </w:rPr>
              <w:t>措施</w:t>
            </w:r>
          </w:p>
        </w:tc>
        <w:tc>
          <w:tcPr>
            <w:tcW w:w="667" w:type="dxa"/>
            <w:vMerge w:val="restart"/>
            <w:tcBorders>
              <w:bottom w:val="nil"/>
            </w:tcBorders>
            <w:vAlign w:val="top"/>
          </w:tcPr>
          <w:p w14:paraId="0936C986">
            <w:pPr>
              <w:pStyle w:val="6"/>
              <w:spacing w:before="43" w:line="228" w:lineRule="auto"/>
              <w:ind w:left="133"/>
            </w:pPr>
            <w:r>
              <w:rPr>
                <w:b/>
                <w:bCs/>
                <w:spacing w:val="2"/>
              </w:rPr>
              <w:t>是否</w:t>
            </w:r>
          </w:p>
          <w:p w14:paraId="20A91A71">
            <w:pPr>
              <w:pStyle w:val="6"/>
              <w:spacing w:before="23" w:line="229" w:lineRule="auto"/>
              <w:ind w:left="132"/>
            </w:pPr>
            <w:r>
              <w:rPr>
                <w:b/>
                <w:bCs/>
                <w:spacing w:val="2"/>
              </w:rPr>
              <w:t>为可</w:t>
            </w:r>
          </w:p>
          <w:p w14:paraId="7402FAFB">
            <w:pPr>
              <w:pStyle w:val="6"/>
              <w:spacing w:before="24" w:line="229" w:lineRule="auto"/>
              <w:ind w:left="236" w:right="120" w:hanging="103"/>
            </w:pPr>
            <w:r>
              <w:rPr>
                <w:b/>
                <w:bCs/>
                <w:spacing w:val="2"/>
              </w:rPr>
              <w:t>行技</w:t>
            </w:r>
            <w:r>
              <w:t xml:space="preserve"> </w:t>
            </w:r>
            <w:r>
              <w:rPr>
                <w:b/>
                <w:bCs/>
                <w:spacing w:val="-3"/>
              </w:rPr>
              <w:t>术</w:t>
            </w:r>
          </w:p>
        </w:tc>
        <w:tc>
          <w:tcPr>
            <w:tcW w:w="756" w:type="dxa"/>
            <w:vMerge w:val="restart"/>
            <w:tcBorders>
              <w:bottom w:val="nil"/>
            </w:tcBorders>
            <w:vAlign w:val="top"/>
          </w:tcPr>
          <w:p w14:paraId="091A4282">
            <w:pPr>
              <w:pStyle w:val="6"/>
              <w:spacing w:before="191" w:line="252" w:lineRule="auto"/>
              <w:ind w:left="175" w:right="163"/>
              <w:jc w:val="right"/>
              <w:rPr>
                <w:rFonts w:ascii="Times New Roman" w:hAnsi="Times New Roman" w:eastAsia="Times New Roman" w:cs="Times New Roman"/>
              </w:rPr>
            </w:pPr>
            <w:r>
              <w:rPr>
                <w:b/>
                <w:bCs/>
                <w:spacing w:val="3"/>
              </w:rPr>
              <w:t>排气</w:t>
            </w:r>
            <w:r>
              <w:t xml:space="preserve"> </w:t>
            </w:r>
            <w:r>
              <w:rPr>
                <w:b/>
                <w:bCs/>
                <w:spacing w:val="31"/>
                <w:w w:val="150"/>
              </w:rPr>
              <w:t>量</w:t>
            </w:r>
            <w:r>
              <w:t xml:space="preserve"> </w:t>
            </w:r>
            <w:r>
              <w:rPr>
                <w:rFonts w:ascii="Times New Roman" w:hAnsi="Times New Roman" w:eastAsia="Times New Roman" w:cs="Times New Roman"/>
                <w:b/>
                <w:bCs/>
                <w:spacing w:val="2"/>
                <w:position w:val="-1"/>
              </w:rPr>
              <w:t>m</w:t>
            </w:r>
            <w:r>
              <w:rPr>
                <w:rFonts w:ascii="Times New Roman" w:hAnsi="Times New Roman" w:eastAsia="Times New Roman" w:cs="Times New Roman"/>
                <w:b/>
                <w:bCs/>
                <w:spacing w:val="2"/>
                <w:position w:val="5"/>
                <w:sz w:val="13"/>
                <w:szCs w:val="13"/>
              </w:rPr>
              <w:t>3</w:t>
            </w:r>
            <w:r>
              <w:rPr>
                <w:rFonts w:ascii="Times New Roman" w:hAnsi="Times New Roman" w:eastAsia="Times New Roman" w:cs="Times New Roman"/>
                <w:b/>
                <w:bCs/>
                <w:spacing w:val="2"/>
                <w:position w:val="-1"/>
              </w:rPr>
              <w:t>/h</w:t>
            </w:r>
          </w:p>
        </w:tc>
        <w:tc>
          <w:tcPr>
            <w:tcW w:w="673" w:type="dxa"/>
            <w:gridSpan w:val="3"/>
            <w:vMerge w:val="restart"/>
            <w:tcBorders>
              <w:bottom w:val="nil"/>
            </w:tcBorders>
            <w:vAlign w:val="top"/>
          </w:tcPr>
          <w:p w14:paraId="0D74CBDC">
            <w:pPr>
              <w:pStyle w:val="6"/>
              <w:spacing w:before="177" w:line="229" w:lineRule="auto"/>
              <w:ind w:left="134"/>
            </w:pPr>
            <w:r>
              <w:rPr>
                <w:b/>
                <w:bCs/>
                <w:spacing w:val="3"/>
              </w:rPr>
              <w:t>排气</w:t>
            </w:r>
          </w:p>
          <w:p w14:paraId="54302E4B">
            <w:pPr>
              <w:pStyle w:val="6"/>
              <w:spacing w:before="23" w:line="252" w:lineRule="auto"/>
              <w:ind w:left="121" w:right="110" w:firstLine="16"/>
              <w:rPr>
                <w:rFonts w:ascii="Times New Roman" w:hAnsi="Times New Roman" w:eastAsia="Times New Roman" w:cs="Times New Roman"/>
              </w:rPr>
            </w:pPr>
            <w:r>
              <w:rPr>
                <w:b/>
                <w:bCs/>
                <w:spacing w:val="2"/>
              </w:rPr>
              <w:t>筒高</w:t>
            </w:r>
            <w:r>
              <w:t xml:space="preserve"> </w:t>
            </w:r>
            <w:r>
              <w:rPr>
                <w:b/>
                <w:bCs/>
                <w:spacing w:val="3"/>
              </w:rPr>
              <w:t>度</w:t>
            </w:r>
            <w:r>
              <w:rPr>
                <w:rFonts w:ascii="Times New Roman" w:hAnsi="Times New Roman" w:eastAsia="Times New Roman" w:cs="Times New Roman"/>
                <w:b/>
                <w:bCs/>
                <w:spacing w:val="3"/>
              </w:rPr>
              <w:t>/m</w:t>
            </w:r>
          </w:p>
        </w:tc>
        <w:tc>
          <w:tcPr>
            <w:tcW w:w="684" w:type="dxa"/>
            <w:vMerge w:val="restart"/>
            <w:tcBorders>
              <w:bottom w:val="nil"/>
            </w:tcBorders>
            <w:vAlign w:val="top"/>
          </w:tcPr>
          <w:p w14:paraId="3FD8726F">
            <w:pPr>
              <w:pStyle w:val="6"/>
              <w:spacing w:before="43" w:line="229" w:lineRule="auto"/>
              <w:ind w:left="140"/>
            </w:pPr>
            <w:r>
              <w:rPr>
                <w:b/>
                <w:bCs/>
                <w:spacing w:val="3"/>
              </w:rPr>
              <w:t>排气</w:t>
            </w:r>
          </w:p>
          <w:p w14:paraId="417AF2E5">
            <w:pPr>
              <w:pStyle w:val="6"/>
              <w:spacing w:before="22" w:line="228" w:lineRule="auto"/>
              <w:ind w:left="144"/>
            </w:pPr>
            <w:r>
              <w:rPr>
                <w:b/>
                <w:bCs/>
                <w:spacing w:val="2"/>
              </w:rPr>
              <w:t>筒出</w:t>
            </w:r>
          </w:p>
          <w:p w14:paraId="2270FB25">
            <w:pPr>
              <w:pStyle w:val="6"/>
              <w:spacing w:before="25" w:line="229" w:lineRule="auto"/>
              <w:ind w:left="128" w:right="115" w:firstLine="43"/>
              <w:rPr>
                <w:rFonts w:ascii="Times New Roman" w:hAnsi="Times New Roman" w:eastAsia="Times New Roman" w:cs="Times New Roman"/>
              </w:rPr>
            </w:pPr>
            <w:r>
              <w:rPr>
                <w:b/>
                <w:bCs/>
                <w:spacing w:val="-12"/>
              </w:rPr>
              <w:t>口内</w:t>
            </w:r>
            <w:r>
              <w:t xml:space="preserve"> </w:t>
            </w:r>
            <w:r>
              <w:rPr>
                <w:b/>
                <w:bCs/>
                <w:spacing w:val="3"/>
              </w:rPr>
              <w:t>径</w:t>
            </w:r>
            <w:r>
              <w:rPr>
                <w:rFonts w:ascii="Times New Roman" w:hAnsi="Times New Roman" w:eastAsia="Times New Roman" w:cs="Times New Roman"/>
                <w:b/>
                <w:bCs/>
                <w:spacing w:val="3"/>
              </w:rPr>
              <w:t>/m</w:t>
            </w:r>
          </w:p>
        </w:tc>
        <w:tc>
          <w:tcPr>
            <w:tcW w:w="689" w:type="dxa"/>
            <w:vMerge w:val="restart"/>
            <w:tcBorders>
              <w:bottom w:val="nil"/>
            </w:tcBorders>
            <w:vAlign w:val="top"/>
          </w:tcPr>
          <w:p w14:paraId="02C6E0EB">
            <w:pPr>
              <w:pStyle w:val="6"/>
              <w:spacing w:before="192" w:line="229" w:lineRule="auto"/>
              <w:ind w:left="143"/>
            </w:pPr>
            <w:r>
              <w:rPr>
                <w:b/>
                <w:bCs/>
                <w:spacing w:val="3"/>
              </w:rPr>
              <w:t>排气</w:t>
            </w:r>
          </w:p>
          <w:p w14:paraId="6393FE30">
            <w:pPr>
              <w:pStyle w:val="6"/>
              <w:spacing w:before="25" w:line="228" w:lineRule="auto"/>
              <w:ind w:left="145"/>
            </w:pPr>
            <w:r>
              <w:rPr>
                <w:b/>
                <w:bCs/>
                <w:spacing w:val="3"/>
              </w:rPr>
              <w:t>温度</w:t>
            </w:r>
          </w:p>
          <w:p w14:paraId="1DFFCA47">
            <w:pPr>
              <w:spacing w:before="45" w:line="195" w:lineRule="auto"/>
              <w:ind w:left="202"/>
              <w:rPr>
                <w:rFonts w:ascii="Times New Roman" w:hAnsi="Times New Roman" w:eastAsia="Times New Roman" w:cs="Times New Roman"/>
                <w:sz w:val="20"/>
                <w:szCs w:val="20"/>
              </w:rPr>
            </w:pPr>
            <w:r>
              <w:rPr>
                <w:rFonts w:ascii="Times New Roman" w:hAnsi="Times New Roman" w:eastAsia="Times New Roman" w:cs="Times New Roman"/>
                <w:b/>
                <w:bCs/>
                <w:spacing w:val="6"/>
                <w:sz w:val="20"/>
                <w:szCs w:val="20"/>
              </w:rPr>
              <w:t>/℃</w:t>
            </w:r>
          </w:p>
        </w:tc>
        <w:tc>
          <w:tcPr>
            <w:tcW w:w="284" w:type="dxa"/>
            <w:gridSpan w:val="2"/>
            <w:vMerge w:val="restart"/>
            <w:tcBorders>
              <w:top w:val="nil"/>
              <w:bottom w:val="nil"/>
              <w:right w:val="single" w:color="000000" w:sz="6" w:space="0"/>
            </w:tcBorders>
            <w:vAlign w:val="top"/>
          </w:tcPr>
          <w:p w14:paraId="754EE72F">
            <w:pPr>
              <w:rPr>
                <w:rFonts w:ascii="Arial"/>
                <w:sz w:val="21"/>
              </w:rPr>
            </w:pPr>
          </w:p>
        </w:tc>
      </w:tr>
      <w:tr w14:paraId="749AE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274" w:type="dxa"/>
            <w:vMerge w:val="continue"/>
            <w:tcBorders>
              <w:top w:val="nil"/>
              <w:left w:val="single" w:color="000000" w:sz="6" w:space="0"/>
              <w:bottom w:val="nil"/>
            </w:tcBorders>
            <w:vAlign w:val="top"/>
          </w:tcPr>
          <w:p w14:paraId="5EC2CB28">
            <w:pPr>
              <w:rPr>
                <w:rFonts w:ascii="Arial"/>
                <w:sz w:val="21"/>
              </w:rPr>
            </w:pPr>
          </w:p>
        </w:tc>
        <w:tc>
          <w:tcPr>
            <w:tcW w:w="113" w:type="dxa"/>
            <w:tcBorders>
              <w:top w:val="nil"/>
              <w:bottom w:val="nil"/>
            </w:tcBorders>
            <w:vAlign w:val="top"/>
          </w:tcPr>
          <w:p w14:paraId="2DB8B307">
            <w:pPr>
              <w:rPr>
                <w:rFonts w:ascii="Arial"/>
                <w:sz w:val="21"/>
              </w:rPr>
            </w:pPr>
          </w:p>
        </w:tc>
        <w:tc>
          <w:tcPr>
            <w:tcW w:w="678" w:type="dxa"/>
            <w:gridSpan w:val="2"/>
            <w:vMerge w:val="continue"/>
            <w:tcBorders>
              <w:top w:val="nil"/>
            </w:tcBorders>
            <w:vAlign w:val="top"/>
          </w:tcPr>
          <w:p w14:paraId="1DD70A67">
            <w:pPr>
              <w:rPr>
                <w:rFonts w:ascii="Arial"/>
                <w:sz w:val="21"/>
              </w:rPr>
            </w:pPr>
          </w:p>
        </w:tc>
        <w:tc>
          <w:tcPr>
            <w:tcW w:w="666" w:type="dxa"/>
            <w:gridSpan w:val="3"/>
            <w:vMerge w:val="continue"/>
            <w:tcBorders>
              <w:top w:val="nil"/>
            </w:tcBorders>
            <w:vAlign w:val="top"/>
          </w:tcPr>
          <w:p w14:paraId="2B305E33">
            <w:pPr>
              <w:rPr>
                <w:rFonts w:ascii="Arial"/>
                <w:sz w:val="21"/>
              </w:rPr>
            </w:pPr>
          </w:p>
        </w:tc>
        <w:tc>
          <w:tcPr>
            <w:tcW w:w="667" w:type="dxa"/>
            <w:gridSpan w:val="2"/>
            <w:vMerge w:val="continue"/>
            <w:tcBorders>
              <w:top w:val="nil"/>
            </w:tcBorders>
            <w:vAlign w:val="top"/>
          </w:tcPr>
          <w:p w14:paraId="074E1D63">
            <w:pPr>
              <w:rPr>
                <w:rFonts w:ascii="Arial"/>
                <w:sz w:val="21"/>
              </w:rPr>
            </w:pPr>
          </w:p>
        </w:tc>
        <w:tc>
          <w:tcPr>
            <w:tcW w:w="1136" w:type="dxa"/>
            <w:gridSpan w:val="4"/>
            <w:vAlign w:val="top"/>
          </w:tcPr>
          <w:p w14:paraId="29FB063F">
            <w:pPr>
              <w:pStyle w:val="6"/>
              <w:spacing w:before="182" w:line="228" w:lineRule="auto"/>
              <w:ind w:left="360"/>
            </w:pPr>
            <w:r>
              <w:rPr>
                <w:b/>
                <w:bCs/>
                <w:spacing w:val="3"/>
              </w:rPr>
              <w:t>经度</w:t>
            </w:r>
          </w:p>
        </w:tc>
        <w:tc>
          <w:tcPr>
            <w:tcW w:w="1030" w:type="dxa"/>
            <w:vAlign w:val="top"/>
          </w:tcPr>
          <w:p w14:paraId="4D1B66BA">
            <w:pPr>
              <w:pStyle w:val="6"/>
              <w:spacing w:before="182" w:line="228" w:lineRule="auto"/>
              <w:ind w:left="308"/>
            </w:pPr>
            <w:r>
              <w:rPr>
                <w:b/>
                <w:bCs/>
                <w:spacing w:val="3"/>
              </w:rPr>
              <w:t>纬度</w:t>
            </w:r>
          </w:p>
        </w:tc>
        <w:tc>
          <w:tcPr>
            <w:tcW w:w="667" w:type="dxa"/>
            <w:gridSpan w:val="2"/>
            <w:vMerge w:val="continue"/>
            <w:tcBorders>
              <w:top w:val="nil"/>
            </w:tcBorders>
            <w:vAlign w:val="top"/>
          </w:tcPr>
          <w:p w14:paraId="3B21BAD3">
            <w:pPr>
              <w:rPr>
                <w:rFonts w:ascii="Arial"/>
                <w:sz w:val="21"/>
              </w:rPr>
            </w:pPr>
          </w:p>
        </w:tc>
        <w:tc>
          <w:tcPr>
            <w:tcW w:w="667" w:type="dxa"/>
            <w:vMerge w:val="continue"/>
            <w:tcBorders>
              <w:top w:val="nil"/>
            </w:tcBorders>
            <w:vAlign w:val="top"/>
          </w:tcPr>
          <w:p w14:paraId="6919C487">
            <w:pPr>
              <w:rPr>
                <w:rFonts w:ascii="Arial"/>
                <w:sz w:val="21"/>
              </w:rPr>
            </w:pPr>
          </w:p>
        </w:tc>
        <w:tc>
          <w:tcPr>
            <w:tcW w:w="756" w:type="dxa"/>
            <w:vMerge w:val="continue"/>
            <w:tcBorders>
              <w:top w:val="nil"/>
            </w:tcBorders>
            <w:vAlign w:val="top"/>
          </w:tcPr>
          <w:p w14:paraId="3A145FBC">
            <w:pPr>
              <w:rPr>
                <w:rFonts w:ascii="Arial"/>
                <w:sz w:val="21"/>
              </w:rPr>
            </w:pPr>
          </w:p>
        </w:tc>
        <w:tc>
          <w:tcPr>
            <w:tcW w:w="673" w:type="dxa"/>
            <w:gridSpan w:val="3"/>
            <w:vMerge w:val="continue"/>
            <w:tcBorders>
              <w:top w:val="nil"/>
            </w:tcBorders>
            <w:vAlign w:val="top"/>
          </w:tcPr>
          <w:p w14:paraId="1D6A3472">
            <w:pPr>
              <w:rPr>
                <w:rFonts w:ascii="Arial"/>
                <w:sz w:val="21"/>
              </w:rPr>
            </w:pPr>
          </w:p>
        </w:tc>
        <w:tc>
          <w:tcPr>
            <w:tcW w:w="684" w:type="dxa"/>
            <w:vMerge w:val="continue"/>
            <w:tcBorders>
              <w:top w:val="nil"/>
            </w:tcBorders>
            <w:vAlign w:val="top"/>
          </w:tcPr>
          <w:p w14:paraId="01037898">
            <w:pPr>
              <w:rPr>
                <w:rFonts w:ascii="Arial"/>
                <w:sz w:val="21"/>
              </w:rPr>
            </w:pPr>
          </w:p>
        </w:tc>
        <w:tc>
          <w:tcPr>
            <w:tcW w:w="689" w:type="dxa"/>
            <w:vMerge w:val="continue"/>
            <w:tcBorders>
              <w:top w:val="nil"/>
            </w:tcBorders>
            <w:vAlign w:val="top"/>
          </w:tcPr>
          <w:p w14:paraId="541BEA74">
            <w:pPr>
              <w:rPr>
                <w:rFonts w:ascii="Arial"/>
                <w:sz w:val="21"/>
              </w:rPr>
            </w:pPr>
          </w:p>
        </w:tc>
        <w:tc>
          <w:tcPr>
            <w:tcW w:w="284" w:type="dxa"/>
            <w:gridSpan w:val="2"/>
            <w:vMerge w:val="continue"/>
            <w:tcBorders>
              <w:top w:val="nil"/>
              <w:bottom w:val="nil"/>
              <w:right w:val="single" w:color="000000" w:sz="6" w:space="0"/>
            </w:tcBorders>
            <w:vAlign w:val="top"/>
          </w:tcPr>
          <w:p w14:paraId="358F03A5">
            <w:pPr>
              <w:rPr>
                <w:rFonts w:ascii="Arial"/>
                <w:sz w:val="21"/>
              </w:rPr>
            </w:pPr>
          </w:p>
        </w:tc>
      </w:tr>
      <w:tr w14:paraId="3A39F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274" w:type="dxa"/>
            <w:vMerge w:val="continue"/>
            <w:tcBorders>
              <w:top w:val="nil"/>
              <w:left w:val="single" w:color="000000" w:sz="6" w:space="0"/>
              <w:bottom w:val="nil"/>
            </w:tcBorders>
            <w:vAlign w:val="top"/>
          </w:tcPr>
          <w:p w14:paraId="207FEAFD">
            <w:pPr>
              <w:rPr>
                <w:rFonts w:ascii="Arial"/>
                <w:sz w:val="21"/>
              </w:rPr>
            </w:pPr>
          </w:p>
        </w:tc>
        <w:tc>
          <w:tcPr>
            <w:tcW w:w="113" w:type="dxa"/>
            <w:tcBorders>
              <w:top w:val="nil"/>
              <w:bottom w:val="nil"/>
            </w:tcBorders>
            <w:vAlign w:val="top"/>
          </w:tcPr>
          <w:p w14:paraId="73FEA24B">
            <w:pPr>
              <w:rPr>
                <w:rFonts w:ascii="Arial"/>
                <w:sz w:val="21"/>
              </w:rPr>
            </w:pPr>
          </w:p>
        </w:tc>
        <w:tc>
          <w:tcPr>
            <w:tcW w:w="678" w:type="dxa"/>
            <w:gridSpan w:val="2"/>
            <w:vAlign w:val="top"/>
          </w:tcPr>
          <w:p w14:paraId="108CDE3F">
            <w:pPr>
              <w:spacing w:line="425" w:lineRule="auto"/>
              <w:rPr>
                <w:rFonts w:ascii="Arial"/>
                <w:sz w:val="21"/>
              </w:rPr>
            </w:pPr>
          </w:p>
          <w:p w14:paraId="599BC5F7">
            <w:pPr>
              <w:spacing w:before="58"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G1</w:t>
            </w:r>
          </w:p>
        </w:tc>
        <w:tc>
          <w:tcPr>
            <w:tcW w:w="666" w:type="dxa"/>
            <w:gridSpan w:val="3"/>
            <w:vAlign w:val="top"/>
          </w:tcPr>
          <w:p w14:paraId="7E2A6F6A">
            <w:pPr>
              <w:pStyle w:val="6"/>
              <w:spacing w:before="41" w:line="228" w:lineRule="auto"/>
              <w:ind w:left="127"/>
            </w:pPr>
            <w:r>
              <w:rPr>
                <w:spacing w:val="3"/>
              </w:rPr>
              <w:t>大米</w:t>
            </w:r>
          </w:p>
          <w:p w14:paraId="6646EA84">
            <w:pPr>
              <w:pStyle w:val="6"/>
              <w:spacing w:before="26" w:line="227" w:lineRule="auto"/>
              <w:ind w:left="124"/>
            </w:pPr>
            <w:r>
              <w:rPr>
                <w:spacing w:val="4"/>
              </w:rPr>
              <w:t>烘干</w:t>
            </w:r>
          </w:p>
          <w:p w14:paraId="4C1693F9">
            <w:pPr>
              <w:pStyle w:val="6"/>
              <w:spacing w:before="25" w:line="228" w:lineRule="auto"/>
              <w:ind w:left="144"/>
            </w:pPr>
            <w:r>
              <w:rPr>
                <w:spacing w:val="-5"/>
              </w:rPr>
              <w:t>中心</w:t>
            </w:r>
          </w:p>
          <w:p w14:paraId="7AEFF415">
            <w:pPr>
              <w:pStyle w:val="6"/>
              <w:spacing w:before="26" w:line="206" w:lineRule="auto"/>
              <w:ind w:left="123"/>
            </w:pPr>
            <w:r>
              <w:rPr>
                <w:spacing w:val="5"/>
              </w:rPr>
              <w:t>粉尘</w:t>
            </w:r>
          </w:p>
        </w:tc>
        <w:tc>
          <w:tcPr>
            <w:tcW w:w="667" w:type="dxa"/>
            <w:gridSpan w:val="2"/>
            <w:vAlign w:val="top"/>
          </w:tcPr>
          <w:p w14:paraId="528B7A87">
            <w:pPr>
              <w:spacing w:line="250" w:lineRule="auto"/>
              <w:rPr>
                <w:rFonts w:ascii="Arial"/>
                <w:sz w:val="21"/>
              </w:rPr>
            </w:pPr>
          </w:p>
          <w:p w14:paraId="051AB0EB">
            <w:pPr>
              <w:pStyle w:val="6"/>
              <w:spacing w:before="65" w:line="252" w:lineRule="auto"/>
              <w:ind w:left="230" w:right="126" w:hanging="106"/>
            </w:pPr>
            <w:r>
              <w:rPr>
                <w:spacing w:val="5"/>
              </w:rPr>
              <w:t>颗粒</w:t>
            </w:r>
            <w:r>
              <w:t xml:space="preserve"> 物</w:t>
            </w:r>
          </w:p>
        </w:tc>
        <w:tc>
          <w:tcPr>
            <w:tcW w:w="1136" w:type="dxa"/>
            <w:gridSpan w:val="4"/>
            <w:vAlign w:val="top"/>
          </w:tcPr>
          <w:p w14:paraId="6698329B">
            <w:pPr>
              <w:spacing w:line="306" w:lineRule="auto"/>
              <w:rPr>
                <w:rFonts w:ascii="Arial"/>
                <w:sz w:val="21"/>
              </w:rPr>
            </w:pPr>
          </w:p>
          <w:p w14:paraId="44FD3134">
            <w:pPr>
              <w:spacing w:before="58"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115°</w:t>
            </w:r>
          </w:p>
          <w:p w14:paraId="7CD479F7">
            <w:pPr>
              <w:spacing w:before="55" w:line="195" w:lineRule="auto"/>
              <w:ind w:left="1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21′</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1"/>
                <w:sz w:val="20"/>
                <w:szCs w:val="20"/>
              </w:rPr>
              <w:t>10.724″</w:t>
            </w:r>
          </w:p>
        </w:tc>
        <w:tc>
          <w:tcPr>
            <w:tcW w:w="1030" w:type="dxa"/>
            <w:vAlign w:val="top"/>
          </w:tcPr>
          <w:p w14:paraId="601C983A">
            <w:pPr>
              <w:spacing w:line="306" w:lineRule="auto"/>
              <w:rPr>
                <w:rFonts w:ascii="Arial"/>
                <w:sz w:val="21"/>
              </w:rPr>
            </w:pPr>
          </w:p>
          <w:p w14:paraId="489225A7">
            <w:pPr>
              <w:spacing w:before="58"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w:t>
            </w:r>
          </w:p>
          <w:p w14:paraId="7758C985">
            <w:pPr>
              <w:spacing w:before="55"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1"/>
                <w:sz w:val="20"/>
                <w:szCs w:val="20"/>
              </w:rPr>
              <w:t>′24.507″</w:t>
            </w:r>
          </w:p>
        </w:tc>
        <w:tc>
          <w:tcPr>
            <w:tcW w:w="667" w:type="dxa"/>
            <w:gridSpan w:val="2"/>
            <w:vMerge w:val="restart"/>
            <w:tcBorders>
              <w:bottom w:val="nil"/>
            </w:tcBorders>
            <w:vAlign w:val="top"/>
          </w:tcPr>
          <w:p w14:paraId="3A1687DB">
            <w:pPr>
              <w:spacing w:line="329" w:lineRule="auto"/>
              <w:rPr>
                <w:rFonts w:ascii="Arial"/>
                <w:sz w:val="21"/>
              </w:rPr>
            </w:pPr>
          </w:p>
          <w:p w14:paraId="79A0C442">
            <w:pPr>
              <w:spacing w:line="330" w:lineRule="auto"/>
              <w:rPr>
                <w:rFonts w:ascii="Arial"/>
                <w:sz w:val="21"/>
              </w:rPr>
            </w:pPr>
          </w:p>
          <w:p w14:paraId="4C8CA404">
            <w:pPr>
              <w:pStyle w:val="6"/>
              <w:spacing w:before="65" w:line="229" w:lineRule="auto"/>
              <w:ind w:left="131"/>
            </w:pPr>
            <w:r>
              <w:rPr>
                <w:spacing w:val="3"/>
              </w:rPr>
              <w:t>脉冲</w:t>
            </w:r>
          </w:p>
          <w:p w14:paraId="28843EE7">
            <w:pPr>
              <w:pStyle w:val="6"/>
              <w:spacing w:before="24" w:line="256" w:lineRule="auto"/>
              <w:ind w:left="234" w:right="122" w:hanging="93"/>
            </w:pPr>
            <w:r>
              <w:rPr>
                <w:spacing w:val="-2"/>
              </w:rPr>
              <w:t>除尘</w:t>
            </w:r>
            <w:r>
              <w:t xml:space="preserve"> 器</w:t>
            </w:r>
          </w:p>
        </w:tc>
        <w:tc>
          <w:tcPr>
            <w:tcW w:w="667" w:type="dxa"/>
            <w:vAlign w:val="top"/>
          </w:tcPr>
          <w:p w14:paraId="4E55F8B0">
            <w:pPr>
              <w:spacing w:line="383" w:lineRule="auto"/>
              <w:rPr>
                <w:rFonts w:ascii="Arial"/>
                <w:sz w:val="21"/>
              </w:rPr>
            </w:pPr>
          </w:p>
          <w:p w14:paraId="08258203">
            <w:pPr>
              <w:pStyle w:val="6"/>
              <w:spacing w:before="65" w:line="231" w:lineRule="auto"/>
              <w:ind w:left="238"/>
            </w:pPr>
            <w:r>
              <w:t>是</w:t>
            </w:r>
          </w:p>
        </w:tc>
        <w:tc>
          <w:tcPr>
            <w:tcW w:w="756" w:type="dxa"/>
            <w:vAlign w:val="top"/>
          </w:tcPr>
          <w:p w14:paraId="30599315">
            <w:pPr>
              <w:spacing w:line="426" w:lineRule="auto"/>
              <w:rPr>
                <w:rFonts w:ascii="Arial"/>
                <w:sz w:val="21"/>
              </w:rPr>
            </w:pPr>
          </w:p>
          <w:p w14:paraId="41334C3F">
            <w:pPr>
              <w:spacing w:before="57"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49000</w:t>
            </w:r>
          </w:p>
        </w:tc>
        <w:tc>
          <w:tcPr>
            <w:tcW w:w="673" w:type="dxa"/>
            <w:gridSpan w:val="3"/>
            <w:vAlign w:val="top"/>
          </w:tcPr>
          <w:p w14:paraId="6752F994">
            <w:pPr>
              <w:spacing w:line="426" w:lineRule="auto"/>
              <w:rPr>
                <w:rFonts w:ascii="Arial"/>
                <w:sz w:val="21"/>
              </w:rPr>
            </w:pPr>
          </w:p>
          <w:p w14:paraId="7852662A">
            <w:pPr>
              <w:spacing w:before="57"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684" w:type="dxa"/>
            <w:vAlign w:val="top"/>
          </w:tcPr>
          <w:p w14:paraId="0A56E673">
            <w:pPr>
              <w:spacing w:line="426" w:lineRule="auto"/>
              <w:rPr>
                <w:rFonts w:ascii="Arial"/>
                <w:sz w:val="21"/>
              </w:rPr>
            </w:pPr>
          </w:p>
          <w:p w14:paraId="18F0EAB4">
            <w:pPr>
              <w:spacing w:before="57"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0.96</w:t>
            </w:r>
          </w:p>
        </w:tc>
        <w:tc>
          <w:tcPr>
            <w:tcW w:w="689" w:type="dxa"/>
            <w:vAlign w:val="top"/>
          </w:tcPr>
          <w:p w14:paraId="6D2B98B1">
            <w:pPr>
              <w:spacing w:line="426" w:lineRule="auto"/>
              <w:rPr>
                <w:rFonts w:ascii="Arial"/>
                <w:sz w:val="21"/>
              </w:rPr>
            </w:pPr>
          </w:p>
          <w:p w14:paraId="11C8E2FF">
            <w:pPr>
              <w:spacing w:before="57" w:line="195" w:lineRule="auto"/>
              <w:ind w:left="250"/>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284" w:type="dxa"/>
            <w:gridSpan w:val="2"/>
            <w:vMerge w:val="continue"/>
            <w:tcBorders>
              <w:top w:val="nil"/>
              <w:bottom w:val="nil"/>
              <w:right w:val="single" w:color="000000" w:sz="6" w:space="0"/>
            </w:tcBorders>
            <w:vAlign w:val="top"/>
          </w:tcPr>
          <w:p w14:paraId="0D1C12DD">
            <w:pPr>
              <w:rPr>
                <w:rFonts w:ascii="Arial"/>
                <w:sz w:val="21"/>
              </w:rPr>
            </w:pPr>
          </w:p>
        </w:tc>
      </w:tr>
      <w:tr w14:paraId="74D98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274" w:type="dxa"/>
            <w:vMerge w:val="continue"/>
            <w:tcBorders>
              <w:top w:val="nil"/>
              <w:left w:val="single" w:color="000000" w:sz="6" w:space="0"/>
              <w:bottom w:val="nil"/>
            </w:tcBorders>
            <w:vAlign w:val="top"/>
          </w:tcPr>
          <w:p w14:paraId="3C65248E">
            <w:pPr>
              <w:rPr>
                <w:rFonts w:ascii="Arial"/>
                <w:sz w:val="21"/>
              </w:rPr>
            </w:pPr>
          </w:p>
        </w:tc>
        <w:tc>
          <w:tcPr>
            <w:tcW w:w="113" w:type="dxa"/>
            <w:tcBorders>
              <w:top w:val="nil"/>
              <w:bottom w:val="nil"/>
            </w:tcBorders>
            <w:vAlign w:val="top"/>
          </w:tcPr>
          <w:p w14:paraId="5A7973D2">
            <w:pPr>
              <w:rPr>
                <w:rFonts w:ascii="Arial"/>
                <w:sz w:val="21"/>
              </w:rPr>
            </w:pPr>
          </w:p>
        </w:tc>
        <w:tc>
          <w:tcPr>
            <w:tcW w:w="678" w:type="dxa"/>
            <w:gridSpan w:val="2"/>
            <w:vAlign w:val="top"/>
          </w:tcPr>
          <w:p w14:paraId="432FC4BF">
            <w:pPr>
              <w:spacing w:line="426" w:lineRule="auto"/>
              <w:rPr>
                <w:rFonts w:ascii="Arial"/>
                <w:sz w:val="21"/>
              </w:rPr>
            </w:pPr>
          </w:p>
          <w:p w14:paraId="679218D8">
            <w:pPr>
              <w:spacing w:before="57"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G2</w:t>
            </w:r>
          </w:p>
        </w:tc>
        <w:tc>
          <w:tcPr>
            <w:tcW w:w="666" w:type="dxa"/>
            <w:gridSpan w:val="3"/>
            <w:vAlign w:val="top"/>
          </w:tcPr>
          <w:p w14:paraId="4B2CD354">
            <w:pPr>
              <w:pStyle w:val="6"/>
              <w:spacing w:before="42" w:line="228" w:lineRule="auto"/>
              <w:ind w:left="127"/>
            </w:pPr>
            <w:r>
              <w:rPr>
                <w:spacing w:val="3"/>
              </w:rPr>
              <w:t>大米</w:t>
            </w:r>
          </w:p>
          <w:p w14:paraId="389622B3">
            <w:pPr>
              <w:pStyle w:val="6"/>
              <w:spacing w:before="27" w:line="231" w:lineRule="auto"/>
              <w:ind w:left="124"/>
            </w:pPr>
            <w:r>
              <w:rPr>
                <w:spacing w:val="4"/>
              </w:rPr>
              <w:t>加工</w:t>
            </w:r>
          </w:p>
          <w:p w14:paraId="0E137BD4">
            <w:pPr>
              <w:pStyle w:val="6"/>
              <w:spacing w:before="21" w:line="228" w:lineRule="auto"/>
              <w:ind w:left="144"/>
            </w:pPr>
            <w:r>
              <w:rPr>
                <w:spacing w:val="-5"/>
              </w:rPr>
              <w:t>中心</w:t>
            </w:r>
          </w:p>
          <w:p w14:paraId="7F348C1D">
            <w:pPr>
              <w:pStyle w:val="6"/>
              <w:spacing w:before="26" w:line="205" w:lineRule="auto"/>
              <w:ind w:left="123"/>
            </w:pPr>
            <w:r>
              <w:rPr>
                <w:spacing w:val="5"/>
              </w:rPr>
              <w:t>粉尘</w:t>
            </w:r>
          </w:p>
        </w:tc>
        <w:tc>
          <w:tcPr>
            <w:tcW w:w="667" w:type="dxa"/>
            <w:gridSpan w:val="2"/>
            <w:vAlign w:val="top"/>
          </w:tcPr>
          <w:p w14:paraId="4F681E92">
            <w:pPr>
              <w:spacing w:line="250" w:lineRule="auto"/>
              <w:rPr>
                <w:rFonts w:ascii="Arial"/>
                <w:sz w:val="21"/>
              </w:rPr>
            </w:pPr>
          </w:p>
          <w:p w14:paraId="1D4A1EEA">
            <w:pPr>
              <w:pStyle w:val="6"/>
              <w:spacing w:before="65" w:line="252" w:lineRule="auto"/>
              <w:ind w:left="230" w:right="126" w:hanging="106"/>
            </w:pPr>
            <w:r>
              <w:rPr>
                <w:spacing w:val="5"/>
              </w:rPr>
              <w:t>颗粒</w:t>
            </w:r>
            <w:r>
              <w:t xml:space="preserve"> 物</w:t>
            </w:r>
          </w:p>
        </w:tc>
        <w:tc>
          <w:tcPr>
            <w:tcW w:w="1136" w:type="dxa"/>
            <w:gridSpan w:val="4"/>
            <w:vAlign w:val="top"/>
          </w:tcPr>
          <w:p w14:paraId="38E8E99A">
            <w:pPr>
              <w:spacing w:line="306" w:lineRule="auto"/>
              <w:rPr>
                <w:rFonts w:ascii="Arial"/>
                <w:sz w:val="21"/>
              </w:rPr>
            </w:pPr>
          </w:p>
          <w:p w14:paraId="0C2EDBC9">
            <w:pPr>
              <w:spacing w:before="58"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115°21′</w:t>
            </w:r>
          </w:p>
          <w:p w14:paraId="5AB99202">
            <w:pPr>
              <w:spacing w:before="55"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7.364″</w:t>
            </w:r>
          </w:p>
        </w:tc>
        <w:tc>
          <w:tcPr>
            <w:tcW w:w="1030" w:type="dxa"/>
            <w:vAlign w:val="top"/>
          </w:tcPr>
          <w:p w14:paraId="4DC2A0EF">
            <w:pPr>
              <w:spacing w:line="306" w:lineRule="auto"/>
              <w:rPr>
                <w:rFonts w:ascii="Arial"/>
                <w:sz w:val="21"/>
              </w:rPr>
            </w:pPr>
          </w:p>
          <w:p w14:paraId="118DA370">
            <w:pPr>
              <w:spacing w:before="58"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w:t>
            </w:r>
          </w:p>
          <w:p w14:paraId="1C42205F">
            <w:pPr>
              <w:spacing w:before="55"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1"/>
                <w:sz w:val="20"/>
                <w:szCs w:val="20"/>
              </w:rPr>
              <w:t>′26.090″</w:t>
            </w:r>
          </w:p>
        </w:tc>
        <w:tc>
          <w:tcPr>
            <w:tcW w:w="667" w:type="dxa"/>
            <w:gridSpan w:val="2"/>
            <w:vMerge w:val="continue"/>
            <w:tcBorders>
              <w:top w:val="nil"/>
            </w:tcBorders>
            <w:vAlign w:val="top"/>
          </w:tcPr>
          <w:p w14:paraId="77BCA5DB">
            <w:pPr>
              <w:rPr>
                <w:rFonts w:ascii="Arial"/>
                <w:sz w:val="21"/>
              </w:rPr>
            </w:pPr>
          </w:p>
        </w:tc>
        <w:tc>
          <w:tcPr>
            <w:tcW w:w="667" w:type="dxa"/>
            <w:vAlign w:val="top"/>
          </w:tcPr>
          <w:p w14:paraId="5F0335D3">
            <w:pPr>
              <w:spacing w:line="383" w:lineRule="auto"/>
              <w:rPr>
                <w:rFonts w:ascii="Arial"/>
                <w:sz w:val="21"/>
              </w:rPr>
            </w:pPr>
          </w:p>
          <w:p w14:paraId="027F6A06">
            <w:pPr>
              <w:pStyle w:val="6"/>
              <w:spacing w:before="65" w:line="231" w:lineRule="auto"/>
              <w:ind w:left="238"/>
            </w:pPr>
            <w:r>
              <w:t>是</w:t>
            </w:r>
          </w:p>
        </w:tc>
        <w:tc>
          <w:tcPr>
            <w:tcW w:w="756" w:type="dxa"/>
            <w:vAlign w:val="top"/>
          </w:tcPr>
          <w:p w14:paraId="0C3375FC">
            <w:pPr>
              <w:spacing w:line="426" w:lineRule="auto"/>
              <w:rPr>
                <w:rFonts w:ascii="Arial"/>
                <w:sz w:val="21"/>
              </w:rPr>
            </w:pPr>
          </w:p>
          <w:p w14:paraId="40F99168">
            <w:pPr>
              <w:spacing w:before="57"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70000</w:t>
            </w:r>
          </w:p>
        </w:tc>
        <w:tc>
          <w:tcPr>
            <w:tcW w:w="673" w:type="dxa"/>
            <w:gridSpan w:val="3"/>
            <w:vAlign w:val="top"/>
          </w:tcPr>
          <w:p w14:paraId="1B919F23">
            <w:pPr>
              <w:spacing w:line="426" w:lineRule="auto"/>
              <w:rPr>
                <w:rFonts w:ascii="Arial"/>
                <w:sz w:val="21"/>
              </w:rPr>
            </w:pPr>
          </w:p>
          <w:p w14:paraId="7435F48B">
            <w:pPr>
              <w:spacing w:before="57"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684" w:type="dxa"/>
            <w:vAlign w:val="top"/>
          </w:tcPr>
          <w:p w14:paraId="13EC5314">
            <w:pPr>
              <w:spacing w:line="426" w:lineRule="auto"/>
              <w:rPr>
                <w:rFonts w:ascii="Arial"/>
                <w:sz w:val="21"/>
              </w:rPr>
            </w:pPr>
          </w:p>
          <w:p w14:paraId="10AD5C8C">
            <w:pPr>
              <w:spacing w:before="57"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689" w:type="dxa"/>
            <w:vAlign w:val="top"/>
          </w:tcPr>
          <w:p w14:paraId="1A9012F6">
            <w:pPr>
              <w:spacing w:line="426" w:lineRule="auto"/>
              <w:rPr>
                <w:rFonts w:ascii="Arial"/>
                <w:sz w:val="21"/>
              </w:rPr>
            </w:pPr>
          </w:p>
          <w:p w14:paraId="1741F530">
            <w:pPr>
              <w:spacing w:before="57"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284" w:type="dxa"/>
            <w:gridSpan w:val="2"/>
            <w:vMerge w:val="continue"/>
            <w:tcBorders>
              <w:top w:val="nil"/>
              <w:bottom w:val="nil"/>
              <w:right w:val="single" w:color="000000" w:sz="6" w:space="0"/>
            </w:tcBorders>
            <w:vAlign w:val="top"/>
          </w:tcPr>
          <w:p w14:paraId="4F82D252">
            <w:pPr>
              <w:rPr>
                <w:rFonts w:ascii="Arial"/>
                <w:sz w:val="21"/>
              </w:rPr>
            </w:pPr>
          </w:p>
        </w:tc>
      </w:tr>
      <w:tr w14:paraId="5BE12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6" w:hRule="atLeast"/>
        </w:trPr>
        <w:tc>
          <w:tcPr>
            <w:tcW w:w="274" w:type="dxa"/>
            <w:vMerge w:val="continue"/>
            <w:tcBorders>
              <w:top w:val="nil"/>
              <w:left w:val="single" w:color="000000" w:sz="6" w:space="0"/>
              <w:bottom w:val="single" w:color="000000" w:sz="6" w:space="0"/>
            </w:tcBorders>
            <w:vAlign w:val="top"/>
          </w:tcPr>
          <w:p w14:paraId="7285F47D">
            <w:pPr>
              <w:rPr>
                <w:rFonts w:ascii="Arial"/>
                <w:sz w:val="21"/>
              </w:rPr>
            </w:pPr>
          </w:p>
        </w:tc>
        <w:tc>
          <w:tcPr>
            <w:tcW w:w="113" w:type="dxa"/>
            <w:tcBorders>
              <w:top w:val="nil"/>
              <w:bottom w:val="single" w:color="000000" w:sz="6" w:space="0"/>
            </w:tcBorders>
            <w:vAlign w:val="top"/>
          </w:tcPr>
          <w:p w14:paraId="54F0EDD8">
            <w:pPr>
              <w:rPr>
                <w:rFonts w:ascii="Arial"/>
                <w:sz w:val="21"/>
              </w:rPr>
            </w:pPr>
          </w:p>
        </w:tc>
        <w:tc>
          <w:tcPr>
            <w:tcW w:w="678" w:type="dxa"/>
            <w:gridSpan w:val="2"/>
            <w:tcBorders>
              <w:bottom w:val="single" w:color="000000" w:sz="6" w:space="0"/>
            </w:tcBorders>
            <w:vAlign w:val="top"/>
          </w:tcPr>
          <w:p w14:paraId="3FEA8BB2">
            <w:pPr>
              <w:spacing w:line="429" w:lineRule="auto"/>
              <w:rPr>
                <w:rFonts w:ascii="Arial"/>
                <w:sz w:val="21"/>
              </w:rPr>
            </w:pPr>
          </w:p>
          <w:p w14:paraId="6653D813">
            <w:pPr>
              <w:spacing w:before="58"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G3</w:t>
            </w:r>
          </w:p>
        </w:tc>
        <w:tc>
          <w:tcPr>
            <w:tcW w:w="666" w:type="dxa"/>
            <w:gridSpan w:val="3"/>
            <w:tcBorders>
              <w:bottom w:val="single" w:color="000000" w:sz="6" w:space="0"/>
            </w:tcBorders>
            <w:vAlign w:val="top"/>
          </w:tcPr>
          <w:p w14:paraId="2FC049DA">
            <w:pPr>
              <w:spacing w:line="251" w:lineRule="auto"/>
              <w:rPr>
                <w:rFonts w:ascii="Arial"/>
                <w:sz w:val="21"/>
              </w:rPr>
            </w:pPr>
          </w:p>
          <w:p w14:paraId="3BE54F23">
            <w:pPr>
              <w:pStyle w:val="6"/>
              <w:spacing w:before="65" w:line="228" w:lineRule="auto"/>
              <w:ind w:left="129"/>
            </w:pPr>
            <w:r>
              <w:rPr>
                <w:spacing w:val="2"/>
              </w:rPr>
              <w:t>煮制</w:t>
            </w:r>
          </w:p>
          <w:p w14:paraId="64F90655">
            <w:pPr>
              <w:pStyle w:val="6"/>
              <w:spacing w:before="23" w:line="229" w:lineRule="auto"/>
              <w:ind w:left="127"/>
            </w:pPr>
            <w:r>
              <w:rPr>
                <w:spacing w:val="3"/>
              </w:rPr>
              <w:t>工序</w:t>
            </w:r>
          </w:p>
        </w:tc>
        <w:tc>
          <w:tcPr>
            <w:tcW w:w="667" w:type="dxa"/>
            <w:gridSpan w:val="2"/>
            <w:tcBorders>
              <w:bottom w:val="single" w:color="000000" w:sz="6" w:space="0"/>
            </w:tcBorders>
            <w:vAlign w:val="top"/>
          </w:tcPr>
          <w:p w14:paraId="1E301BF1">
            <w:pPr>
              <w:spacing w:line="386" w:lineRule="auto"/>
              <w:rPr>
                <w:rFonts w:ascii="Arial"/>
                <w:sz w:val="21"/>
              </w:rPr>
            </w:pPr>
          </w:p>
          <w:p w14:paraId="2AEDB349">
            <w:pPr>
              <w:pStyle w:val="6"/>
              <w:spacing w:before="65" w:line="229" w:lineRule="auto"/>
              <w:ind w:left="129"/>
            </w:pPr>
            <w:r>
              <w:rPr>
                <w:spacing w:val="3"/>
              </w:rPr>
              <w:t>油烟</w:t>
            </w:r>
          </w:p>
        </w:tc>
        <w:tc>
          <w:tcPr>
            <w:tcW w:w="1136" w:type="dxa"/>
            <w:gridSpan w:val="4"/>
            <w:tcBorders>
              <w:bottom w:val="single" w:color="000000" w:sz="6" w:space="0"/>
            </w:tcBorders>
            <w:vAlign w:val="top"/>
          </w:tcPr>
          <w:p w14:paraId="2C0D2E39">
            <w:pPr>
              <w:spacing w:line="310" w:lineRule="auto"/>
              <w:rPr>
                <w:rFonts w:ascii="Arial"/>
                <w:sz w:val="21"/>
              </w:rPr>
            </w:pPr>
          </w:p>
          <w:p w14:paraId="519FC968">
            <w:pPr>
              <w:spacing w:before="58"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115°21′</w:t>
            </w:r>
          </w:p>
          <w:p w14:paraId="15A09098">
            <w:pPr>
              <w:spacing w:before="53"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4.660″</w:t>
            </w:r>
          </w:p>
        </w:tc>
        <w:tc>
          <w:tcPr>
            <w:tcW w:w="1030" w:type="dxa"/>
            <w:tcBorders>
              <w:bottom w:val="single" w:color="000000" w:sz="6" w:space="0"/>
            </w:tcBorders>
            <w:vAlign w:val="top"/>
          </w:tcPr>
          <w:p w14:paraId="7AF093DB">
            <w:pPr>
              <w:spacing w:line="310" w:lineRule="auto"/>
              <w:rPr>
                <w:rFonts w:ascii="Arial"/>
                <w:sz w:val="21"/>
              </w:rPr>
            </w:pPr>
          </w:p>
          <w:p w14:paraId="0347780B">
            <w:pPr>
              <w:spacing w:before="58"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w:t>
            </w:r>
          </w:p>
          <w:p w14:paraId="00963BF3">
            <w:pPr>
              <w:spacing w:before="53"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1"/>
                <w:sz w:val="20"/>
                <w:szCs w:val="20"/>
              </w:rPr>
              <w:t>′20.413″</w:t>
            </w:r>
          </w:p>
        </w:tc>
        <w:tc>
          <w:tcPr>
            <w:tcW w:w="667" w:type="dxa"/>
            <w:gridSpan w:val="2"/>
            <w:tcBorders>
              <w:bottom w:val="single" w:color="000000" w:sz="6" w:space="0"/>
            </w:tcBorders>
            <w:vAlign w:val="top"/>
          </w:tcPr>
          <w:p w14:paraId="7A4F0FEF">
            <w:pPr>
              <w:pStyle w:val="6"/>
              <w:spacing w:before="45" w:line="227" w:lineRule="auto"/>
              <w:ind w:left="130"/>
            </w:pPr>
            <w:r>
              <w:rPr>
                <w:spacing w:val="4"/>
              </w:rPr>
              <w:t>静电</w:t>
            </w:r>
          </w:p>
          <w:p w14:paraId="002A09CE">
            <w:pPr>
              <w:pStyle w:val="6"/>
              <w:spacing w:before="25" w:line="229" w:lineRule="auto"/>
              <w:ind w:left="132"/>
            </w:pPr>
            <w:r>
              <w:rPr>
                <w:spacing w:val="3"/>
              </w:rPr>
              <w:t>油烟</w:t>
            </w:r>
          </w:p>
          <w:p w14:paraId="22873542">
            <w:pPr>
              <w:pStyle w:val="6"/>
              <w:spacing w:before="22" w:line="232" w:lineRule="auto"/>
              <w:ind w:left="133"/>
            </w:pPr>
            <w:r>
              <w:rPr>
                <w:spacing w:val="2"/>
              </w:rPr>
              <w:t>处理</w:t>
            </w:r>
          </w:p>
          <w:p w14:paraId="2B95C85E">
            <w:pPr>
              <w:pStyle w:val="6"/>
              <w:spacing w:before="23" w:line="228" w:lineRule="auto"/>
              <w:ind w:left="129"/>
            </w:pPr>
            <w:r>
              <w:rPr>
                <w:spacing w:val="4"/>
              </w:rPr>
              <w:t>装置</w:t>
            </w:r>
          </w:p>
        </w:tc>
        <w:tc>
          <w:tcPr>
            <w:tcW w:w="667" w:type="dxa"/>
            <w:tcBorders>
              <w:bottom w:val="single" w:color="000000" w:sz="6" w:space="0"/>
            </w:tcBorders>
            <w:vAlign w:val="top"/>
          </w:tcPr>
          <w:p w14:paraId="0A758347">
            <w:pPr>
              <w:spacing w:line="386" w:lineRule="auto"/>
              <w:rPr>
                <w:rFonts w:ascii="Arial"/>
                <w:sz w:val="21"/>
              </w:rPr>
            </w:pPr>
          </w:p>
          <w:p w14:paraId="68B41C4B">
            <w:pPr>
              <w:pStyle w:val="6"/>
              <w:spacing w:before="65" w:line="231" w:lineRule="auto"/>
              <w:ind w:left="238"/>
            </w:pPr>
            <w:r>
              <w:t>是</w:t>
            </w:r>
          </w:p>
        </w:tc>
        <w:tc>
          <w:tcPr>
            <w:tcW w:w="756" w:type="dxa"/>
            <w:tcBorders>
              <w:bottom w:val="single" w:color="000000" w:sz="6" w:space="0"/>
            </w:tcBorders>
            <w:vAlign w:val="top"/>
          </w:tcPr>
          <w:p w14:paraId="44598642">
            <w:pPr>
              <w:spacing w:line="429" w:lineRule="auto"/>
              <w:rPr>
                <w:rFonts w:ascii="Arial"/>
                <w:sz w:val="21"/>
              </w:rPr>
            </w:pPr>
          </w:p>
          <w:p w14:paraId="268624BD">
            <w:pPr>
              <w:spacing w:before="58"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45000</w:t>
            </w:r>
          </w:p>
        </w:tc>
        <w:tc>
          <w:tcPr>
            <w:tcW w:w="673" w:type="dxa"/>
            <w:gridSpan w:val="3"/>
            <w:tcBorders>
              <w:bottom w:val="single" w:color="000000" w:sz="6" w:space="0"/>
            </w:tcBorders>
            <w:vAlign w:val="top"/>
          </w:tcPr>
          <w:p w14:paraId="3D7B8121">
            <w:pPr>
              <w:spacing w:line="429" w:lineRule="auto"/>
              <w:rPr>
                <w:rFonts w:ascii="Arial"/>
                <w:sz w:val="21"/>
              </w:rPr>
            </w:pPr>
          </w:p>
          <w:p w14:paraId="73FAB1A5">
            <w:pPr>
              <w:spacing w:before="58"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684" w:type="dxa"/>
            <w:tcBorders>
              <w:bottom w:val="single" w:color="000000" w:sz="6" w:space="0"/>
            </w:tcBorders>
            <w:vAlign w:val="top"/>
          </w:tcPr>
          <w:p w14:paraId="23B79F5F">
            <w:pPr>
              <w:spacing w:line="429" w:lineRule="auto"/>
              <w:rPr>
                <w:rFonts w:ascii="Arial"/>
                <w:sz w:val="21"/>
              </w:rPr>
            </w:pPr>
          </w:p>
          <w:p w14:paraId="416D6151">
            <w:pPr>
              <w:spacing w:before="58"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689" w:type="dxa"/>
            <w:tcBorders>
              <w:bottom w:val="single" w:color="000000" w:sz="6" w:space="0"/>
            </w:tcBorders>
            <w:vAlign w:val="top"/>
          </w:tcPr>
          <w:p w14:paraId="7E0EAE25">
            <w:pPr>
              <w:spacing w:line="429" w:lineRule="auto"/>
              <w:rPr>
                <w:rFonts w:ascii="Arial"/>
                <w:sz w:val="21"/>
              </w:rPr>
            </w:pPr>
          </w:p>
          <w:p w14:paraId="044903A3">
            <w:pPr>
              <w:spacing w:before="58"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284" w:type="dxa"/>
            <w:gridSpan w:val="2"/>
            <w:vMerge w:val="continue"/>
            <w:tcBorders>
              <w:top w:val="nil"/>
              <w:bottom w:val="single" w:color="000000" w:sz="6" w:space="0"/>
              <w:right w:val="single" w:color="000000" w:sz="6" w:space="0"/>
            </w:tcBorders>
            <w:vAlign w:val="top"/>
          </w:tcPr>
          <w:p w14:paraId="0200C242">
            <w:pPr>
              <w:rPr>
                <w:rFonts w:ascii="Arial"/>
                <w:sz w:val="21"/>
              </w:rPr>
            </w:pPr>
          </w:p>
        </w:tc>
      </w:tr>
    </w:tbl>
    <w:p w14:paraId="2CF989EB">
      <w:pPr>
        <w:pStyle w:val="2"/>
      </w:pPr>
    </w:p>
    <w:p w14:paraId="7E4FA57C">
      <w:pPr>
        <w:sectPr>
          <w:footerReference r:id="rId82" w:type="default"/>
          <w:pgSz w:w="11906" w:h="16839"/>
          <w:pgMar w:top="1431" w:right="1453" w:bottom="998" w:left="1453" w:header="0" w:footer="656" w:gutter="0"/>
          <w:cols w:space="720" w:num="1"/>
        </w:sectPr>
      </w:pPr>
    </w:p>
    <w:p w14:paraId="3C6BBB5D">
      <w:pPr>
        <w:spacing w:before="28"/>
      </w:pPr>
    </w:p>
    <w:tbl>
      <w:tblPr>
        <w:tblStyle w:val="5"/>
        <w:tblW w:w="89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4"/>
        <w:gridCol w:w="8710"/>
      </w:tblGrid>
      <w:tr w14:paraId="1997D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91" w:hRule="atLeast"/>
        </w:trPr>
        <w:tc>
          <w:tcPr>
            <w:tcW w:w="274" w:type="dxa"/>
            <w:tcBorders>
              <w:right w:val="single" w:color="000000" w:sz="2" w:space="0"/>
            </w:tcBorders>
            <w:vAlign w:val="top"/>
          </w:tcPr>
          <w:p w14:paraId="753CCCC5">
            <w:pPr>
              <w:rPr>
                <w:rFonts w:ascii="Arial"/>
                <w:sz w:val="21"/>
              </w:rPr>
            </w:pPr>
          </w:p>
        </w:tc>
        <w:tc>
          <w:tcPr>
            <w:tcW w:w="8710" w:type="dxa"/>
            <w:tcBorders>
              <w:left w:val="single" w:color="000000" w:sz="2" w:space="0"/>
            </w:tcBorders>
            <w:vAlign w:val="top"/>
          </w:tcPr>
          <w:p w14:paraId="4B5CB08C">
            <w:pPr>
              <w:pStyle w:val="6"/>
              <w:spacing w:before="40" w:line="358" w:lineRule="auto"/>
              <w:ind w:left="107" w:right="103" w:firstLine="480"/>
              <w:jc w:val="both"/>
              <w:rPr>
                <w:sz w:val="24"/>
                <w:szCs w:val="24"/>
              </w:rPr>
            </w:pPr>
            <w:r>
              <w:rPr>
                <w:spacing w:val="-4"/>
                <w:sz w:val="24"/>
                <w:szCs w:val="24"/>
              </w:rPr>
              <w:t>根据上表各个排气筒的排气量和排气筒出口内径可知，排气筒</w:t>
            </w:r>
            <w:r>
              <w:rPr>
                <w:spacing w:val="-39"/>
                <w:sz w:val="24"/>
                <w:szCs w:val="24"/>
              </w:rPr>
              <w:t xml:space="preserve"> </w:t>
            </w:r>
            <w:r>
              <w:rPr>
                <w:rFonts w:ascii="Times New Roman" w:hAnsi="Times New Roman" w:eastAsia="Times New Roman" w:cs="Times New Roman"/>
                <w:spacing w:val="-4"/>
                <w:sz w:val="24"/>
                <w:szCs w:val="24"/>
              </w:rPr>
              <w:t>G1</w:t>
            </w:r>
            <w:r>
              <w:rPr>
                <w:rFonts w:ascii="Times New Roman" w:hAnsi="Times New Roman" w:eastAsia="Times New Roman" w:cs="Times New Roman"/>
                <w:spacing w:val="29"/>
                <w:w w:val="101"/>
                <w:sz w:val="24"/>
                <w:szCs w:val="24"/>
              </w:rPr>
              <w:t xml:space="preserve"> </w:t>
            </w:r>
            <w:r>
              <w:rPr>
                <w:spacing w:val="-4"/>
                <w:sz w:val="24"/>
                <w:szCs w:val="24"/>
              </w:rPr>
              <w:t>的烟气流速</w:t>
            </w:r>
            <w:r>
              <w:rPr>
                <w:sz w:val="24"/>
                <w:szCs w:val="24"/>
              </w:rPr>
              <w:t xml:space="preserve"> </w:t>
            </w:r>
            <w:r>
              <w:rPr>
                <w:spacing w:val="-9"/>
                <w:sz w:val="24"/>
                <w:szCs w:val="24"/>
              </w:rPr>
              <w:t>约为</w:t>
            </w:r>
            <w:r>
              <w:rPr>
                <w:spacing w:val="-16"/>
                <w:sz w:val="24"/>
                <w:szCs w:val="24"/>
              </w:rPr>
              <w:t xml:space="preserve"> </w:t>
            </w:r>
            <w:r>
              <w:rPr>
                <w:rFonts w:ascii="Times New Roman" w:hAnsi="Times New Roman" w:eastAsia="Times New Roman" w:cs="Times New Roman"/>
                <w:spacing w:val="-9"/>
                <w:sz w:val="24"/>
                <w:szCs w:val="24"/>
              </w:rPr>
              <w:t>18.8m/s</w:t>
            </w:r>
            <w:r>
              <w:rPr>
                <w:spacing w:val="-9"/>
                <w:sz w:val="24"/>
                <w:szCs w:val="24"/>
              </w:rPr>
              <w:t>，</w:t>
            </w:r>
            <w:r>
              <w:rPr>
                <w:rFonts w:ascii="Times New Roman" w:hAnsi="Times New Roman" w:eastAsia="Times New Roman" w:cs="Times New Roman"/>
                <w:spacing w:val="-9"/>
                <w:sz w:val="24"/>
                <w:szCs w:val="24"/>
              </w:rPr>
              <w:t xml:space="preserve">G2 </w:t>
            </w:r>
            <w:r>
              <w:rPr>
                <w:spacing w:val="-9"/>
                <w:sz w:val="24"/>
                <w:szCs w:val="24"/>
              </w:rPr>
              <w:t>烟气流速约为</w:t>
            </w:r>
            <w:r>
              <w:rPr>
                <w:spacing w:val="-34"/>
                <w:sz w:val="24"/>
                <w:szCs w:val="24"/>
              </w:rPr>
              <w:t xml:space="preserve"> </w:t>
            </w:r>
            <w:r>
              <w:rPr>
                <w:rFonts w:ascii="Times New Roman" w:hAnsi="Times New Roman" w:eastAsia="Times New Roman" w:cs="Times New Roman"/>
                <w:spacing w:val="-9"/>
                <w:sz w:val="24"/>
                <w:szCs w:val="24"/>
              </w:rPr>
              <w:t>17.2m/s</w:t>
            </w:r>
            <w:r>
              <w:rPr>
                <w:spacing w:val="-9"/>
                <w:sz w:val="24"/>
                <w:szCs w:val="24"/>
              </w:rPr>
              <w:t>，</w:t>
            </w:r>
            <w:r>
              <w:rPr>
                <w:rFonts w:ascii="Times New Roman" w:hAnsi="Times New Roman" w:eastAsia="Times New Roman" w:cs="Times New Roman"/>
                <w:spacing w:val="-9"/>
                <w:sz w:val="24"/>
                <w:szCs w:val="24"/>
              </w:rPr>
              <w:t xml:space="preserve">G3 </w:t>
            </w:r>
            <w:r>
              <w:rPr>
                <w:spacing w:val="-9"/>
                <w:sz w:val="24"/>
                <w:szCs w:val="24"/>
              </w:rPr>
              <w:t>烟气流速约为</w:t>
            </w:r>
            <w:r>
              <w:rPr>
                <w:spacing w:val="-35"/>
                <w:sz w:val="24"/>
                <w:szCs w:val="24"/>
              </w:rPr>
              <w:t xml:space="preserve"> </w:t>
            </w:r>
            <w:r>
              <w:rPr>
                <w:rFonts w:ascii="Times New Roman" w:hAnsi="Times New Roman" w:eastAsia="Times New Roman" w:cs="Times New Roman"/>
                <w:spacing w:val="-9"/>
                <w:sz w:val="24"/>
                <w:szCs w:val="24"/>
              </w:rPr>
              <w:t>19.7m/s</w:t>
            </w:r>
            <w:r>
              <w:rPr>
                <w:spacing w:val="-9"/>
                <w:sz w:val="24"/>
                <w:szCs w:val="24"/>
              </w:rPr>
              <w:t>，在</w:t>
            </w:r>
            <w:r>
              <w:rPr>
                <w:spacing w:val="-34"/>
                <w:sz w:val="24"/>
                <w:szCs w:val="24"/>
              </w:rPr>
              <w:t xml:space="preserve"> </w:t>
            </w:r>
            <w:r>
              <w:rPr>
                <w:rFonts w:ascii="Times New Roman" w:hAnsi="Times New Roman" w:eastAsia="Times New Roman" w:cs="Times New Roman"/>
                <w:spacing w:val="-9"/>
                <w:sz w:val="24"/>
                <w:szCs w:val="24"/>
              </w:rPr>
              <w:t>15m/s~20m/s</w:t>
            </w:r>
            <w:r>
              <w:rPr>
                <w:rFonts w:ascii="Times New Roman" w:hAnsi="Times New Roman" w:eastAsia="Times New Roman" w:cs="Times New Roman"/>
                <w:sz w:val="24"/>
                <w:szCs w:val="24"/>
              </w:rPr>
              <w:t xml:space="preserve"> </w:t>
            </w:r>
            <w:r>
              <w:rPr>
                <w:sz w:val="24"/>
                <w:szCs w:val="24"/>
              </w:rPr>
              <w:t>之间，符合《大气污染物治理工程技术导则》（</w:t>
            </w:r>
            <w:r>
              <w:rPr>
                <w:rFonts w:ascii="Times New Roman" w:hAnsi="Times New Roman" w:eastAsia="Times New Roman" w:cs="Times New Roman"/>
                <w:sz w:val="24"/>
                <w:szCs w:val="24"/>
              </w:rPr>
              <w:t>H</w:t>
            </w:r>
            <w:r>
              <w:rPr>
                <w:rFonts w:ascii="Times New Roman" w:hAnsi="Times New Roman" w:eastAsia="Times New Roman" w:cs="Times New Roman"/>
                <w:spacing w:val="-1"/>
                <w:sz w:val="24"/>
                <w:szCs w:val="24"/>
              </w:rPr>
              <w:t>J2000-2010</w:t>
            </w:r>
            <w:r>
              <w:rPr>
                <w:spacing w:val="-1"/>
                <w:sz w:val="24"/>
                <w:szCs w:val="24"/>
              </w:rPr>
              <w:t>）的要求，排气筒风</w:t>
            </w:r>
            <w:r>
              <w:rPr>
                <w:sz w:val="24"/>
                <w:szCs w:val="24"/>
              </w:rPr>
              <w:t xml:space="preserve"> </w:t>
            </w:r>
            <w:r>
              <w:rPr>
                <w:spacing w:val="-1"/>
                <w:sz w:val="24"/>
                <w:szCs w:val="24"/>
              </w:rPr>
              <w:t>量及出口口径设计合理。</w:t>
            </w:r>
          </w:p>
          <w:p w14:paraId="0FB72844">
            <w:pPr>
              <w:pStyle w:val="6"/>
              <w:spacing w:line="224" w:lineRule="auto"/>
              <w:ind w:left="2714"/>
            </w:pPr>
            <w:r>
              <w:rPr>
                <w:b/>
                <w:bCs/>
                <w:spacing w:val="6"/>
              </w:rPr>
              <w:t>表</w:t>
            </w:r>
            <w:r>
              <w:rPr>
                <w:spacing w:val="-38"/>
              </w:rPr>
              <w:t xml:space="preserve"> </w:t>
            </w:r>
            <w:r>
              <w:rPr>
                <w:rFonts w:ascii="Times New Roman" w:hAnsi="Times New Roman" w:eastAsia="Times New Roman" w:cs="Times New Roman"/>
                <w:b/>
                <w:bCs/>
                <w:spacing w:val="6"/>
              </w:rPr>
              <w:t xml:space="preserve">4-16  </w:t>
            </w:r>
            <w:r>
              <w:rPr>
                <w:b/>
                <w:bCs/>
                <w:spacing w:val="6"/>
              </w:rPr>
              <w:t>污染源非正常排放量核算表</w:t>
            </w:r>
          </w:p>
          <w:tbl>
            <w:tblPr>
              <w:tblStyle w:val="5"/>
              <w:tblW w:w="8468"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4"/>
              <w:gridCol w:w="550"/>
              <w:gridCol w:w="1018"/>
              <w:gridCol w:w="550"/>
              <w:gridCol w:w="1372"/>
              <w:gridCol w:w="1357"/>
              <w:gridCol w:w="957"/>
              <w:gridCol w:w="868"/>
              <w:gridCol w:w="1242"/>
            </w:tblGrid>
            <w:tr w14:paraId="1B400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0" w:hRule="atLeast"/>
              </w:trPr>
              <w:tc>
                <w:tcPr>
                  <w:tcW w:w="554" w:type="dxa"/>
                  <w:textDirection w:val="tbRlV"/>
                  <w:vAlign w:val="top"/>
                </w:tcPr>
                <w:p w14:paraId="6FC00F62">
                  <w:pPr>
                    <w:pStyle w:val="6"/>
                    <w:spacing w:before="172" w:line="218" w:lineRule="auto"/>
                    <w:ind w:left="179"/>
                  </w:pPr>
                  <w:r>
                    <w:rPr>
                      <w:b/>
                      <w:bCs/>
                      <w:spacing w:val="6"/>
                    </w:rPr>
                    <w:t>序</w:t>
                  </w:r>
                  <w:r>
                    <w:rPr>
                      <w:spacing w:val="-38"/>
                    </w:rPr>
                    <w:t xml:space="preserve"> </w:t>
                  </w:r>
                  <w:r>
                    <w:rPr>
                      <w:b/>
                      <w:bCs/>
                      <w:spacing w:val="6"/>
                    </w:rPr>
                    <w:t>号</w:t>
                  </w:r>
                </w:p>
              </w:tc>
              <w:tc>
                <w:tcPr>
                  <w:tcW w:w="550" w:type="dxa"/>
                  <w:textDirection w:val="tbRlV"/>
                  <w:vAlign w:val="top"/>
                </w:tcPr>
                <w:p w14:paraId="77D002BA">
                  <w:pPr>
                    <w:pStyle w:val="6"/>
                    <w:spacing w:before="170" w:line="217" w:lineRule="auto"/>
                    <w:ind w:left="40"/>
                  </w:pPr>
                  <w:r>
                    <w:rPr>
                      <w:b/>
                      <w:bCs/>
                      <w:spacing w:val="6"/>
                    </w:rPr>
                    <w:t>污</w:t>
                  </w:r>
                  <w:r>
                    <w:rPr>
                      <w:spacing w:val="-35"/>
                    </w:rPr>
                    <w:t xml:space="preserve"> </w:t>
                  </w:r>
                  <w:r>
                    <w:rPr>
                      <w:b/>
                      <w:bCs/>
                      <w:spacing w:val="6"/>
                    </w:rPr>
                    <w:t>染</w:t>
                  </w:r>
                  <w:r>
                    <w:rPr>
                      <w:spacing w:val="-37"/>
                    </w:rPr>
                    <w:t xml:space="preserve"> </w:t>
                  </w:r>
                  <w:r>
                    <w:rPr>
                      <w:b/>
                      <w:bCs/>
                      <w:spacing w:val="6"/>
                    </w:rPr>
                    <w:t>源</w:t>
                  </w:r>
                </w:p>
              </w:tc>
              <w:tc>
                <w:tcPr>
                  <w:tcW w:w="1018" w:type="dxa"/>
                  <w:vAlign w:val="top"/>
                </w:tcPr>
                <w:p w14:paraId="1F8DFBBF">
                  <w:pPr>
                    <w:pStyle w:val="6"/>
                    <w:spacing w:before="40" w:line="228" w:lineRule="auto"/>
                    <w:ind w:left="200"/>
                  </w:pPr>
                  <w:r>
                    <w:rPr>
                      <w:b/>
                      <w:bCs/>
                      <w:spacing w:val="4"/>
                    </w:rPr>
                    <w:t>非正常</w:t>
                  </w:r>
                </w:p>
                <w:p w14:paraId="58615EE0">
                  <w:pPr>
                    <w:pStyle w:val="6"/>
                    <w:spacing w:before="26" w:line="229" w:lineRule="auto"/>
                    <w:ind w:left="197"/>
                  </w:pPr>
                  <w:r>
                    <w:rPr>
                      <w:b/>
                      <w:bCs/>
                      <w:spacing w:val="5"/>
                    </w:rPr>
                    <w:t>排放原</w:t>
                  </w:r>
                </w:p>
                <w:p w14:paraId="5A2840EF">
                  <w:pPr>
                    <w:pStyle w:val="6"/>
                    <w:spacing w:before="23" w:line="226" w:lineRule="auto"/>
                    <w:ind w:left="424"/>
                  </w:pPr>
                  <w:r>
                    <w:rPr>
                      <w:b/>
                      <w:bCs/>
                      <w:spacing w:val="-3"/>
                    </w:rPr>
                    <w:t>因</w:t>
                  </w:r>
                </w:p>
              </w:tc>
              <w:tc>
                <w:tcPr>
                  <w:tcW w:w="550" w:type="dxa"/>
                  <w:textDirection w:val="tbRlV"/>
                  <w:vAlign w:val="top"/>
                </w:tcPr>
                <w:p w14:paraId="22E95649">
                  <w:pPr>
                    <w:pStyle w:val="6"/>
                    <w:spacing w:before="171" w:line="216" w:lineRule="auto"/>
                    <w:ind w:left="40"/>
                  </w:pPr>
                  <w:r>
                    <w:rPr>
                      <w:b/>
                      <w:bCs/>
                      <w:spacing w:val="6"/>
                    </w:rPr>
                    <w:t>污</w:t>
                  </w:r>
                  <w:r>
                    <w:rPr>
                      <w:spacing w:val="-35"/>
                    </w:rPr>
                    <w:t xml:space="preserve"> </w:t>
                  </w:r>
                  <w:r>
                    <w:rPr>
                      <w:b/>
                      <w:bCs/>
                      <w:spacing w:val="6"/>
                    </w:rPr>
                    <w:t>染</w:t>
                  </w:r>
                  <w:r>
                    <w:rPr>
                      <w:spacing w:val="-37"/>
                    </w:rPr>
                    <w:t xml:space="preserve"> </w:t>
                  </w:r>
                  <w:r>
                    <w:rPr>
                      <w:b/>
                      <w:bCs/>
                      <w:spacing w:val="6"/>
                    </w:rPr>
                    <w:t>物</w:t>
                  </w:r>
                </w:p>
              </w:tc>
              <w:tc>
                <w:tcPr>
                  <w:tcW w:w="1372" w:type="dxa"/>
                  <w:vAlign w:val="top"/>
                </w:tcPr>
                <w:p w14:paraId="7F88A330">
                  <w:pPr>
                    <w:pStyle w:val="6"/>
                    <w:spacing w:before="40" w:line="228" w:lineRule="auto"/>
                    <w:ind w:left="166"/>
                  </w:pPr>
                  <w:r>
                    <w:rPr>
                      <w:b/>
                      <w:bCs/>
                      <w:spacing w:val="5"/>
                    </w:rPr>
                    <w:t>非正常排放</w:t>
                  </w:r>
                </w:p>
                <w:p w14:paraId="00A7CAB1">
                  <w:pPr>
                    <w:pStyle w:val="6"/>
                    <w:spacing w:before="26" w:line="228" w:lineRule="auto"/>
                    <w:ind w:left="479"/>
                  </w:pPr>
                  <w:r>
                    <w:rPr>
                      <w:b/>
                      <w:bCs/>
                      <w:spacing w:val="3"/>
                    </w:rPr>
                    <w:t>浓度</w:t>
                  </w:r>
                </w:p>
                <w:p w14:paraId="4648B2DF">
                  <w:pPr>
                    <w:pStyle w:val="6"/>
                    <w:spacing w:before="23" w:line="221" w:lineRule="auto"/>
                    <w:ind w:left="199"/>
                  </w:pPr>
                  <w:r>
                    <w:rPr>
                      <w:b/>
                      <w:bCs/>
                      <w:spacing w:val="3"/>
                    </w:rPr>
                    <w:t>（</w:t>
                  </w:r>
                  <w:r>
                    <w:rPr>
                      <w:rFonts w:ascii="Times New Roman" w:hAnsi="Times New Roman" w:eastAsia="Times New Roman" w:cs="Times New Roman"/>
                      <w:b/>
                      <w:bCs/>
                    </w:rPr>
                    <w:t>mg</w:t>
                  </w:r>
                  <w:r>
                    <w:rPr>
                      <w:rFonts w:ascii="Times New Roman" w:hAnsi="Times New Roman" w:eastAsia="Times New Roman" w:cs="Times New Roman"/>
                      <w:b/>
                      <w:bCs/>
                      <w:spacing w:val="3"/>
                    </w:rPr>
                    <w:t>/m</w:t>
                  </w:r>
                  <w:r>
                    <w:rPr>
                      <w:rFonts w:ascii="Times New Roman" w:hAnsi="Times New Roman" w:eastAsia="Times New Roman" w:cs="Times New Roman"/>
                      <w:b/>
                      <w:bCs/>
                      <w:spacing w:val="3"/>
                      <w:position w:val="6"/>
                      <w:sz w:val="13"/>
                      <w:szCs w:val="13"/>
                    </w:rPr>
                    <w:t>3</w:t>
                  </w:r>
                  <w:r>
                    <w:rPr>
                      <w:b/>
                      <w:bCs/>
                      <w:spacing w:val="3"/>
                    </w:rPr>
                    <w:t>）</w:t>
                  </w:r>
                </w:p>
              </w:tc>
              <w:tc>
                <w:tcPr>
                  <w:tcW w:w="1357" w:type="dxa"/>
                  <w:vAlign w:val="top"/>
                </w:tcPr>
                <w:p w14:paraId="187495BB">
                  <w:pPr>
                    <w:pStyle w:val="6"/>
                    <w:spacing w:before="179" w:line="247" w:lineRule="auto"/>
                    <w:ind w:left="112" w:right="26" w:firstLine="49"/>
                  </w:pPr>
                  <w:r>
                    <w:rPr>
                      <w:b/>
                      <w:bCs/>
                      <w:spacing w:val="5"/>
                    </w:rPr>
                    <w:t>非正常排放</w:t>
                  </w:r>
                  <w:r>
                    <w:rPr>
                      <w:spacing w:val="1"/>
                    </w:rPr>
                    <w:t xml:space="preserve">  </w:t>
                  </w:r>
                  <w:r>
                    <w:rPr>
                      <w:b/>
                      <w:bCs/>
                      <w:spacing w:val="4"/>
                    </w:rPr>
                    <w:t>速率（</w:t>
                  </w:r>
                  <w:r>
                    <w:rPr>
                      <w:rFonts w:ascii="Times New Roman" w:hAnsi="Times New Roman" w:eastAsia="Times New Roman" w:cs="Times New Roman"/>
                      <w:b/>
                      <w:bCs/>
                    </w:rPr>
                    <w:t>kg</w:t>
                  </w:r>
                  <w:r>
                    <w:rPr>
                      <w:rFonts w:ascii="Times New Roman" w:hAnsi="Times New Roman" w:eastAsia="Times New Roman" w:cs="Times New Roman"/>
                      <w:b/>
                      <w:bCs/>
                      <w:spacing w:val="4"/>
                    </w:rPr>
                    <w:t>/h</w:t>
                  </w:r>
                  <w:r>
                    <w:rPr>
                      <w:b/>
                      <w:bCs/>
                      <w:spacing w:val="4"/>
                    </w:rPr>
                    <w:t>）</w:t>
                  </w:r>
                </w:p>
              </w:tc>
              <w:tc>
                <w:tcPr>
                  <w:tcW w:w="957" w:type="dxa"/>
                  <w:vAlign w:val="top"/>
                </w:tcPr>
                <w:p w14:paraId="5448909D">
                  <w:pPr>
                    <w:pStyle w:val="6"/>
                    <w:spacing w:before="56" w:line="228" w:lineRule="auto"/>
                    <w:ind w:left="171"/>
                  </w:pPr>
                  <w:r>
                    <w:rPr>
                      <w:b/>
                      <w:bCs/>
                      <w:spacing w:val="5"/>
                    </w:rPr>
                    <w:t>单次持</w:t>
                  </w:r>
                </w:p>
                <w:p w14:paraId="3E7797DE">
                  <w:pPr>
                    <w:pStyle w:val="6"/>
                    <w:spacing w:before="24" w:line="228" w:lineRule="auto"/>
                    <w:ind w:left="172"/>
                  </w:pPr>
                  <w:r>
                    <w:rPr>
                      <w:b/>
                      <w:bCs/>
                      <w:spacing w:val="4"/>
                    </w:rPr>
                    <w:t>续时间</w:t>
                  </w:r>
                </w:p>
                <w:p w14:paraId="55FBD148">
                  <w:pPr>
                    <w:spacing w:before="47" w:line="195" w:lineRule="auto"/>
                    <w:ind w:left="390"/>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/h</w:t>
                  </w:r>
                </w:p>
              </w:tc>
              <w:tc>
                <w:tcPr>
                  <w:tcW w:w="868" w:type="dxa"/>
                  <w:vAlign w:val="top"/>
                </w:tcPr>
                <w:p w14:paraId="077D3F2A">
                  <w:pPr>
                    <w:pStyle w:val="6"/>
                    <w:spacing w:before="39" w:line="228" w:lineRule="auto"/>
                    <w:ind w:left="125"/>
                  </w:pPr>
                  <w:r>
                    <w:rPr>
                      <w:b/>
                      <w:bCs/>
                      <w:spacing w:val="5"/>
                    </w:rPr>
                    <w:t>年发生</w:t>
                  </w:r>
                </w:p>
                <w:p w14:paraId="46DA1BEA">
                  <w:pPr>
                    <w:pStyle w:val="6"/>
                    <w:spacing w:before="26" w:line="228" w:lineRule="auto"/>
                    <w:ind w:left="202"/>
                    <w:rPr>
                      <w:rFonts w:ascii="Times New Roman" w:hAnsi="Times New Roman" w:eastAsia="Times New Roman" w:cs="Times New Roman"/>
                    </w:rPr>
                  </w:pPr>
                  <w:r>
                    <w:rPr>
                      <w:b/>
                      <w:bCs/>
                      <w:spacing w:val="3"/>
                    </w:rPr>
                    <w:t>频次</w:t>
                  </w:r>
                  <w:r>
                    <w:rPr>
                      <w:rFonts w:ascii="Times New Roman" w:hAnsi="Times New Roman" w:eastAsia="Times New Roman" w:cs="Times New Roman"/>
                      <w:b/>
                      <w:bCs/>
                      <w:spacing w:val="3"/>
                    </w:rPr>
                    <w:t>/</w:t>
                  </w:r>
                </w:p>
                <w:p w14:paraId="4E0FF78C">
                  <w:pPr>
                    <w:pStyle w:val="6"/>
                    <w:spacing w:before="24" w:line="226" w:lineRule="auto"/>
                    <w:ind w:left="341"/>
                  </w:pPr>
                  <w:r>
                    <w:rPr>
                      <w:b/>
                      <w:bCs/>
                      <w:spacing w:val="-3"/>
                    </w:rPr>
                    <w:t>次</w:t>
                  </w:r>
                </w:p>
              </w:tc>
              <w:tc>
                <w:tcPr>
                  <w:tcW w:w="1242" w:type="dxa"/>
                  <w:vAlign w:val="top"/>
                </w:tcPr>
                <w:p w14:paraId="7C1E36C5">
                  <w:pPr>
                    <w:spacing w:line="247" w:lineRule="auto"/>
                    <w:rPr>
                      <w:rFonts w:ascii="Arial"/>
                      <w:sz w:val="21"/>
                    </w:rPr>
                  </w:pPr>
                </w:p>
                <w:p w14:paraId="6D620CE4">
                  <w:pPr>
                    <w:pStyle w:val="6"/>
                    <w:spacing w:before="65" w:line="228" w:lineRule="auto"/>
                    <w:ind w:left="204"/>
                  </w:pPr>
                  <w:r>
                    <w:rPr>
                      <w:b/>
                      <w:bCs/>
                      <w:spacing w:val="6"/>
                    </w:rPr>
                    <w:t>应对措施</w:t>
                  </w:r>
                </w:p>
              </w:tc>
            </w:tr>
            <w:tr w14:paraId="3B4BB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7" w:hRule="atLeast"/>
              </w:trPr>
              <w:tc>
                <w:tcPr>
                  <w:tcW w:w="554" w:type="dxa"/>
                  <w:vAlign w:val="top"/>
                </w:tcPr>
                <w:p w14:paraId="6B49AD13">
                  <w:pPr>
                    <w:spacing w:line="350" w:lineRule="auto"/>
                    <w:rPr>
                      <w:rFonts w:ascii="Arial"/>
                      <w:sz w:val="21"/>
                    </w:rPr>
                  </w:pPr>
                </w:p>
                <w:p w14:paraId="54CDA249">
                  <w:pPr>
                    <w:spacing w:line="350" w:lineRule="auto"/>
                    <w:rPr>
                      <w:rFonts w:ascii="Arial"/>
                      <w:sz w:val="21"/>
                    </w:rPr>
                  </w:pPr>
                </w:p>
                <w:p w14:paraId="255FAFBA">
                  <w:pPr>
                    <w:spacing w:before="58"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50" w:type="dxa"/>
                  <w:vAlign w:val="top"/>
                </w:tcPr>
                <w:p w14:paraId="18F9BDE5">
                  <w:pPr>
                    <w:spacing w:line="350" w:lineRule="auto"/>
                    <w:rPr>
                      <w:rFonts w:ascii="Arial"/>
                      <w:sz w:val="21"/>
                    </w:rPr>
                  </w:pPr>
                </w:p>
                <w:p w14:paraId="086221B1">
                  <w:pPr>
                    <w:spacing w:line="350" w:lineRule="auto"/>
                    <w:rPr>
                      <w:rFonts w:ascii="Arial"/>
                      <w:sz w:val="21"/>
                    </w:rPr>
                  </w:pPr>
                </w:p>
                <w:p w14:paraId="2B778BDF">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G1</w:t>
                  </w:r>
                </w:p>
              </w:tc>
              <w:tc>
                <w:tcPr>
                  <w:tcW w:w="1018" w:type="dxa"/>
                  <w:vAlign w:val="top"/>
                </w:tcPr>
                <w:p w14:paraId="2898ADC2">
                  <w:pPr>
                    <w:spacing w:line="252" w:lineRule="auto"/>
                    <w:rPr>
                      <w:rFonts w:ascii="Arial"/>
                      <w:sz w:val="21"/>
                    </w:rPr>
                  </w:pPr>
                </w:p>
                <w:p w14:paraId="52D16585">
                  <w:pPr>
                    <w:pStyle w:val="6"/>
                    <w:spacing w:before="65" w:line="228" w:lineRule="auto"/>
                    <w:ind w:left="202"/>
                  </w:pPr>
                  <w:r>
                    <w:rPr>
                      <w:spacing w:val="5"/>
                    </w:rPr>
                    <w:t>治理措</w:t>
                  </w:r>
                </w:p>
                <w:p w14:paraId="57B16244">
                  <w:pPr>
                    <w:pStyle w:val="6"/>
                    <w:spacing w:before="23" w:line="231" w:lineRule="auto"/>
                    <w:ind w:left="196"/>
                  </w:pPr>
                  <w:r>
                    <w:rPr>
                      <w:spacing w:val="7"/>
                    </w:rPr>
                    <w:t>施达不</w:t>
                  </w:r>
                </w:p>
                <w:p w14:paraId="694B0C25">
                  <w:pPr>
                    <w:pStyle w:val="6"/>
                    <w:spacing w:before="21" w:line="254" w:lineRule="auto"/>
                    <w:ind w:left="306" w:right="194" w:hanging="104"/>
                  </w:pPr>
                  <w:r>
                    <w:rPr>
                      <w:spacing w:val="5"/>
                    </w:rPr>
                    <w:t>到应有</w:t>
                  </w:r>
                  <w:r>
                    <w:t xml:space="preserve"> </w:t>
                  </w:r>
                  <w:r>
                    <w:rPr>
                      <w:spacing w:val="2"/>
                    </w:rPr>
                    <w:t>效率</w:t>
                  </w:r>
                </w:p>
              </w:tc>
              <w:tc>
                <w:tcPr>
                  <w:tcW w:w="550" w:type="dxa"/>
                  <w:textDirection w:val="tbRlV"/>
                  <w:vAlign w:val="top"/>
                </w:tcPr>
                <w:p w14:paraId="1782C646">
                  <w:pPr>
                    <w:pStyle w:val="6"/>
                    <w:spacing w:before="168" w:line="217" w:lineRule="auto"/>
                    <w:ind w:left="452"/>
                  </w:pPr>
                  <w:r>
                    <w:rPr>
                      <w:spacing w:val="8"/>
                    </w:rPr>
                    <w:t>颗</w:t>
                  </w:r>
                  <w:r>
                    <w:rPr>
                      <w:spacing w:val="-34"/>
                    </w:rPr>
                    <w:t xml:space="preserve"> </w:t>
                  </w:r>
                  <w:r>
                    <w:rPr>
                      <w:spacing w:val="8"/>
                    </w:rPr>
                    <w:t>粒</w:t>
                  </w:r>
                  <w:r>
                    <w:rPr>
                      <w:spacing w:val="-38"/>
                    </w:rPr>
                    <w:t xml:space="preserve"> </w:t>
                  </w:r>
                  <w:r>
                    <w:rPr>
                      <w:spacing w:val="8"/>
                    </w:rPr>
                    <w:t>物</w:t>
                  </w:r>
                </w:p>
              </w:tc>
              <w:tc>
                <w:tcPr>
                  <w:tcW w:w="1372" w:type="dxa"/>
                  <w:vAlign w:val="top"/>
                </w:tcPr>
                <w:p w14:paraId="53B83610">
                  <w:pPr>
                    <w:spacing w:line="350" w:lineRule="auto"/>
                    <w:rPr>
                      <w:rFonts w:ascii="Arial"/>
                      <w:sz w:val="21"/>
                    </w:rPr>
                  </w:pPr>
                </w:p>
                <w:p w14:paraId="59586FFB">
                  <w:pPr>
                    <w:spacing w:line="350" w:lineRule="auto"/>
                    <w:rPr>
                      <w:rFonts w:ascii="Arial"/>
                      <w:sz w:val="21"/>
                    </w:rPr>
                  </w:pPr>
                </w:p>
                <w:p w14:paraId="77964289">
                  <w:pPr>
                    <w:spacing w:before="58"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11683.0</w:t>
                  </w:r>
                </w:p>
              </w:tc>
              <w:tc>
                <w:tcPr>
                  <w:tcW w:w="1357" w:type="dxa"/>
                  <w:vAlign w:val="top"/>
                </w:tcPr>
                <w:p w14:paraId="2CB654E8">
                  <w:pPr>
                    <w:spacing w:line="350" w:lineRule="auto"/>
                    <w:rPr>
                      <w:rFonts w:ascii="Arial"/>
                      <w:sz w:val="21"/>
                    </w:rPr>
                  </w:pPr>
                </w:p>
                <w:p w14:paraId="5368620D">
                  <w:pPr>
                    <w:spacing w:line="350" w:lineRule="auto"/>
                    <w:rPr>
                      <w:rFonts w:ascii="Arial"/>
                      <w:sz w:val="21"/>
                    </w:rPr>
                  </w:pPr>
                </w:p>
                <w:p w14:paraId="303A56A9">
                  <w:pPr>
                    <w:spacing w:before="58"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571.49</w:t>
                  </w:r>
                </w:p>
              </w:tc>
              <w:tc>
                <w:tcPr>
                  <w:tcW w:w="957" w:type="dxa"/>
                  <w:vAlign w:val="top"/>
                </w:tcPr>
                <w:p w14:paraId="74D6CA8A">
                  <w:pPr>
                    <w:spacing w:line="350" w:lineRule="auto"/>
                    <w:rPr>
                      <w:rFonts w:ascii="Arial"/>
                      <w:sz w:val="21"/>
                    </w:rPr>
                  </w:pPr>
                </w:p>
                <w:p w14:paraId="0E785218">
                  <w:pPr>
                    <w:spacing w:line="350" w:lineRule="auto"/>
                    <w:rPr>
                      <w:rFonts w:ascii="Arial"/>
                      <w:sz w:val="21"/>
                    </w:rPr>
                  </w:pPr>
                </w:p>
                <w:p w14:paraId="744626E3">
                  <w:pPr>
                    <w:spacing w:before="58" w:line="195" w:lineRule="auto"/>
                    <w:ind w:left="45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68" w:type="dxa"/>
                  <w:vAlign w:val="top"/>
                </w:tcPr>
                <w:p w14:paraId="0B8027FB">
                  <w:pPr>
                    <w:spacing w:line="350" w:lineRule="auto"/>
                    <w:rPr>
                      <w:rFonts w:ascii="Arial"/>
                      <w:sz w:val="21"/>
                    </w:rPr>
                  </w:pPr>
                </w:p>
                <w:p w14:paraId="1FF6126B">
                  <w:pPr>
                    <w:spacing w:line="350" w:lineRule="auto"/>
                    <w:rPr>
                      <w:rFonts w:ascii="Arial"/>
                      <w:sz w:val="21"/>
                    </w:rPr>
                  </w:pPr>
                </w:p>
                <w:p w14:paraId="17443FB7">
                  <w:pPr>
                    <w:spacing w:before="58" w:line="195" w:lineRule="auto"/>
                    <w:ind w:left="38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42" w:type="dxa"/>
                  <w:vAlign w:val="top"/>
                </w:tcPr>
                <w:p w14:paraId="332471E5">
                  <w:pPr>
                    <w:pStyle w:val="6"/>
                    <w:spacing w:before="44" w:line="252" w:lineRule="auto"/>
                    <w:ind w:left="116" w:right="108" w:firstLine="91"/>
                    <w:jc w:val="both"/>
                  </w:pPr>
                  <w:r>
                    <w:rPr>
                      <w:spacing w:val="7"/>
                    </w:rPr>
                    <w:t>立即停产</w:t>
                  </w:r>
                  <w:r>
                    <w:t xml:space="preserve">  </w:t>
                  </w:r>
                  <w:r>
                    <w:rPr>
                      <w:spacing w:val="2"/>
                    </w:rPr>
                    <w:t>检修，待环</w:t>
                  </w:r>
                  <w:r>
                    <w:rPr>
                      <w:spacing w:val="1"/>
                    </w:rPr>
                    <w:t xml:space="preserve"> </w:t>
                  </w:r>
                  <w:r>
                    <w:rPr>
                      <w:spacing w:val="30"/>
                    </w:rPr>
                    <w:t>保设施恢</w:t>
                  </w:r>
                </w:p>
                <w:p w14:paraId="4C12DA85">
                  <w:pPr>
                    <w:pStyle w:val="6"/>
                    <w:spacing w:line="228" w:lineRule="auto"/>
                    <w:ind w:left="212"/>
                  </w:pPr>
                  <w:r>
                    <w:rPr>
                      <w:spacing w:val="5"/>
                    </w:rPr>
                    <w:t>复正常后</w:t>
                  </w:r>
                </w:p>
                <w:p w14:paraId="0128AD4A">
                  <w:pPr>
                    <w:pStyle w:val="6"/>
                    <w:spacing w:before="24" w:line="228" w:lineRule="auto"/>
                    <w:ind w:left="209"/>
                  </w:pPr>
                  <w:r>
                    <w:rPr>
                      <w:spacing w:val="6"/>
                    </w:rPr>
                    <w:t>再投入生</w:t>
                  </w:r>
                </w:p>
                <w:p w14:paraId="517BFE37">
                  <w:pPr>
                    <w:pStyle w:val="6"/>
                    <w:spacing w:before="23" w:line="228" w:lineRule="auto"/>
                    <w:ind w:left="521"/>
                  </w:pPr>
                  <w:r>
                    <w:t>产</w:t>
                  </w:r>
                </w:p>
              </w:tc>
            </w:tr>
            <w:tr w14:paraId="07881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7" w:hRule="atLeast"/>
              </w:trPr>
              <w:tc>
                <w:tcPr>
                  <w:tcW w:w="554" w:type="dxa"/>
                  <w:vAlign w:val="top"/>
                </w:tcPr>
                <w:p w14:paraId="508FD248">
                  <w:pPr>
                    <w:spacing w:line="350" w:lineRule="auto"/>
                    <w:rPr>
                      <w:rFonts w:ascii="Arial"/>
                      <w:sz w:val="21"/>
                    </w:rPr>
                  </w:pPr>
                </w:p>
                <w:p w14:paraId="0C95127B">
                  <w:pPr>
                    <w:spacing w:line="351" w:lineRule="auto"/>
                    <w:rPr>
                      <w:rFonts w:ascii="Arial"/>
                      <w:sz w:val="21"/>
                    </w:rPr>
                  </w:pPr>
                </w:p>
                <w:p w14:paraId="485D62AB">
                  <w:pPr>
                    <w:spacing w:before="57" w:line="195" w:lineRule="auto"/>
                    <w:ind w:left="22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550" w:type="dxa"/>
                  <w:vAlign w:val="top"/>
                </w:tcPr>
                <w:p w14:paraId="048D60DA">
                  <w:pPr>
                    <w:spacing w:line="350" w:lineRule="auto"/>
                    <w:rPr>
                      <w:rFonts w:ascii="Arial"/>
                      <w:sz w:val="21"/>
                    </w:rPr>
                  </w:pPr>
                </w:p>
                <w:p w14:paraId="02ABA741">
                  <w:pPr>
                    <w:spacing w:line="351" w:lineRule="auto"/>
                    <w:rPr>
                      <w:rFonts w:ascii="Arial"/>
                      <w:sz w:val="21"/>
                    </w:rPr>
                  </w:pPr>
                </w:p>
                <w:p w14:paraId="41BB2F24">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G2</w:t>
                  </w:r>
                </w:p>
              </w:tc>
              <w:tc>
                <w:tcPr>
                  <w:tcW w:w="1018" w:type="dxa"/>
                  <w:vAlign w:val="top"/>
                </w:tcPr>
                <w:p w14:paraId="465B92BB">
                  <w:pPr>
                    <w:spacing w:line="253" w:lineRule="auto"/>
                    <w:rPr>
                      <w:rFonts w:ascii="Arial"/>
                      <w:sz w:val="21"/>
                    </w:rPr>
                  </w:pPr>
                </w:p>
                <w:p w14:paraId="09F4C04A">
                  <w:pPr>
                    <w:pStyle w:val="6"/>
                    <w:spacing w:before="65" w:line="228" w:lineRule="auto"/>
                    <w:ind w:left="202"/>
                  </w:pPr>
                  <w:r>
                    <w:rPr>
                      <w:spacing w:val="5"/>
                    </w:rPr>
                    <w:t>治理措</w:t>
                  </w:r>
                </w:p>
                <w:p w14:paraId="4CEB26FE">
                  <w:pPr>
                    <w:pStyle w:val="6"/>
                    <w:spacing w:before="23" w:line="231" w:lineRule="auto"/>
                    <w:ind w:left="196"/>
                  </w:pPr>
                  <w:r>
                    <w:rPr>
                      <w:spacing w:val="7"/>
                    </w:rPr>
                    <w:t>施达不</w:t>
                  </w:r>
                </w:p>
                <w:p w14:paraId="559F0432">
                  <w:pPr>
                    <w:pStyle w:val="6"/>
                    <w:spacing w:before="21" w:line="254" w:lineRule="auto"/>
                    <w:ind w:left="306" w:right="194" w:hanging="104"/>
                  </w:pPr>
                  <w:r>
                    <w:rPr>
                      <w:spacing w:val="5"/>
                    </w:rPr>
                    <w:t>到应有</w:t>
                  </w:r>
                  <w:r>
                    <w:t xml:space="preserve"> </w:t>
                  </w:r>
                  <w:r>
                    <w:rPr>
                      <w:spacing w:val="2"/>
                    </w:rPr>
                    <w:t>效率</w:t>
                  </w:r>
                </w:p>
              </w:tc>
              <w:tc>
                <w:tcPr>
                  <w:tcW w:w="550" w:type="dxa"/>
                  <w:textDirection w:val="tbRlV"/>
                  <w:vAlign w:val="top"/>
                </w:tcPr>
                <w:p w14:paraId="64F260AB">
                  <w:pPr>
                    <w:pStyle w:val="6"/>
                    <w:spacing w:before="168" w:line="217" w:lineRule="auto"/>
                    <w:ind w:left="453"/>
                  </w:pPr>
                  <w:r>
                    <w:rPr>
                      <w:spacing w:val="8"/>
                    </w:rPr>
                    <w:t>颗</w:t>
                  </w:r>
                  <w:r>
                    <w:rPr>
                      <w:spacing w:val="-34"/>
                    </w:rPr>
                    <w:t xml:space="preserve"> </w:t>
                  </w:r>
                  <w:r>
                    <w:rPr>
                      <w:spacing w:val="8"/>
                    </w:rPr>
                    <w:t>粒</w:t>
                  </w:r>
                  <w:r>
                    <w:rPr>
                      <w:spacing w:val="-38"/>
                    </w:rPr>
                    <w:t xml:space="preserve"> </w:t>
                  </w:r>
                  <w:r>
                    <w:rPr>
                      <w:spacing w:val="8"/>
                    </w:rPr>
                    <w:t>物</w:t>
                  </w:r>
                </w:p>
              </w:tc>
              <w:tc>
                <w:tcPr>
                  <w:tcW w:w="1372" w:type="dxa"/>
                  <w:vAlign w:val="top"/>
                </w:tcPr>
                <w:p w14:paraId="26734AB2">
                  <w:pPr>
                    <w:spacing w:line="350" w:lineRule="auto"/>
                    <w:rPr>
                      <w:rFonts w:ascii="Arial"/>
                      <w:sz w:val="21"/>
                    </w:rPr>
                  </w:pPr>
                </w:p>
                <w:p w14:paraId="5BBC944F">
                  <w:pPr>
                    <w:spacing w:line="351" w:lineRule="auto"/>
                    <w:rPr>
                      <w:rFonts w:ascii="Arial"/>
                      <w:sz w:val="21"/>
                    </w:rPr>
                  </w:pPr>
                </w:p>
                <w:p w14:paraId="06B83237">
                  <w:pPr>
                    <w:spacing w:before="57" w:line="195" w:lineRule="auto"/>
                    <w:ind w:left="3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141848.2</w:t>
                  </w:r>
                </w:p>
              </w:tc>
              <w:tc>
                <w:tcPr>
                  <w:tcW w:w="1357" w:type="dxa"/>
                  <w:vAlign w:val="top"/>
                </w:tcPr>
                <w:p w14:paraId="1394FB19">
                  <w:pPr>
                    <w:spacing w:line="350" w:lineRule="auto"/>
                    <w:rPr>
                      <w:rFonts w:ascii="Arial"/>
                      <w:sz w:val="21"/>
                    </w:rPr>
                  </w:pPr>
                </w:p>
                <w:p w14:paraId="62F596E7">
                  <w:pPr>
                    <w:spacing w:line="351" w:lineRule="auto"/>
                    <w:rPr>
                      <w:rFonts w:ascii="Arial"/>
                      <w:sz w:val="21"/>
                    </w:rPr>
                  </w:pPr>
                </w:p>
                <w:p w14:paraId="677F6794">
                  <w:pPr>
                    <w:spacing w:before="57"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9862.4</w:t>
                  </w:r>
                </w:p>
              </w:tc>
              <w:tc>
                <w:tcPr>
                  <w:tcW w:w="957" w:type="dxa"/>
                  <w:vAlign w:val="top"/>
                </w:tcPr>
                <w:p w14:paraId="09014DAB">
                  <w:pPr>
                    <w:spacing w:line="350" w:lineRule="auto"/>
                    <w:rPr>
                      <w:rFonts w:ascii="Arial"/>
                      <w:sz w:val="21"/>
                    </w:rPr>
                  </w:pPr>
                </w:p>
                <w:p w14:paraId="09395B68">
                  <w:pPr>
                    <w:spacing w:line="351" w:lineRule="auto"/>
                    <w:rPr>
                      <w:rFonts w:ascii="Arial"/>
                      <w:sz w:val="21"/>
                    </w:rPr>
                  </w:pPr>
                </w:p>
                <w:p w14:paraId="3163B0F2">
                  <w:pPr>
                    <w:spacing w:before="57" w:line="195" w:lineRule="auto"/>
                    <w:ind w:left="45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68" w:type="dxa"/>
                  <w:vAlign w:val="top"/>
                </w:tcPr>
                <w:p w14:paraId="13EC4F78">
                  <w:pPr>
                    <w:spacing w:line="350" w:lineRule="auto"/>
                    <w:rPr>
                      <w:rFonts w:ascii="Arial"/>
                      <w:sz w:val="21"/>
                    </w:rPr>
                  </w:pPr>
                </w:p>
                <w:p w14:paraId="042DF6E9">
                  <w:pPr>
                    <w:spacing w:line="351" w:lineRule="auto"/>
                    <w:rPr>
                      <w:rFonts w:ascii="Arial"/>
                      <w:sz w:val="21"/>
                    </w:rPr>
                  </w:pPr>
                </w:p>
                <w:p w14:paraId="0CD860F5">
                  <w:pPr>
                    <w:spacing w:before="57" w:line="195" w:lineRule="auto"/>
                    <w:ind w:left="38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42" w:type="dxa"/>
                  <w:vAlign w:val="top"/>
                </w:tcPr>
                <w:p w14:paraId="3852A6F8">
                  <w:pPr>
                    <w:pStyle w:val="6"/>
                    <w:spacing w:before="45" w:line="252" w:lineRule="auto"/>
                    <w:ind w:left="116" w:right="108" w:firstLine="91"/>
                    <w:jc w:val="both"/>
                  </w:pPr>
                  <w:r>
                    <w:rPr>
                      <w:spacing w:val="7"/>
                    </w:rPr>
                    <w:t>立即停产</w:t>
                  </w:r>
                  <w:r>
                    <w:t xml:space="preserve">  </w:t>
                  </w:r>
                  <w:r>
                    <w:rPr>
                      <w:spacing w:val="2"/>
                    </w:rPr>
                    <w:t>检修，待环</w:t>
                  </w:r>
                  <w:r>
                    <w:rPr>
                      <w:spacing w:val="1"/>
                    </w:rPr>
                    <w:t xml:space="preserve"> </w:t>
                  </w:r>
                  <w:r>
                    <w:rPr>
                      <w:spacing w:val="30"/>
                    </w:rPr>
                    <w:t>保设施恢</w:t>
                  </w:r>
                </w:p>
                <w:p w14:paraId="54355A79">
                  <w:pPr>
                    <w:pStyle w:val="6"/>
                    <w:spacing w:line="228" w:lineRule="auto"/>
                    <w:ind w:left="212"/>
                  </w:pPr>
                  <w:r>
                    <w:rPr>
                      <w:spacing w:val="5"/>
                    </w:rPr>
                    <w:t>复正常后</w:t>
                  </w:r>
                </w:p>
                <w:p w14:paraId="2E5FFD76">
                  <w:pPr>
                    <w:pStyle w:val="6"/>
                    <w:spacing w:before="24" w:line="228" w:lineRule="auto"/>
                    <w:ind w:left="209"/>
                  </w:pPr>
                  <w:r>
                    <w:rPr>
                      <w:spacing w:val="6"/>
                    </w:rPr>
                    <w:t>再投入生</w:t>
                  </w:r>
                </w:p>
                <w:p w14:paraId="5570F437">
                  <w:pPr>
                    <w:pStyle w:val="6"/>
                    <w:spacing w:before="23" w:line="228" w:lineRule="auto"/>
                    <w:ind w:left="521"/>
                  </w:pPr>
                  <w:r>
                    <w:t>产</w:t>
                  </w:r>
                </w:p>
              </w:tc>
            </w:tr>
            <w:tr w14:paraId="3BDAF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6" w:hRule="atLeast"/>
              </w:trPr>
              <w:tc>
                <w:tcPr>
                  <w:tcW w:w="554" w:type="dxa"/>
                  <w:vAlign w:val="top"/>
                </w:tcPr>
                <w:p w14:paraId="5A22781C">
                  <w:pPr>
                    <w:spacing w:line="351" w:lineRule="auto"/>
                    <w:rPr>
                      <w:rFonts w:ascii="Arial"/>
                      <w:sz w:val="21"/>
                    </w:rPr>
                  </w:pPr>
                </w:p>
                <w:p w14:paraId="2A21D486">
                  <w:pPr>
                    <w:spacing w:line="351" w:lineRule="auto"/>
                    <w:rPr>
                      <w:rFonts w:ascii="Arial"/>
                      <w:sz w:val="21"/>
                    </w:rPr>
                  </w:pPr>
                </w:p>
                <w:p w14:paraId="74B9495F">
                  <w:pPr>
                    <w:spacing w:before="57" w:line="195" w:lineRule="auto"/>
                    <w:ind w:left="23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550" w:type="dxa"/>
                  <w:vAlign w:val="top"/>
                </w:tcPr>
                <w:p w14:paraId="1F9FE806">
                  <w:pPr>
                    <w:spacing w:line="351" w:lineRule="auto"/>
                    <w:rPr>
                      <w:rFonts w:ascii="Arial"/>
                      <w:sz w:val="21"/>
                    </w:rPr>
                  </w:pPr>
                </w:p>
                <w:p w14:paraId="4E59872D">
                  <w:pPr>
                    <w:spacing w:line="351" w:lineRule="auto"/>
                    <w:rPr>
                      <w:rFonts w:ascii="Arial"/>
                      <w:sz w:val="21"/>
                    </w:rPr>
                  </w:pPr>
                </w:p>
                <w:p w14:paraId="1A103E71">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G3</w:t>
                  </w:r>
                </w:p>
              </w:tc>
              <w:tc>
                <w:tcPr>
                  <w:tcW w:w="1018" w:type="dxa"/>
                  <w:vAlign w:val="top"/>
                </w:tcPr>
                <w:p w14:paraId="0931B731">
                  <w:pPr>
                    <w:spacing w:line="253" w:lineRule="auto"/>
                    <w:rPr>
                      <w:rFonts w:ascii="Arial"/>
                      <w:sz w:val="21"/>
                    </w:rPr>
                  </w:pPr>
                </w:p>
                <w:p w14:paraId="0CF5B55D">
                  <w:pPr>
                    <w:pStyle w:val="6"/>
                    <w:spacing w:before="65" w:line="228" w:lineRule="auto"/>
                    <w:ind w:left="202"/>
                  </w:pPr>
                  <w:r>
                    <w:rPr>
                      <w:spacing w:val="5"/>
                    </w:rPr>
                    <w:t>治理措</w:t>
                  </w:r>
                </w:p>
                <w:p w14:paraId="76D840AE">
                  <w:pPr>
                    <w:pStyle w:val="6"/>
                    <w:spacing w:before="23" w:line="231" w:lineRule="auto"/>
                    <w:ind w:left="196"/>
                  </w:pPr>
                  <w:r>
                    <w:rPr>
                      <w:spacing w:val="7"/>
                    </w:rPr>
                    <w:t>施达不</w:t>
                  </w:r>
                </w:p>
                <w:p w14:paraId="60CA8CC1">
                  <w:pPr>
                    <w:pStyle w:val="6"/>
                    <w:spacing w:before="21" w:line="254" w:lineRule="auto"/>
                    <w:ind w:left="306" w:right="194" w:hanging="104"/>
                  </w:pPr>
                  <w:r>
                    <w:rPr>
                      <w:spacing w:val="5"/>
                    </w:rPr>
                    <w:t>到应有</w:t>
                  </w:r>
                  <w:r>
                    <w:t xml:space="preserve"> </w:t>
                  </w:r>
                  <w:r>
                    <w:rPr>
                      <w:spacing w:val="2"/>
                    </w:rPr>
                    <w:t>效率</w:t>
                  </w:r>
                </w:p>
              </w:tc>
              <w:tc>
                <w:tcPr>
                  <w:tcW w:w="550" w:type="dxa"/>
                  <w:textDirection w:val="tbRlV"/>
                  <w:vAlign w:val="top"/>
                </w:tcPr>
                <w:p w14:paraId="42BD063F">
                  <w:pPr>
                    <w:pStyle w:val="6"/>
                    <w:spacing w:before="169" w:line="216" w:lineRule="auto"/>
                    <w:ind w:left="591"/>
                  </w:pPr>
                  <w:r>
                    <w:rPr>
                      <w:spacing w:val="8"/>
                    </w:rPr>
                    <w:t>油</w:t>
                  </w:r>
                  <w:r>
                    <w:rPr>
                      <w:spacing w:val="-35"/>
                    </w:rPr>
                    <w:t xml:space="preserve"> </w:t>
                  </w:r>
                  <w:r>
                    <w:rPr>
                      <w:spacing w:val="8"/>
                    </w:rPr>
                    <w:t>烟</w:t>
                  </w:r>
                </w:p>
              </w:tc>
              <w:tc>
                <w:tcPr>
                  <w:tcW w:w="1372" w:type="dxa"/>
                  <w:vAlign w:val="top"/>
                </w:tcPr>
                <w:p w14:paraId="141B7FDE">
                  <w:pPr>
                    <w:spacing w:line="351" w:lineRule="auto"/>
                    <w:rPr>
                      <w:rFonts w:ascii="Arial"/>
                      <w:sz w:val="21"/>
                    </w:rPr>
                  </w:pPr>
                </w:p>
                <w:p w14:paraId="20E197B8">
                  <w:pPr>
                    <w:spacing w:line="351" w:lineRule="auto"/>
                    <w:rPr>
                      <w:rFonts w:ascii="Arial"/>
                      <w:sz w:val="21"/>
                    </w:rPr>
                  </w:pPr>
                </w:p>
                <w:p w14:paraId="4B069461">
                  <w:pPr>
                    <w:spacing w:before="57" w:line="195" w:lineRule="auto"/>
                    <w:ind w:left="55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1357" w:type="dxa"/>
                  <w:vAlign w:val="top"/>
                </w:tcPr>
                <w:p w14:paraId="207A133C">
                  <w:pPr>
                    <w:spacing w:line="351" w:lineRule="auto"/>
                    <w:rPr>
                      <w:rFonts w:ascii="Arial"/>
                      <w:sz w:val="21"/>
                    </w:rPr>
                  </w:pPr>
                </w:p>
                <w:p w14:paraId="51D57DCF">
                  <w:pPr>
                    <w:spacing w:line="351" w:lineRule="auto"/>
                    <w:rPr>
                      <w:rFonts w:ascii="Arial"/>
                      <w:sz w:val="21"/>
                    </w:rPr>
                  </w:pPr>
                </w:p>
                <w:p w14:paraId="176F9850">
                  <w:pPr>
                    <w:spacing w:before="57" w:line="195" w:lineRule="auto"/>
                    <w:ind w:left="4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0.079</w:t>
                  </w:r>
                </w:p>
              </w:tc>
              <w:tc>
                <w:tcPr>
                  <w:tcW w:w="957" w:type="dxa"/>
                  <w:vAlign w:val="top"/>
                </w:tcPr>
                <w:p w14:paraId="542AF6C8">
                  <w:pPr>
                    <w:spacing w:line="351" w:lineRule="auto"/>
                    <w:rPr>
                      <w:rFonts w:ascii="Arial"/>
                      <w:sz w:val="21"/>
                    </w:rPr>
                  </w:pPr>
                </w:p>
                <w:p w14:paraId="349A32B2">
                  <w:pPr>
                    <w:spacing w:line="351" w:lineRule="auto"/>
                    <w:rPr>
                      <w:rFonts w:ascii="Arial"/>
                      <w:sz w:val="21"/>
                    </w:rPr>
                  </w:pPr>
                </w:p>
                <w:p w14:paraId="625DC59C">
                  <w:pPr>
                    <w:spacing w:before="57" w:line="195" w:lineRule="auto"/>
                    <w:ind w:left="45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68" w:type="dxa"/>
                  <w:vAlign w:val="top"/>
                </w:tcPr>
                <w:p w14:paraId="4FA00968">
                  <w:pPr>
                    <w:spacing w:line="351" w:lineRule="auto"/>
                    <w:rPr>
                      <w:rFonts w:ascii="Arial"/>
                      <w:sz w:val="21"/>
                    </w:rPr>
                  </w:pPr>
                </w:p>
                <w:p w14:paraId="68C77554">
                  <w:pPr>
                    <w:spacing w:line="351" w:lineRule="auto"/>
                    <w:rPr>
                      <w:rFonts w:ascii="Arial"/>
                      <w:sz w:val="21"/>
                    </w:rPr>
                  </w:pPr>
                </w:p>
                <w:p w14:paraId="57A58826">
                  <w:pPr>
                    <w:spacing w:before="57" w:line="195" w:lineRule="auto"/>
                    <w:ind w:left="38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42" w:type="dxa"/>
                  <w:vAlign w:val="top"/>
                </w:tcPr>
                <w:p w14:paraId="3E4DC816">
                  <w:pPr>
                    <w:pStyle w:val="6"/>
                    <w:spacing w:before="45" w:line="252" w:lineRule="auto"/>
                    <w:ind w:left="116" w:right="108" w:firstLine="91"/>
                    <w:jc w:val="both"/>
                  </w:pPr>
                  <w:r>
                    <w:rPr>
                      <w:spacing w:val="7"/>
                    </w:rPr>
                    <w:t>立即停产</w:t>
                  </w:r>
                  <w:r>
                    <w:t xml:space="preserve">  </w:t>
                  </w:r>
                  <w:r>
                    <w:rPr>
                      <w:spacing w:val="2"/>
                    </w:rPr>
                    <w:t>检修，待环</w:t>
                  </w:r>
                  <w:r>
                    <w:rPr>
                      <w:spacing w:val="1"/>
                    </w:rPr>
                    <w:t xml:space="preserve"> </w:t>
                  </w:r>
                  <w:r>
                    <w:rPr>
                      <w:spacing w:val="30"/>
                    </w:rPr>
                    <w:t>保设施恢</w:t>
                  </w:r>
                </w:p>
                <w:p w14:paraId="632F64E5">
                  <w:pPr>
                    <w:pStyle w:val="6"/>
                    <w:spacing w:line="228" w:lineRule="auto"/>
                    <w:ind w:left="212"/>
                  </w:pPr>
                  <w:r>
                    <w:rPr>
                      <w:spacing w:val="5"/>
                    </w:rPr>
                    <w:t>复正常后</w:t>
                  </w:r>
                </w:p>
                <w:p w14:paraId="01BDE58E">
                  <w:pPr>
                    <w:pStyle w:val="6"/>
                    <w:spacing w:before="24" w:line="228" w:lineRule="auto"/>
                    <w:ind w:left="209"/>
                  </w:pPr>
                  <w:r>
                    <w:rPr>
                      <w:spacing w:val="6"/>
                    </w:rPr>
                    <w:t>再投入生</w:t>
                  </w:r>
                </w:p>
                <w:p w14:paraId="66A5B3DF">
                  <w:pPr>
                    <w:pStyle w:val="6"/>
                    <w:spacing w:before="23" w:line="228" w:lineRule="auto"/>
                    <w:ind w:left="521"/>
                  </w:pPr>
                  <w:r>
                    <w:t>产</w:t>
                  </w:r>
                </w:p>
              </w:tc>
            </w:tr>
            <w:tr w14:paraId="4695E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8468" w:type="dxa"/>
                  <w:gridSpan w:val="9"/>
                  <w:vAlign w:val="top"/>
                </w:tcPr>
                <w:p w14:paraId="61671781">
                  <w:pPr>
                    <w:pStyle w:val="6"/>
                    <w:spacing w:before="35" w:line="217" w:lineRule="auto"/>
                    <w:ind w:left="878"/>
                  </w:pPr>
                  <w:r>
                    <w:rPr>
                      <w:spacing w:val="9"/>
                    </w:rPr>
                    <w:t>注：上表中治理措施达不到应有效率指废气处理设施全部无效的情况下；</w:t>
                  </w:r>
                </w:p>
              </w:tc>
            </w:tr>
          </w:tbl>
          <w:p w14:paraId="7C72016E">
            <w:pPr>
              <w:pStyle w:val="6"/>
              <w:spacing w:before="35" w:line="220" w:lineRule="auto"/>
              <w:ind w:left="587"/>
              <w:rPr>
                <w:sz w:val="24"/>
                <w:szCs w:val="24"/>
              </w:rPr>
            </w:pPr>
            <w:r>
              <w:rPr>
                <w:rFonts w:ascii="Times New Roman" w:hAnsi="Times New Roman" w:eastAsia="Times New Roman" w:cs="Times New Roman"/>
                <w:b/>
                <w:bCs/>
                <w:spacing w:val="-6"/>
                <w:sz w:val="24"/>
                <w:szCs w:val="24"/>
              </w:rPr>
              <w:t>8</w:t>
            </w:r>
            <w:r>
              <w:rPr>
                <w:rFonts w:ascii="Times New Roman" w:hAnsi="Times New Roman" w:eastAsia="Times New Roman" w:cs="Times New Roman"/>
                <w:b/>
                <w:bCs/>
                <w:spacing w:val="-34"/>
                <w:sz w:val="24"/>
                <w:szCs w:val="24"/>
              </w:rPr>
              <w:t xml:space="preserve"> </w:t>
            </w:r>
            <w:r>
              <w:rPr>
                <w:b/>
                <w:bCs/>
                <w:spacing w:val="-6"/>
                <w:sz w:val="24"/>
                <w:szCs w:val="24"/>
              </w:rPr>
              <w:t>、废气监测计划</w:t>
            </w:r>
          </w:p>
          <w:p w14:paraId="075AFCEE">
            <w:pPr>
              <w:pStyle w:val="6"/>
              <w:spacing w:before="180" w:line="358" w:lineRule="auto"/>
              <w:ind w:left="107" w:right="103" w:firstLine="480"/>
              <w:jc w:val="both"/>
              <w:rPr>
                <w:sz w:val="24"/>
                <w:szCs w:val="24"/>
              </w:rPr>
            </w:pPr>
            <w:r>
              <w:rPr>
                <w:spacing w:val="2"/>
                <w:sz w:val="24"/>
                <w:szCs w:val="24"/>
              </w:rPr>
              <w:t>根据《排污单位自行监测技术指南 农副食品加工业</w:t>
            </w:r>
            <w:r>
              <w:rPr>
                <w:spacing w:val="1"/>
                <w:sz w:val="24"/>
                <w:szCs w:val="24"/>
              </w:rPr>
              <w:t>》</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HJ</w:t>
            </w:r>
            <w:r>
              <w:rPr>
                <w:rFonts w:ascii="Times New Roman" w:hAnsi="Times New Roman" w:eastAsia="Times New Roman" w:cs="Times New Roman"/>
                <w:spacing w:val="1"/>
                <w:sz w:val="24"/>
                <w:szCs w:val="24"/>
              </w:rPr>
              <w:t>986-2018)</w:t>
            </w:r>
            <w:r>
              <w:rPr>
                <w:spacing w:val="1"/>
                <w:sz w:val="24"/>
                <w:szCs w:val="24"/>
              </w:rPr>
              <w:t>和《排污</w:t>
            </w:r>
            <w:r>
              <w:rPr>
                <w:sz w:val="24"/>
                <w:szCs w:val="24"/>
              </w:rPr>
              <w:t xml:space="preserve"> </w:t>
            </w:r>
            <w:r>
              <w:rPr>
                <w:spacing w:val="-3"/>
                <w:sz w:val="24"/>
                <w:szCs w:val="24"/>
              </w:rPr>
              <w:t>单位自行监测技术指南 食品制造》（</w:t>
            </w:r>
            <w:r>
              <w:rPr>
                <w:rFonts w:ascii="Times New Roman" w:hAnsi="Times New Roman" w:eastAsia="Times New Roman" w:cs="Times New Roman"/>
                <w:spacing w:val="-3"/>
                <w:sz w:val="24"/>
                <w:szCs w:val="24"/>
              </w:rPr>
              <w:t>HJ</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1084</w:t>
            </w:r>
            <w:r>
              <w:rPr>
                <w:spacing w:val="-3"/>
                <w:sz w:val="24"/>
                <w:szCs w:val="24"/>
              </w:rPr>
              <w:t>—</w:t>
            </w:r>
            <w:r>
              <w:rPr>
                <w:rFonts w:ascii="Times New Roman" w:hAnsi="Times New Roman" w:eastAsia="Times New Roman" w:cs="Times New Roman"/>
                <w:spacing w:val="-3"/>
                <w:sz w:val="24"/>
                <w:szCs w:val="24"/>
              </w:rPr>
              <w:t>2020</w:t>
            </w:r>
            <w:r>
              <w:rPr>
                <w:spacing w:val="-15"/>
                <w:sz w:val="24"/>
                <w:szCs w:val="24"/>
              </w:rPr>
              <w:t>），</w:t>
            </w:r>
            <w:r>
              <w:rPr>
                <w:spacing w:val="-3"/>
                <w:sz w:val="24"/>
                <w:szCs w:val="24"/>
              </w:rPr>
              <w:t>本项目属于非重点排污单</w:t>
            </w:r>
            <w:r>
              <w:rPr>
                <w:sz w:val="24"/>
                <w:szCs w:val="24"/>
              </w:rPr>
              <w:t xml:space="preserve"> </w:t>
            </w:r>
            <w:r>
              <w:rPr>
                <w:spacing w:val="-1"/>
                <w:sz w:val="24"/>
                <w:szCs w:val="24"/>
              </w:rPr>
              <w:t>位，废气监测计划如下：</w:t>
            </w:r>
          </w:p>
          <w:p w14:paraId="646A7B74">
            <w:pPr>
              <w:pStyle w:val="6"/>
              <w:spacing w:line="224" w:lineRule="auto"/>
              <w:ind w:left="3055"/>
            </w:pPr>
            <w:r>
              <w:rPr>
                <w:b/>
                <w:bCs/>
                <w:spacing w:val="6"/>
              </w:rPr>
              <w:t>表</w:t>
            </w:r>
            <w:r>
              <w:rPr>
                <w:spacing w:val="-40"/>
              </w:rPr>
              <w:t xml:space="preserve"> </w:t>
            </w:r>
            <w:r>
              <w:rPr>
                <w:rFonts w:ascii="Times New Roman" w:hAnsi="Times New Roman" w:eastAsia="Times New Roman" w:cs="Times New Roman"/>
                <w:b/>
                <w:bCs/>
                <w:spacing w:val="6"/>
              </w:rPr>
              <w:t xml:space="preserve">4-16 </w:t>
            </w:r>
            <w:r>
              <w:rPr>
                <w:b/>
                <w:bCs/>
                <w:spacing w:val="6"/>
              </w:rPr>
              <w:t>有组织废气监测计划</w:t>
            </w:r>
          </w:p>
          <w:tbl>
            <w:tblPr>
              <w:tblStyle w:val="5"/>
              <w:tblW w:w="8221" w:type="dxa"/>
              <w:tblInd w:w="23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1"/>
              <w:gridCol w:w="781"/>
              <w:gridCol w:w="782"/>
              <w:gridCol w:w="4707"/>
            </w:tblGrid>
            <w:tr w14:paraId="326A6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951" w:type="dxa"/>
                  <w:vAlign w:val="top"/>
                </w:tcPr>
                <w:p w14:paraId="004177C0">
                  <w:pPr>
                    <w:pStyle w:val="6"/>
                    <w:spacing w:before="172" w:line="229" w:lineRule="auto"/>
                    <w:ind w:left="561"/>
                  </w:pPr>
                  <w:r>
                    <w:rPr>
                      <w:b/>
                      <w:bCs/>
                      <w:spacing w:val="6"/>
                    </w:rPr>
                    <w:t>监测点位</w:t>
                  </w:r>
                </w:p>
              </w:tc>
              <w:tc>
                <w:tcPr>
                  <w:tcW w:w="781" w:type="dxa"/>
                  <w:vAlign w:val="top"/>
                </w:tcPr>
                <w:p w14:paraId="4CBD2180">
                  <w:pPr>
                    <w:pStyle w:val="6"/>
                    <w:spacing w:before="35" w:line="229" w:lineRule="auto"/>
                    <w:ind w:left="184"/>
                  </w:pPr>
                  <w:r>
                    <w:rPr>
                      <w:b/>
                      <w:bCs/>
                      <w:spacing w:val="3"/>
                    </w:rPr>
                    <w:t>监测</w:t>
                  </w:r>
                </w:p>
                <w:p w14:paraId="2107AEE9">
                  <w:pPr>
                    <w:pStyle w:val="6"/>
                    <w:spacing w:before="25" w:line="217" w:lineRule="auto"/>
                    <w:ind w:left="186"/>
                  </w:pPr>
                  <w:r>
                    <w:rPr>
                      <w:b/>
                      <w:bCs/>
                      <w:spacing w:val="2"/>
                    </w:rPr>
                    <w:t>指标</w:t>
                  </w:r>
                </w:p>
              </w:tc>
              <w:tc>
                <w:tcPr>
                  <w:tcW w:w="782" w:type="dxa"/>
                  <w:vAlign w:val="top"/>
                </w:tcPr>
                <w:p w14:paraId="63801AAC">
                  <w:pPr>
                    <w:pStyle w:val="6"/>
                    <w:spacing w:before="35" w:line="229" w:lineRule="auto"/>
                    <w:ind w:left="186"/>
                  </w:pPr>
                  <w:r>
                    <w:rPr>
                      <w:b/>
                      <w:bCs/>
                      <w:spacing w:val="3"/>
                    </w:rPr>
                    <w:t>监测</w:t>
                  </w:r>
                </w:p>
                <w:p w14:paraId="6C7ED583">
                  <w:pPr>
                    <w:pStyle w:val="6"/>
                    <w:spacing w:before="25" w:line="217" w:lineRule="auto"/>
                    <w:ind w:left="186"/>
                  </w:pPr>
                  <w:r>
                    <w:rPr>
                      <w:b/>
                      <w:bCs/>
                      <w:spacing w:val="3"/>
                    </w:rPr>
                    <w:t>频次</w:t>
                  </w:r>
                </w:p>
              </w:tc>
              <w:tc>
                <w:tcPr>
                  <w:tcW w:w="4707" w:type="dxa"/>
                  <w:vAlign w:val="top"/>
                </w:tcPr>
                <w:p w14:paraId="3C14AD6F">
                  <w:pPr>
                    <w:pStyle w:val="6"/>
                    <w:spacing w:before="171" w:line="228" w:lineRule="auto"/>
                    <w:ind w:left="1726"/>
                  </w:pPr>
                  <w:r>
                    <w:rPr>
                      <w:b/>
                      <w:bCs/>
                      <w:spacing w:val="6"/>
                    </w:rPr>
                    <w:t>执行排放标准</w:t>
                  </w:r>
                </w:p>
              </w:tc>
            </w:tr>
            <w:tr w14:paraId="3B67C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1951" w:type="dxa"/>
                  <w:vAlign w:val="top"/>
                </w:tcPr>
                <w:p w14:paraId="41888768">
                  <w:pPr>
                    <w:pStyle w:val="6"/>
                    <w:spacing w:before="157" w:line="252" w:lineRule="auto"/>
                    <w:ind w:left="383" w:right="135" w:hanging="240"/>
                  </w:pPr>
                  <w:r>
                    <w:rPr>
                      <w:spacing w:val="8"/>
                    </w:rPr>
                    <w:t>大米烘干中心排气</w:t>
                  </w:r>
                  <w:r>
                    <w:rPr>
                      <w:spacing w:val="2"/>
                    </w:rPr>
                    <w:t xml:space="preserve"> </w:t>
                  </w:r>
                  <w:r>
                    <w:rPr>
                      <w:spacing w:val="3"/>
                    </w:rPr>
                    <w:t>筒</w:t>
                  </w:r>
                  <w:r>
                    <w:rPr>
                      <w:spacing w:val="-38"/>
                    </w:rPr>
                    <w:t xml:space="preserve"> </w:t>
                  </w:r>
                  <w:r>
                    <w:rPr>
                      <w:rFonts w:ascii="Times New Roman" w:hAnsi="Times New Roman" w:eastAsia="Times New Roman" w:cs="Times New Roman"/>
                      <w:spacing w:val="3"/>
                    </w:rPr>
                    <w:t>G1</w:t>
                  </w:r>
                  <w:r>
                    <w:rPr>
                      <w:rFonts w:ascii="Times New Roman" w:hAnsi="Times New Roman" w:eastAsia="Times New Roman" w:cs="Times New Roman"/>
                      <w:spacing w:val="13"/>
                    </w:rPr>
                    <w:t xml:space="preserve"> </w:t>
                  </w:r>
                  <w:r>
                    <w:rPr>
                      <w:spacing w:val="3"/>
                    </w:rPr>
                    <w:t>测点位</w:t>
                  </w:r>
                </w:p>
              </w:tc>
              <w:tc>
                <w:tcPr>
                  <w:tcW w:w="781" w:type="dxa"/>
                  <w:vAlign w:val="top"/>
                </w:tcPr>
                <w:p w14:paraId="5B8C96FB">
                  <w:pPr>
                    <w:pStyle w:val="6"/>
                    <w:spacing w:before="159" w:line="252" w:lineRule="auto"/>
                    <w:ind w:left="289" w:right="182" w:hanging="106"/>
                  </w:pPr>
                  <w:r>
                    <w:rPr>
                      <w:spacing w:val="5"/>
                    </w:rPr>
                    <w:t>颗粒</w:t>
                  </w:r>
                  <w:r>
                    <w:t xml:space="preserve"> 物</w:t>
                  </w:r>
                </w:p>
              </w:tc>
              <w:tc>
                <w:tcPr>
                  <w:tcW w:w="782" w:type="dxa"/>
                  <w:vAlign w:val="top"/>
                </w:tcPr>
                <w:p w14:paraId="3B3AFD38">
                  <w:pPr>
                    <w:pStyle w:val="6"/>
                    <w:spacing w:before="157" w:line="252" w:lineRule="auto"/>
                    <w:ind w:left="188" w:right="176" w:firstLine="10"/>
                  </w:pPr>
                  <w:r>
                    <w:rPr>
                      <w:rFonts w:ascii="Times New Roman" w:hAnsi="Times New Roman" w:eastAsia="Times New Roman" w:cs="Times New Roman"/>
                      <w:spacing w:val="-7"/>
                    </w:rPr>
                    <w:t>1</w:t>
                  </w:r>
                  <w:r>
                    <w:rPr>
                      <w:rFonts w:ascii="Times New Roman" w:hAnsi="Times New Roman" w:eastAsia="Times New Roman" w:cs="Times New Roman"/>
                      <w:spacing w:val="15"/>
                      <w:w w:val="101"/>
                    </w:rPr>
                    <w:t xml:space="preserve"> </w:t>
                  </w:r>
                  <w:r>
                    <w:rPr>
                      <w:spacing w:val="-7"/>
                    </w:rPr>
                    <w:t>次</w:t>
                  </w:r>
                  <w:r>
                    <w:rPr>
                      <w:rFonts w:ascii="Times New Roman" w:hAnsi="Times New Roman" w:eastAsia="Times New Roman" w:cs="Times New Roman"/>
                      <w:spacing w:val="-7"/>
                    </w:rPr>
                    <w:t>/</w:t>
                  </w:r>
                  <w:r>
                    <w:rPr>
                      <w:rFonts w:ascii="Times New Roman" w:hAnsi="Times New Roman" w:eastAsia="Times New Roman" w:cs="Times New Roman"/>
                    </w:rPr>
                    <w:t xml:space="preserve"> </w:t>
                  </w:r>
                  <w:r>
                    <w:rPr>
                      <w:spacing w:val="3"/>
                    </w:rPr>
                    <w:t>半年</w:t>
                  </w:r>
                </w:p>
              </w:tc>
              <w:tc>
                <w:tcPr>
                  <w:tcW w:w="4707" w:type="dxa"/>
                  <w:vMerge w:val="restart"/>
                  <w:tcBorders>
                    <w:bottom w:val="nil"/>
                  </w:tcBorders>
                  <w:vAlign w:val="top"/>
                </w:tcPr>
                <w:p w14:paraId="4D4C1326">
                  <w:pPr>
                    <w:spacing w:line="366" w:lineRule="auto"/>
                    <w:rPr>
                      <w:rFonts w:ascii="Arial"/>
                      <w:sz w:val="21"/>
                    </w:rPr>
                  </w:pPr>
                </w:p>
                <w:p w14:paraId="29DDDFFC">
                  <w:pPr>
                    <w:pStyle w:val="6"/>
                    <w:spacing w:before="65" w:line="252" w:lineRule="auto"/>
                    <w:ind w:left="686" w:right="476" w:hanging="218"/>
                  </w:pPr>
                  <w:r>
                    <w:rPr>
                      <w:spacing w:val="8"/>
                    </w:rPr>
                    <w:t>广东省地方标准《大气污染物排放限值》</w:t>
                  </w:r>
                  <w:r>
                    <w:rPr>
                      <w:spacing w:val="11"/>
                    </w:rPr>
                    <w:t xml:space="preserve"> </w:t>
                  </w:r>
                  <w:r>
                    <w:rPr>
                      <w:spacing w:val="7"/>
                    </w:rPr>
                    <w:t>（</w:t>
                  </w:r>
                  <w:r>
                    <w:rPr>
                      <w:rFonts w:ascii="Times New Roman" w:hAnsi="Times New Roman" w:eastAsia="Times New Roman" w:cs="Times New Roman"/>
                    </w:rPr>
                    <w:t>DB</w:t>
                  </w:r>
                  <w:r>
                    <w:rPr>
                      <w:rFonts w:ascii="Times New Roman" w:hAnsi="Times New Roman" w:eastAsia="Times New Roman" w:cs="Times New Roman"/>
                      <w:spacing w:val="7"/>
                    </w:rPr>
                    <w:t>44/27-2001</w:t>
                  </w:r>
                  <w:r>
                    <w:rPr>
                      <w:spacing w:val="7"/>
                    </w:rPr>
                    <w:t>）第二时段二级标准</w:t>
                  </w:r>
                </w:p>
              </w:tc>
            </w:tr>
            <w:tr w14:paraId="5D666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951" w:type="dxa"/>
                  <w:vAlign w:val="top"/>
                </w:tcPr>
                <w:p w14:paraId="7D01B056">
                  <w:pPr>
                    <w:pStyle w:val="6"/>
                    <w:spacing w:before="33" w:line="233" w:lineRule="auto"/>
                    <w:ind w:left="383" w:right="135" w:hanging="240"/>
                  </w:pPr>
                  <w:r>
                    <w:rPr>
                      <w:spacing w:val="8"/>
                    </w:rPr>
                    <w:t>大米加工中心排气</w:t>
                  </w:r>
                  <w:r>
                    <w:rPr>
                      <w:spacing w:val="2"/>
                    </w:rPr>
                    <w:t xml:space="preserve"> </w:t>
                  </w:r>
                  <w:r>
                    <w:rPr>
                      <w:spacing w:val="3"/>
                    </w:rPr>
                    <w:t>筒</w:t>
                  </w:r>
                  <w:r>
                    <w:rPr>
                      <w:spacing w:val="-38"/>
                    </w:rPr>
                    <w:t xml:space="preserve"> </w:t>
                  </w:r>
                  <w:r>
                    <w:rPr>
                      <w:rFonts w:ascii="Times New Roman" w:hAnsi="Times New Roman" w:eastAsia="Times New Roman" w:cs="Times New Roman"/>
                      <w:spacing w:val="3"/>
                    </w:rPr>
                    <w:t>G2</w:t>
                  </w:r>
                  <w:r>
                    <w:rPr>
                      <w:rFonts w:ascii="Times New Roman" w:hAnsi="Times New Roman" w:eastAsia="Times New Roman" w:cs="Times New Roman"/>
                      <w:spacing w:val="13"/>
                    </w:rPr>
                    <w:t xml:space="preserve"> </w:t>
                  </w:r>
                  <w:r>
                    <w:rPr>
                      <w:spacing w:val="3"/>
                    </w:rPr>
                    <w:t>测点位</w:t>
                  </w:r>
                </w:p>
              </w:tc>
              <w:tc>
                <w:tcPr>
                  <w:tcW w:w="781" w:type="dxa"/>
                  <w:vAlign w:val="top"/>
                </w:tcPr>
                <w:p w14:paraId="3024E683">
                  <w:pPr>
                    <w:pStyle w:val="6"/>
                    <w:spacing w:before="33" w:line="233" w:lineRule="auto"/>
                    <w:ind w:left="289" w:right="182" w:hanging="106"/>
                  </w:pPr>
                  <w:r>
                    <w:rPr>
                      <w:spacing w:val="5"/>
                    </w:rPr>
                    <w:t>颗粒</w:t>
                  </w:r>
                  <w:r>
                    <w:t xml:space="preserve"> 物</w:t>
                  </w:r>
                </w:p>
              </w:tc>
              <w:tc>
                <w:tcPr>
                  <w:tcW w:w="782" w:type="dxa"/>
                  <w:vAlign w:val="top"/>
                </w:tcPr>
                <w:p w14:paraId="5AB1240B">
                  <w:pPr>
                    <w:pStyle w:val="6"/>
                    <w:spacing w:before="33" w:line="233" w:lineRule="auto"/>
                    <w:ind w:left="188" w:right="176" w:firstLine="10"/>
                  </w:pPr>
                  <w:r>
                    <w:rPr>
                      <w:rFonts w:ascii="Times New Roman" w:hAnsi="Times New Roman" w:eastAsia="Times New Roman" w:cs="Times New Roman"/>
                      <w:spacing w:val="-7"/>
                    </w:rPr>
                    <w:t>1</w:t>
                  </w:r>
                  <w:r>
                    <w:rPr>
                      <w:rFonts w:ascii="Times New Roman" w:hAnsi="Times New Roman" w:eastAsia="Times New Roman" w:cs="Times New Roman"/>
                      <w:spacing w:val="15"/>
                      <w:w w:val="101"/>
                    </w:rPr>
                    <w:t xml:space="preserve"> </w:t>
                  </w:r>
                  <w:r>
                    <w:rPr>
                      <w:spacing w:val="-7"/>
                    </w:rPr>
                    <w:t>次</w:t>
                  </w:r>
                  <w:r>
                    <w:rPr>
                      <w:rFonts w:ascii="Times New Roman" w:hAnsi="Times New Roman" w:eastAsia="Times New Roman" w:cs="Times New Roman"/>
                      <w:spacing w:val="-7"/>
                    </w:rPr>
                    <w:t>/</w:t>
                  </w:r>
                  <w:r>
                    <w:rPr>
                      <w:rFonts w:ascii="Times New Roman" w:hAnsi="Times New Roman" w:eastAsia="Times New Roman" w:cs="Times New Roman"/>
                    </w:rPr>
                    <w:t xml:space="preserve"> </w:t>
                  </w:r>
                  <w:r>
                    <w:rPr>
                      <w:spacing w:val="3"/>
                    </w:rPr>
                    <w:t>半年</w:t>
                  </w:r>
                </w:p>
              </w:tc>
              <w:tc>
                <w:tcPr>
                  <w:tcW w:w="4707" w:type="dxa"/>
                  <w:vMerge w:val="continue"/>
                  <w:tcBorders>
                    <w:top w:val="nil"/>
                  </w:tcBorders>
                  <w:vAlign w:val="top"/>
                </w:tcPr>
                <w:p w14:paraId="7E8165CC">
                  <w:pPr>
                    <w:rPr>
                      <w:rFonts w:ascii="Arial"/>
                      <w:sz w:val="21"/>
                    </w:rPr>
                  </w:pPr>
                </w:p>
              </w:tc>
            </w:tr>
            <w:tr w14:paraId="121AB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951" w:type="dxa"/>
                  <w:vMerge w:val="restart"/>
                  <w:tcBorders>
                    <w:bottom w:val="nil"/>
                  </w:tcBorders>
                  <w:vAlign w:val="top"/>
                </w:tcPr>
                <w:p w14:paraId="31B4D1AB">
                  <w:pPr>
                    <w:pStyle w:val="6"/>
                    <w:spacing w:before="209" w:line="252" w:lineRule="auto"/>
                    <w:ind w:left="877" w:right="164" w:hanging="689"/>
                  </w:pPr>
                  <w:r>
                    <w:rPr>
                      <w:spacing w:val="3"/>
                    </w:rPr>
                    <w:t>中央厨房</w:t>
                  </w:r>
                  <w:r>
                    <w:rPr>
                      <w:spacing w:val="-31"/>
                    </w:rPr>
                    <w:t xml:space="preserve"> </w:t>
                  </w:r>
                  <w:r>
                    <w:rPr>
                      <w:rFonts w:ascii="Times New Roman" w:hAnsi="Times New Roman" w:eastAsia="Times New Roman" w:cs="Times New Roman"/>
                      <w:spacing w:val="3"/>
                    </w:rPr>
                    <w:t xml:space="preserve">G3 </w:t>
                  </w:r>
                  <w:r>
                    <w:rPr>
                      <w:spacing w:val="3"/>
                    </w:rPr>
                    <w:t>排气</w:t>
                  </w:r>
                  <w:r>
                    <w:t xml:space="preserve"> 筒</w:t>
                  </w:r>
                </w:p>
              </w:tc>
              <w:tc>
                <w:tcPr>
                  <w:tcW w:w="781" w:type="dxa"/>
                  <w:vAlign w:val="top"/>
                </w:tcPr>
                <w:p w14:paraId="2830CA22">
                  <w:pPr>
                    <w:pStyle w:val="6"/>
                    <w:spacing w:before="68" w:line="229" w:lineRule="auto"/>
                    <w:ind w:left="187"/>
                  </w:pPr>
                  <w:r>
                    <w:rPr>
                      <w:spacing w:val="3"/>
                    </w:rPr>
                    <w:t>油烟</w:t>
                  </w:r>
                </w:p>
              </w:tc>
              <w:tc>
                <w:tcPr>
                  <w:tcW w:w="782" w:type="dxa"/>
                  <w:vMerge w:val="restart"/>
                  <w:tcBorders>
                    <w:bottom w:val="nil"/>
                  </w:tcBorders>
                  <w:vAlign w:val="top"/>
                </w:tcPr>
                <w:p w14:paraId="24132319">
                  <w:pPr>
                    <w:pStyle w:val="6"/>
                    <w:spacing w:before="209" w:line="252" w:lineRule="auto"/>
                    <w:ind w:left="188" w:right="176" w:firstLine="10"/>
                  </w:pPr>
                  <w:r>
                    <w:rPr>
                      <w:rFonts w:ascii="Times New Roman" w:hAnsi="Times New Roman" w:eastAsia="Times New Roman" w:cs="Times New Roman"/>
                      <w:spacing w:val="-7"/>
                    </w:rPr>
                    <w:t>1</w:t>
                  </w:r>
                  <w:r>
                    <w:rPr>
                      <w:rFonts w:ascii="Times New Roman" w:hAnsi="Times New Roman" w:eastAsia="Times New Roman" w:cs="Times New Roman"/>
                      <w:spacing w:val="15"/>
                      <w:w w:val="101"/>
                    </w:rPr>
                    <w:t xml:space="preserve"> </w:t>
                  </w:r>
                  <w:r>
                    <w:rPr>
                      <w:spacing w:val="-7"/>
                    </w:rPr>
                    <w:t>次</w:t>
                  </w:r>
                  <w:r>
                    <w:rPr>
                      <w:rFonts w:ascii="Times New Roman" w:hAnsi="Times New Roman" w:eastAsia="Times New Roman" w:cs="Times New Roman"/>
                      <w:spacing w:val="-7"/>
                    </w:rPr>
                    <w:t>/</w:t>
                  </w:r>
                  <w:r>
                    <w:rPr>
                      <w:rFonts w:ascii="Times New Roman" w:hAnsi="Times New Roman" w:eastAsia="Times New Roman" w:cs="Times New Roman"/>
                    </w:rPr>
                    <w:t xml:space="preserve"> </w:t>
                  </w:r>
                  <w:r>
                    <w:rPr>
                      <w:spacing w:val="3"/>
                    </w:rPr>
                    <w:t>半年</w:t>
                  </w:r>
                </w:p>
              </w:tc>
              <w:tc>
                <w:tcPr>
                  <w:tcW w:w="4707" w:type="dxa"/>
                  <w:vAlign w:val="top"/>
                </w:tcPr>
                <w:p w14:paraId="06B3E1F6">
                  <w:pPr>
                    <w:pStyle w:val="6"/>
                    <w:spacing w:before="69" w:line="228" w:lineRule="auto"/>
                    <w:ind w:left="344"/>
                  </w:pPr>
                  <w:r>
                    <w:rPr>
                      <w:spacing w:val="7"/>
                    </w:rPr>
                    <w:t>《饮食业油烟排放标准》（</w:t>
                  </w:r>
                  <w:r>
                    <w:rPr>
                      <w:rFonts w:ascii="Times New Roman" w:hAnsi="Times New Roman" w:eastAsia="Times New Roman" w:cs="Times New Roman"/>
                    </w:rPr>
                    <w:t>GB</w:t>
                  </w:r>
                  <w:r>
                    <w:rPr>
                      <w:rFonts w:ascii="Times New Roman" w:hAnsi="Times New Roman" w:eastAsia="Times New Roman" w:cs="Times New Roman"/>
                      <w:spacing w:val="7"/>
                    </w:rPr>
                    <w:t>18483-2001</w:t>
                  </w:r>
                  <w:r>
                    <w:rPr>
                      <w:spacing w:val="7"/>
                    </w:rPr>
                    <w:t>）</w:t>
                  </w:r>
                </w:p>
              </w:tc>
            </w:tr>
            <w:tr w14:paraId="640F2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951" w:type="dxa"/>
                  <w:vMerge w:val="continue"/>
                  <w:tcBorders>
                    <w:top w:val="nil"/>
                  </w:tcBorders>
                  <w:vAlign w:val="top"/>
                </w:tcPr>
                <w:p w14:paraId="543448D2">
                  <w:pPr>
                    <w:rPr>
                      <w:rFonts w:ascii="Arial"/>
                      <w:sz w:val="21"/>
                    </w:rPr>
                  </w:pPr>
                </w:p>
              </w:tc>
              <w:tc>
                <w:tcPr>
                  <w:tcW w:w="781" w:type="dxa"/>
                  <w:vAlign w:val="top"/>
                </w:tcPr>
                <w:p w14:paraId="4BE47E19">
                  <w:pPr>
                    <w:pStyle w:val="6"/>
                    <w:spacing w:before="36" w:line="228" w:lineRule="auto"/>
                    <w:ind w:left="183"/>
                  </w:pPr>
                  <w:r>
                    <w:rPr>
                      <w:spacing w:val="4"/>
                    </w:rPr>
                    <w:t>臭气</w:t>
                  </w:r>
                </w:p>
                <w:p w14:paraId="21A91F82">
                  <w:pPr>
                    <w:pStyle w:val="6"/>
                    <w:spacing w:before="24" w:line="218" w:lineRule="auto"/>
                    <w:ind w:left="183"/>
                  </w:pPr>
                  <w:r>
                    <w:rPr>
                      <w:spacing w:val="4"/>
                    </w:rPr>
                    <w:t>浓度</w:t>
                  </w:r>
                </w:p>
              </w:tc>
              <w:tc>
                <w:tcPr>
                  <w:tcW w:w="782" w:type="dxa"/>
                  <w:vMerge w:val="continue"/>
                  <w:tcBorders>
                    <w:top w:val="nil"/>
                  </w:tcBorders>
                  <w:vAlign w:val="top"/>
                </w:tcPr>
                <w:p w14:paraId="25A64DFE">
                  <w:pPr>
                    <w:rPr>
                      <w:rFonts w:ascii="Arial"/>
                      <w:sz w:val="21"/>
                    </w:rPr>
                  </w:pPr>
                </w:p>
              </w:tc>
              <w:tc>
                <w:tcPr>
                  <w:tcW w:w="4707" w:type="dxa"/>
                  <w:vAlign w:val="top"/>
                </w:tcPr>
                <w:p w14:paraId="1D4EA7F7">
                  <w:pPr>
                    <w:pStyle w:val="6"/>
                    <w:spacing w:before="170" w:line="228" w:lineRule="auto"/>
                    <w:ind w:left="450"/>
                  </w:pPr>
                  <w:r>
                    <w:rPr>
                      <w:spacing w:val="7"/>
                    </w:rPr>
                    <w:t>《恶臭污染物排放标准》（</w:t>
                  </w:r>
                  <w:r>
                    <w:rPr>
                      <w:rFonts w:ascii="Times New Roman" w:hAnsi="Times New Roman" w:eastAsia="Times New Roman" w:cs="Times New Roman"/>
                    </w:rPr>
                    <w:t>GB</w:t>
                  </w:r>
                  <w:r>
                    <w:rPr>
                      <w:rFonts w:ascii="Times New Roman" w:hAnsi="Times New Roman" w:eastAsia="Times New Roman" w:cs="Times New Roman"/>
                      <w:spacing w:val="7"/>
                    </w:rPr>
                    <w:t>14554-93</w:t>
                  </w:r>
                  <w:r>
                    <w:rPr>
                      <w:spacing w:val="7"/>
                    </w:rPr>
                    <w:t>）</w:t>
                  </w:r>
                </w:p>
              </w:tc>
            </w:tr>
          </w:tbl>
          <w:p w14:paraId="2D0148FF">
            <w:pPr>
              <w:spacing w:line="129" w:lineRule="auto"/>
              <w:rPr>
                <w:rFonts w:ascii="Arial"/>
                <w:sz w:val="2"/>
              </w:rPr>
            </w:pPr>
          </w:p>
        </w:tc>
      </w:tr>
    </w:tbl>
    <w:p w14:paraId="3A094B1E">
      <w:pPr>
        <w:pStyle w:val="2"/>
      </w:pPr>
    </w:p>
    <w:p w14:paraId="29E3BB1A">
      <w:pPr>
        <w:sectPr>
          <w:footerReference r:id="rId83" w:type="default"/>
          <w:pgSz w:w="11906" w:h="16839"/>
          <w:pgMar w:top="1431" w:right="1453" w:bottom="998" w:left="1453" w:header="0" w:footer="656" w:gutter="0"/>
          <w:cols w:space="720" w:num="1"/>
        </w:sectPr>
      </w:pPr>
    </w:p>
    <w:p w14:paraId="2CDEAA72">
      <w:pPr>
        <w:spacing w:before="28"/>
      </w:pPr>
    </w:p>
    <w:tbl>
      <w:tblPr>
        <w:tblStyle w:val="5"/>
        <w:tblW w:w="89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4"/>
        <w:gridCol w:w="8710"/>
      </w:tblGrid>
      <w:tr w14:paraId="289CF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98" w:hRule="atLeast"/>
        </w:trPr>
        <w:tc>
          <w:tcPr>
            <w:tcW w:w="274" w:type="dxa"/>
            <w:tcBorders>
              <w:right w:val="single" w:color="000000" w:sz="2" w:space="0"/>
            </w:tcBorders>
            <w:vAlign w:val="top"/>
          </w:tcPr>
          <w:p w14:paraId="24C89E36">
            <w:pPr>
              <w:rPr>
                <w:rFonts w:ascii="Arial"/>
                <w:sz w:val="21"/>
              </w:rPr>
            </w:pPr>
          </w:p>
        </w:tc>
        <w:tc>
          <w:tcPr>
            <w:tcW w:w="8710" w:type="dxa"/>
            <w:tcBorders>
              <w:left w:val="single" w:color="000000" w:sz="2" w:space="0"/>
            </w:tcBorders>
            <w:vAlign w:val="top"/>
          </w:tcPr>
          <w:p w14:paraId="0ACFE568">
            <w:pPr>
              <w:spacing w:line="310" w:lineRule="auto"/>
              <w:rPr>
                <w:rFonts w:ascii="Arial"/>
                <w:sz w:val="21"/>
              </w:rPr>
            </w:pPr>
          </w:p>
          <w:p w14:paraId="5844CFDE">
            <w:pPr>
              <w:spacing w:line="310" w:lineRule="auto"/>
              <w:rPr>
                <w:rFonts w:ascii="Arial"/>
                <w:sz w:val="21"/>
              </w:rPr>
            </w:pPr>
          </w:p>
          <w:p w14:paraId="550389FA">
            <w:pPr>
              <w:spacing w:line="311" w:lineRule="auto"/>
              <w:rPr>
                <w:rFonts w:ascii="Arial"/>
                <w:sz w:val="21"/>
              </w:rPr>
            </w:pPr>
          </w:p>
          <w:p w14:paraId="69AC776F">
            <w:pPr>
              <w:pStyle w:val="6"/>
              <w:spacing w:before="65" w:line="222" w:lineRule="auto"/>
              <w:ind w:left="3029"/>
            </w:pPr>
            <w:r>
              <w:rPr>
                <w:b/>
                <w:bCs/>
                <w:spacing w:val="5"/>
              </w:rPr>
              <w:t>表</w:t>
            </w:r>
            <w:r>
              <w:rPr>
                <w:spacing w:val="-27"/>
              </w:rPr>
              <w:t xml:space="preserve"> </w:t>
            </w:r>
            <w:r>
              <w:rPr>
                <w:rFonts w:ascii="Times New Roman" w:hAnsi="Times New Roman" w:eastAsia="Times New Roman" w:cs="Times New Roman"/>
                <w:b/>
                <w:bCs/>
                <w:spacing w:val="5"/>
              </w:rPr>
              <w:t xml:space="preserve">4-17  </w:t>
            </w:r>
            <w:r>
              <w:rPr>
                <w:b/>
                <w:bCs/>
                <w:spacing w:val="5"/>
              </w:rPr>
              <w:t>无组织废气监测计划</w:t>
            </w:r>
          </w:p>
          <w:tbl>
            <w:tblPr>
              <w:tblStyle w:val="5"/>
              <w:tblW w:w="8221" w:type="dxa"/>
              <w:tblInd w:w="23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876"/>
              <w:gridCol w:w="877"/>
              <w:gridCol w:w="5588"/>
            </w:tblGrid>
            <w:tr w14:paraId="731BD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880" w:type="dxa"/>
                  <w:vAlign w:val="top"/>
                </w:tcPr>
                <w:p w14:paraId="7007F4FB">
                  <w:pPr>
                    <w:pStyle w:val="6"/>
                    <w:spacing w:before="38" w:line="233" w:lineRule="auto"/>
                    <w:ind w:left="338" w:right="120" w:hanging="207"/>
                  </w:pPr>
                  <w:r>
                    <w:rPr>
                      <w:b/>
                      <w:bCs/>
                      <w:spacing w:val="5"/>
                    </w:rPr>
                    <w:t>监测点</w:t>
                  </w:r>
                  <w:r>
                    <w:t xml:space="preserve"> </w:t>
                  </w:r>
                  <w:r>
                    <w:rPr>
                      <w:b/>
                      <w:bCs/>
                      <w:spacing w:val="-2"/>
                    </w:rPr>
                    <w:t>位</w:t>
                  </w:r>
                </w:p>
              </w:tc>
              <w:tc>
                <w:tcPr>
                  <w:tcW w:w="876" w:type="dxa"/>
                  <w:vAlign w:val="top"/>
                </w:tcPr>
                <w:p w14:paraId="1678EED3">
                  <w:pPr>
                    <w:pStyle w:val="6"/>
                    <w:spacing w:before="37" w:line="229" w:lineRule="auto"/>
                    <w:ind w:left="127"/>
                  </w:pPr>
                  <w:r>
                    <w:rPr>
                      <w:b/>
                      <w:bCs/>
                      <w:spacing w:val="5"/>
                    </w:rPr>
                    <w:t>监测指</w:t>
                  </w:r>
                </w:p>
                <w:p w14:paraId="10939E31">
                  <w:pPr>
                    <w:pStyle w:val="6"/>
                    <w:spacing w:before="23" w:line="216" w:lineRule="auto"/>
                    <w:ind w:left="336"/>
                  </w:pPr>
                  <w:r>
                    <w:rPr>
                      <w:b/>
                      <w:bCs/>
                      <w:spacing w:val="-3"/>
                    </w:rPr>
                    <w:t>标</w:t>
                  </w:r>
                </w:p>
              </w:tc>
              <w:tc>
                <w:tcPr>
                  <w:tcW w:w="877" w:type="dxa"/>
                  <w:vAlign w:val="top"/>
                </w:tcPr>
                <w:p w14:paraId="7D320D89">
                  <w:pPr>
                    <w:pStyle w:val="6"/>
                    <w:spacing w:before="37" w:line="229" w:lineRule="auto"/>
                    <w:ind w:left="127"/>
                  </w:pPr>
                  <w:r>
                    <w:rPr>
                      <w:b/>
                      <w:bCs/>
                      <w:spacing w:val="5"/>
                    </w:rPr>
                    <w:t>监测频</w:t>
                  </w:r>
                </w:p>
                <w:p w14:paraId="00C6EE3F">
                  <w:pPr>
                    <w:pStyle w:val="6"/>
                    <w:spacing w:before="23" w:line="216" w:lineRule="auto"/>
                    <w:ind w:left="341"/>
                  </w:pPr>
                  <w:r>
                    <w:rPr>
                      <w:b/>
                      <w:bCs/>
                      <w:spacing w:val="-3"/>
                    </w:rPr>
                    <w:t>次</w:t>
                  </w:r>
                </w:p>
              </w:tc>
              <w:tc>
                <w:tcPr>
                  <w:tcW w:w="5588" w:type="dxa"/>
                  <w:vAlign w:val="top"/>
                </w:tcPr>
                <w:p w14:paraId="293020A1">
                  <w:pPr>
                    <w:pStyle w:val="6"/>
                    <w:spacing w:before="171" w:line="228" w:lineRule="auto"/>
                    <w:ind w:left="2165"/>
                  </w:pPr>
                  <w:r>
                    <w:rPr>
                      <w:b/>
                      <w:bCs/>
                      <w:spacing w:val="6"/>
                    </w:rPr>
                    <w:t>执行排放标准</w:t>
                  </w:r>
                </w:p>
              </w:tc>
            </w:tr>
            <w:tr w14:paraId="00DD0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80" w:type="dxa"/>
                  <w:vMerge w:val="restart"/>
                  <w:tcBorders>
                    <w:bottom w:val="nil"/>
                  </w:tcBorders>
                  <w:vAlign w:val="top"/>
                </w:tcPr>
                <w:p w14:paraId="666A23A3">
                  <w:pPr>
                    <w:spacing w:line="377" w:lineRule="auto"/>
                    <w:rPr>
                      <w:rFonts w:ascii="Arial"/>
                      <w:sz w:val="21"/>
                    </w:rPr>
                  </w:pPr>
                </w:p>
                <w:p w14:paraId="5B1A5536">
                  <w:pPr>
                    <w:pStyle w:val="6"/>
                    <w:spacing w:before="65" w:line="228" w:lineRule="auto"/>
                    <w:ind w:left="239"/>
                  </w:pPr>
                  <w:r>
                    <w:rPr>
                      <w:spacing w:val="3"/>
                    </w:rPr>
                    <w:t>厂界</w:t>
                  </w:r>
                </w:p>
              </w:tc>
              <w:tc>
                <w:tcPr>
                  <w:tcW w:w="876" w:type="dxa"/>
                  <w:vAlign w:val="top"/>
                </w:tcPr>
                <w:p w14:paraId="79BC5069">
                  <w:pPr>
                    <w:pStyle w:val="6"/>
                    <w:spacing w:before="168" w:line="228" w:lineRule="auto"/>
                    <w:ind w:left="126"/>
                  </w:pPr>
                  <w:r>
                    <w:rPr>
                      <w:spacing w:val="7"/>
                    </w:rPr>
                    <w:t>颗粒物</w:t>
                  </w:r>
                </w:p>
              </w:tc>
              <w:tc>
                <w:tcPr>
                  <w:tcW w:w="877" w:type="dxa"/>
                  <w:vMerge w:val="restart"/>
                  <w:tcBorders>
                    <w:bottom w:val="nil"/>
                  </w:tcBorders>
                  <w:vAlign w:val="top"/>
                </w:tcPr>
                <w:p w14:paraId="76BC2489">
                  <w:pPr>
                    <w:spacing w:line="242" w:lineRule="auto"/>
                    <w:rPr>
                      <w:rFonts w:ascii="Arial"/>
                      <w:sz w:val="21"/>
                    </w:rPr>
                  </w:pPr>
                </w:p>
                <w:p w14:paraId="010B3F22">
                  <w:pPr>
                    <w:pStyle w:val="6"/>
                    <w:spacing w:before="65" w:line="252" w:lineRule="auto"/>
                    <w:ind w:left="338" w:right="121" w:hanging="198"/>
                  </w:pPr>
                  <w:r>
                    <w:rPr>
                      <w:rFonts w:ascii="Times New Roman" w:hAnsi="Times New Roman" w:eastAsia="Times New Roman" w:cs="Times New Roman"/>
                      <w:spacing w:val="-4"/>
                    </w:rPr>
                    <w:t>1</w:t>
                  </w:r>
                  <w:r>
                    <w:rPr>
                      <w:rFonts w:ascii="Times New Roman" w:hAnsi="Times New Roman" w:eastAsia="Times New Roman" w:cs="Times New Roman"/>
                      <w:spacing w:val="18"/>
                      <w:w w:val="101"/>
                    </w:rPr>
                    <w:t xml:space="preserve"> </w:t>
                  </w:r>
                  <w:r>
                    <w:rPr>
                      <w:spacing w:val="-4"/>
                    </w:rPr>
                    <w:t>次</w:t>
                  </w:r>
                  <w:r>
                    <w:rPr>
                      <w:rFonts w:ascii="Times New Roman" w:hAnsi="Times New Roman" w:eastAsia="Times New Roman" w:cs="Times New Roman"/>
                      <w:spacing w:val="-4"/>
                    </w:rPr>
                    <w:t>/</w:t>
                  </w:r>
                  <w:r>
                    <w:rPr>
                      <w:spacing w:val="-4"/>
                    </w:rPr>
                    <w:t>半</w:t>
                  </w:r>
                  <w:r>
                    <w:t xml:space="preserve"> 年</w:t>
                  </w:r>
                </w:p>
              </w:tc>
              <w:tc>
                <w:tcPr>
                  <w:tcW w:w="5588" w:type="dxa"/>
                  <w:vAlign w:val="top"/>
                </w:tcPr>
                <w:p w14:paraId="164ACA13">
                  <w:pPr>
                    <w:pStyle w:val="6"/>
                    <w:spacing w:before="31" w:line="228" w:lineRule="auto"/>
                    <w:ind w:left="113"/>
                  </w:pPr>
                  <w:r>
                    <w:rPr>
                      <w:spacing w:val="8"/>
                    </w:rPr>
                    <w:t>广东省地方标准《大气污染物排放限值》（</w:t>
                  </w:r>
                  <w:r>
                    <w:rPr>
                      <w:rFonts w:ascii="Times New Roman" w:hAnsi="Times New Roman" w:eastAsia="Times New Roman" w:cs="Times New Roman"/>
                    </w:rPr>
                    <w:t>DB</w:t>
                  </w:r>
                  <w:r>
                    <w:rPr>
                      <w:rFonts w:ascii="Times New Roman" w:hAnsi="Times New Roman" w:eastAsia="Times New Roman" w:cs="Times New Roman"/>
                      <w:spacing w:val="8"/>
                    </w:rPr>
                    <w:t>44/27-200</w:t>
                  </w:r>
                  <w:r>
                    <w:rPr>
                      <w:rFonts w:ascii="Times New Roman" w:hAnsi="Times New Roman" w:eastAsia="Times New Roman" w:cs="Times New Roman"/>
                      <w:spacing w:val="7"/>
                    </w:rPr>
                    <w:t>1</w:t>
                  </w:r>
                  <w:r>
                    <w:rPr>
                      <w:spacing w:val="7"/>
                    </w:rPr>
                    <w:t>）</w:t>
                  </w:r>
                </w:p>
                <w:p w14:paraId="7669DF7C">
                  <w:pPr>
                    <w:pStyle w:val="6"/>
                    <w:spacing w:before="26" w:line="216" w:lineRule="auto"/>
                    <w:ind w:left="1222"/>
                  </w:pPr>
                  <w:r>
                    <w:rPr>
                      <w:spacing w:val="9"/>
                    </w:rPr>
                    <w:t>第二时段无组织排放监控浓度限值</w:t>
                  </w:r>
                </w:p>
              </w:tc>
            </w:tr>
            <w:tr w14:paraId="6073C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80" w:type="dxa"/>
                  <w:vMerge w:val="continue"/>
                  <w:tcBorders>
                    <w:top w:val="nil"/>
                  </w:tcBorders>
                  <w:vAlign w:val="top"/>
                </w:tcPr>
                <w:p w14:paraId="1942F06A">
                  <w:pPr>
                    <w:rPr>
                      <w:rFonts w:ascii="Arial"/>
                      <w:sz w:val="21"/>
                    </w:rPr>
                  </w:pPr>
                </w:p>
              </w:tc>
              <w:tc>
                <w:tcPr>
                  <w:tcW w:w="876" w:type="dxa"/>
                  <w:vAlign w:val="top"/>
                </w:tcPr>
                <w:p w14:paraId="0A576887">
                  <w:pPr>
                    <w:pStyle w:val="6"/>
                    <w:spacing w:before="35" w:line="232" w:lineRule="auto"/>
                    <w:ind w:left="333" w:right="123" w:hanging="207"/>
                  </w:pPr>
                  <w:r>
                    <w:rPr>
                      <w:spacing w:val="6"/>
                    </w:rPr>
                    <w:t>臭气浓</w:t>
                  </w:r>
                  <w:r>
                    <w:rPr>
                      <w:spacing w:val="1"/>
                    </w:rPr>
                    <w:t xml:space="preserve"> 度</w:t>
                  </w:r>
                </w:p>
              </w:tc>
              <w:tc>
                <w:tcPr>
                  <w:tcW w:w="877" w:type="dxa"/>
                  <w:vMerge w:val="continue"/>
                  <w:tcBorders>
                    <w:top w:val="nil"/>
                  </w:tcBorders>
                  <w:vAlign w:val="top"/>
                </w:tcPr>
                <w:p w14:paraId="2514AA1D">
                  <w:pPr>
                    <w:rPr>
                      <w:rFonts w:ascii="Arial"/>
                      <w:sz w:val="21"/>
                    </w:rPr>
                  </w:pPr>
                </w:p>
              </w:tc>
              <w:tc>
                <w:tcPr>
                  <w:tcW w:w="5588" w:type="dxa"/>
                  <w:vAlign w:val="top"/>
                </w:tcPr>
                <w:p w14:paraId="6DBD6350">
                  <w:pPr>
                    <w:pStyle w:val="6"/>
                    <w:spacing w:before="33" w:line="228" w:lineRule="auto"/>
                    <w:ind w:left="155"/>
                  </w:pPr>
                  <w:r>
                    <w:rPr>
                      <w:spacing w:val="7"/>
                    </w:rPr>
                    <w:t>《恶臭污染物排放标准》（</w:t>
                  </w:r>
                  <w:r>
                    <w:rPr>
                      <w:rFonts w:ascii="Times New Roman" w:hAnsi="Times New Roman" w:eastAsia="Times New Roman" w:cs="Times New Roman"/>
                    </w:rPr>
                    <w:t>GB</w:t>
                  </w:r>
                  <w:r>
                    <w:rPr>
                      <w:rFonts w:ascii="Times New Roman" w:hAnsi="Times New Roman" w:eastAsia="Times New Roman" w:cs="Times New Roman"/>
                      <w:spacing w:val="7"/>
                    </w:rPr>
                    <w:t>14554-93</w:t>
                  </w:r>
                  <w:r>
                    <w:rPr>
                      <w:spacing w:val="7"/>
                    </w:rPr>
                    <w:t>）表</w:t>
                  </w:r>
                  <w:r>
                    <w:rPr>
                      <w:spacing w:val="-18"/>
                    </w:rPr>
                    <w:t xml:space="preserve"> </w:t>
                  </w:r>
                  <w:r>
                    <w:rPr>
                      <w:rFonts w:ascii="Times New Roman" w:hAnsi="Times New Roman" w:eastAsia="Times New Roman" w:cs="Times New Roman"/>
                      <w:spacing w:val="7"/>
                    </w:rPr>
                    <w:t xml:space="preserve">1 </w:t>
                  </w:r>
                  <w:r>
                    <w:rPr>
                      <w:spacing w:val="7"/>
                    </w:rPr>
                    <w:t>二级新扩改</w:t>
                  </w:r>
                </w:p>
                <w:p w14:paraId="6476F614">
                  <w:pPr>
                    <w:pStyle w:val="6"/>
                    <w:spacing w:before="24" w:line="215" w:lineRule="auto"/>
                    <w:ind w:left="2485"/>
                  </w:pPr>
                  <w:r>
                    <w:rPr>
                      <w:spacing w:val="6"/>
                    </w:rPr>
                    <w:t>建标准</w:t>
                  </w:r>
                </w:p>
              </w:tc>
            </w:tr>
            <w:tr w14:paraId="775F0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880" w:type="dxa"/>
                  <w:vAlign w:val="top"/>
                </w:tcPr>
                <w:p w14:paraId="77ACF626">
                  <w:pPr>
                    <w:pStyle w:val="6"/>
                    <w:spacing w:before="169" w:line="228" w:lineRule="auto"/>
                    <w:ind w:left="133"/>
                  </w:pPr>
                  <w:r>
                    <w:rPr>
                      <w:spacing w:val="6"/>
                    </w:rPr>
                    <w:t>厂区内</w:t>
                  </w:r>
                </w:p>
              </w:tc>
              <w:tc>
                <w:tcPr>
                  <w:tcW w:w="876" w:type="dxa"/>
                  <w:vAlign w:val="top"/>
                </w:tcPr>
                <w:p w14:paraId="2444CD15">
                  <w:pPr>
                    <w:spacing w:before="208"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NMHC</w:t>
                  </w:r>
                </w:p>
              </w:tc>
              <w:tc>
                <w:tcPr>
                  <w:tcW w:w="877" w:type="dxa"/>
                  <w:vAlign w:val="top"/>
                </w:tcPr>
                <w:p w14:paraId="746A470C">
                  <w:pPr>
                    <w:pStyle w:val="6"/>
                    <w:spacing w:before="169" w:line="228" w:lineRule="auto"/>
                    <w:ind w:left="140"/>
                  </w:pPr>
                  <w:r>
                    <w:rPr>
                      <w:rFonts w:ascii="Times New Roman" w:hAnsi="Times New Roman" w:eastAsia="Times New Roman" w:cs="Times New Roman"/>
                      <w:spacing w:val="-4"/>
                    </w:rPr>
                    <w:t>1</w:t>
                  </w:r>
                  <w:r>
                    <w:rPr>
                      <w:rFonts w:ascii="Times New Roman" w:hAnsi="Times New Roman" w:eastAsia="Times New Roman" w:cs="Times New Roman"/>
                      <w:spacing w:val="18"/>
                      <w:w w:val="101"/>
                    </w:rPr>
                    <w:t xml:space="preserve"> </w:t>
                  </w:r>
                  <w:r>
                    <w:rPr>
                      <w:spacing w:val="-4"/>
                    </w:rPr>
                    <w:t>次</w:t>
                  </w:r>
                  <w:r>
                    <w:rPr>
                      <w:rFonts w:ascii="Times New Roman" w:hAnsi="Times New Roman" w:eastAsia="Times New Roman" w:cs="Times New Roman"/>
                      <w:spacing w:val="-4"/>
                    </w:rPr>
                    <w:t>/</w:t>
                  </w:r>
                  <w:r>
                    <w:rPr>
                      <w:spacing w:val="-4"/>
                    </w:rPr>
                    <w:t>半</w:t>
                  </w:r>
                </w:p>
              </w:tc>
              <w:tc>
                <w:tcPr>
                  <w:tcW w:w="5588" w:type="dxa"/>
                  <w:vAlign w:val="top"/>
                </w:tcPr>
                <w:p w14:paraId="6AB68973">
                  <w:pPr>
                    <w:pStyle w:val="6"/>
                    <w:spacing w:before="35" w:line="227" w:lineRule="auto"/>
                    <w:ind w:left="808"/>
                  </w:pPr>
                  <w:r>
                    <w:rPr>
                      <w:spacing w:val="8"/>
                    </w:rPr>
                    <w:t>《固定污染源挥发性有机物综合排放标准》</w:t>
                  </w:r>
                </w:p>
                <w:p w14:paraId="02AB3E6A">
                  <w:pPr>
                    <w:pStyle w:val="6"/>
                    <w:spacing w:before="25" w:line="218" w:lineRule="auto"/>
                    <w:ind w:left="184"/>
                  </w:pPr>
                  <w:r>
                    <w:rPr>
                      <w:spacing w:val="7"/>
                    </w:rPr>
                    <w:t>（</w:t>
                  </w:r>
                  <w:r>
                    <w:rPr>
                      <w:rFonts w:ascii="Times New Roman" w:hAnsi="Times New Roman" w:eastAsia="Times New Roman" w:cs="Times New Roman"/>
                    </w:rPr>
                    <w:t>DB</w:t>
                  </w:r>
                  <w:r>
                    <w:rPr>
                      <w:rFonts w:ascii="Times New Roman" w:hAnsi="Times New Roman" w:eastAsia="Times New Roman" w:cs="Times New Roman"/>
                      <w:spacing w:val="7"/>
                    </w:rPr>
                    <w:t>44/2367-2022</w:t>
                  </w:r>
                  <w:r>
                    <w:rPr>
                      <w:spacing w:val="7"/>
                    </w:rPr>
                    <w:t>）表</w:t>
                  </w:r>
                  <w:r>
                    <w:rPr>
                      <w:spacing w:val="-37"/>
                    </w:rPr>
                    <w:t xml:space="preserve"> </w:t>
                  </w:r>
                  <w:r>
                    <w:rPr>
                      <w:rFonts w:ascii="Times New Roman" w:hAnsi="Times New Roman" w:eastAsia="Times New Roman" w:cs="Times New Roman"/>
                      <w:spacing w:val="7"/>
                    </w:rPr>
                    <w:t xml:space="preserve">3 </w:t>
                  </w:r>
                  <w:r>
                    <w:rPr>
                      <w:spacing w:val="7"/>
                    </w:rPr>
                    <w:t xml:space="preserve">厂区内 </w:t>
                  </w:r>
                  <w:r>
                    <w:rPr>
                      <w:rFonts w:ascii="Times New Roman" w:hAnsi="Times New Roman" w:eastAsia="Times New Roman" w:cs="Times New Roman"/>
                    </w:rPr>
                    <w:t>VOCs</w:t>
                  </w:r>
                  <w:r>
                    <w:rPr>
                      <w:rFonts w:ascii="Times New Roman" w:hAnsi="Times New Roman" w:eastAsia="Times New Roman" w:cs="Times New Roman"/>
                      <w:spacing w:val="7"/>
                    </w:rPr>
                    <w:t xml:space="preserve">  </w:t>
                  </w:r>
                  <w:r>
                    <w:rPr>
                      <w:spacing w:val="7"/>
                    </w:rPr>
                    <w:t>无组</w:t>
                  </w:r>
                  <w:r>
                    <w:rPr>
                      <w:spacing w:val="6"/>
                    </w:rPr>
                    <w:t>织 排放限值</w:t>
                  </w:r>
                </w:p>
              </w:tc>
            </w:tr>
          </w:tbl>
          <w:p w14:paraId="78A17ED8">
            <w:pPr>
              <w:pStyle w:val="6"/>
              <w:spacing w:before="36" w:line="220" w:lineRule="auto"/>
              <w:ind w:left="586"/>
              <w:rPr>
                <w:sz w:val="24"/>
                <w:szCs w:val="24"/>
              </w:rPr>
            </w:pPr>
            <w:r>
              <w:rPr>
                <w:rFonts w:ascii="Times New Roman" w:hAnsi="Times New Roman" w:eastAsia="Times New Roman" w:cs="Times New Roman"/>
                <w:b/>
                <w:bCs/>
                <w:spacing w:val="-4"/>
                <w:sz w:val="24"/>
                <w:szCs w:val="24"/>
              </w:rPr>
              <w:t>9</w:t>
            </w:r>
            <w:r>
              <w:rPr>
                <w:rFonts w:ascii="Times New Roman" w:hAnsi="Times New Roman" w:eastAsia="Times New Roman" w:cs="Times New Roman"/>
                <w:b/>
                <w:bCs/>
                <w:spacing w:val="-34"/>
                <w:sz w:val="24"/>
                <w:szCs w:val="24"/>
              </w:rPr>
              <w:t xml:space="preserve"> </w:t>
            </w:r>
            <w:r>
              <w:rPr>
                <w:b/>
                <w:bCs/>
                <w:spacing w:val="-4"/>
                <w:sz w:val="24"/>
                <w:szCs w:val="24"/>
              </w:rPr>
              <w:t>、废气治理设施的可行性分析</w:t>
            </w:r>
          </w:p>
          <w:p w14:paraId="53FFC8B2">
            <w:pPr>
              <w:pStyle w:val="6"/>
              <w:spacing w:before="180" w:line="359" w:lineRule="auto"/>
              <w:ind w:left="107" w:right="103" w:firstLine="481"/>
              <w:jc w:val="both"/>
              <w:rPr>
                <w:sz w:val="24"/>
                <w:szCs w:val="24"/>
              </w:rPr>
            </w:pPr>
            <w:r>
              <w:rPr>
                <w:spacing w:val="3"/>
                <w:sz w:val="24"/>
                <w:szCs w:val="24"/>
              </w:rPr>
              <w:t>本项目主要从事农副食品加工，涉及卸料、烘</w:t>
            </w:r>
            <w:r>
              <w:rPr>
                <w:spacing w:val="2"/>
                <w:sz w:val="24"/>
                <w:szCs w:val="24"/>
              </w:rPr>
              <w:t>干、粉碎等工艺流程，主要大</w:t>
            </w:r>
            <w:r>
              <w:rPr>
                <w:sz w:val="24"/>
                <w:szCs w:val="24"/>
              </w:rPr>
              <w:t xml:space="preserve"> </w:t>
            </w:r>
            <w:r>
              <w:rPr>
                <w:spacing w:val="-1"/>
                <w:sz w:val="24"/>
                <w:szCs w:val="24"/>
              </w:rPr>
              <w:t>气污染物为颗粒物，参照《排污许可证申请与核发技术规范 食品制造工业</w:t>
            </w:r>
            <w:r>
              <w:rPr>
                <w:rFonts w:ascii="Times New Roman" w:hAnsi="Times New Roman" w:eastAsia="Times New Roman" w:cs="Times New Roman"/>
                <w:spacing w:val="-1"/>
                <w:sz w:val="24"/>
                <w:szCs w:val="24"/>
              </w:rPr>
              <w:t>—</w:t>
            </w:r>
            <w:r>
              <w:rPr>
                <w:spacing w:val="-1"/>
                <w:sz w:val="24"/>
                <w:szCs w:val="24"/>
              </w:rPr>
              <w:t>方便</w:t>
            </w:r>
            <w:r>
              <w:rPr>
                <w:spacing w:val="4"/>
                <w:sz w:val="24"/>
                <w:szCs w:val="24"/>
              </w:rPr>
              <w:t xml:space="preserve"> </w:t>
            </w:r>
            <w:r>
              <w:rPr>
                <w:spacing w:val="1"/>
                <w:sz w:val="24"/>
                <w:szCs w:val="24"/>
              </w:rPr>
              <w:t>食品、食品及饲料添加剂制造工业》（</w:t>
            </w:r>
            <w:r>
              <w:rPr>
                <w:rFonts w:ascii="Times New Roman" w:hAnsi="Times New Roman" w:eastAsia="Times New Roman" w:cs="Times New Roman"/>
                <w:sz w:val="24"/>
                <w:szCs w:val="24"/>
              </w:rPr>
              <w:t>HJ</w:t>
            </w:r>
            <w:r>
              <w:rPr>
                <w:rFonts w:ascii="Times New Roman" w:hAnsi="Times New Roman" w:eastAsia="Times New Roman" w:cs="Times New Roman"/>
                <w:spacing w:val="1"/>
                <w:sz w:val="24"/>
                <w:szCs w:val="24"/>
              </w:rPr>
              <w:t>103</w:t>
            </w:r>
            <w:r>
              <w:rPr>
                <w:rFonts w:ascii="Times New Roman" w:hAnsi="Times New Roman" w:eastAsia="Times New Roman" w:cs="Times New Roman"/>
                <w:sz w:val="24"/>
                <w:szCs w:val="24"/>
              </w:rPr>
              <w:t>0.3-2019</w:t>
            </w:r>
            <w:r>
              <w:rPr>
                <w:spacing w:val="9"/>
                <w:sz w:val="24"/>
                <w:szCs w:val="24"/>
              </w:rPr>
              <w:t>），</w:t>
            </w:r>
            <w:r>
              <w:rPr>
                <w:sz w:val="24"/>
                <w:szCs w:val="24"/>
              </w:rPr>
              <w:t>卸料、干燥、粉碎等工</w:t>
            </w:r>
            <w:r>
              <w:rPr>
                <w:spacing w:val="1"/>
                <w:sz w:val="24"/>
                <w:szCs w:val="24"/>
              </w:rPr>
              <w:t xml:space="preserve"> </w:t>
            </w:r>
            <w:r>
              <w:rPr>
                <w:spacing w:val="2"/>
                <w:sz w:val="24"/>
                <w:szCs w:val="24"/>
              </w:rPr>
              <w:t>序颗粒物的可行技术为旋风除尘、袋式除尘，本项目采用的旋风除尘和脉冲除尘</w:t>
            </w:r>
            <w:r>
              <w:rPr>
                <w:spacing w:val="18"/>
                <w:sz w:val="24"/>
                <w:szCs w:val="24"/>
              </w:rPr>
              <w:t xml:space="preserve"> </w:t>
            </w:r>
            <w:r>
              <w:rPr>
                <w:spacing w:val="-1"/>
                <w:sz w:val="24"/>
                <w:szCs w:val="24"/>
              </w:rPr>
              <w:t>器属于袋式除尘，为可行技术。根据《排污许可证申请与核发技术规范 食品制造</w:t>
            </w:r>
            <w:r>
              <w:rPr>
                <w:spacing w:val="4"/>
                <w:sz w:val="24"/>
                <w:szCs w:val="24"/>
              </w:rPr>
              <w:t xml:space="preserve"> </w:t>
            </w:r>
            <w:r>
              <w:rPr>
                <w:spacing w:val="-1"/>
                <w:sz w:val="24"/>
                <w:szCs w:val="24"/>
              </w:rPr>
              <w:t>工业</w:t>
            </w:r>
            <w:r>
              <w:rPr>
                <w:rFonts w:ascii="Times New Roman" w:hAnsi="Times New Roman" w:eastAsia="Times New Roman" w:cs="Times New Roman"/>
                <w:spacing w:val="-1"/>
                <w:sz w:val="24"/>
                <w:szCs w:val="24"/>
              </w:rPr>
              <w:t>—</w:t>
            </w:r>
            <w:r>
              <w:rPr>
                <w:spacing w:val="-1"/>
                <w:sz w:val="24"/>
                <w:szCs w:val="24"/>
              </w:rPr>
              <w:t>方便食品、食品及饲料添加剂制造工业》（</w:t>
            </w:r>
            <w:r>
              <w:rPr>
                <w:rFonts w:ascii="Times New Roman" w:hAnsi="Times New Roman" w:eastAsia="Times New Roman" w:cs="Times New Roman"/>
                <w:spacing w:val="-1"/>
                <w:sz w:val="24"/>
                <w:szCs w:val="24"/>
              </w:rPr>
              <w:t>HJ1030.3-2019</w:t>
            </w:r>
            <w:r>
              <w:rPr>
                <w:spacing w:val="-1"/>
                <w:sz w:val="24"/>
                <w:szCs w:val="24"/>
              </w:rPr>
              <w:t>）中</w:t>
            </w:r>
            <w:r>
              <w:rPr>
                <w:rFonts w:ascii="Times New Roman" w:hAnsi="Times New Roman" w:eastAsia="Times New Roman" w:cs="Times New Roman"/>
                <w:spacing w:val="-1"/>
                <w:sz w:val="24"/>
                <w:szCs w:val="24"/>
              </w:rPr>
              <w:t>“</w:t>
            </w:r>
            <w:r>
              <w:rPr>
                <w:spacing w:val="-1"/>
                <w:sz w:val="24"/>
                <w:szCs w:val="24"/>
              </w:rPr>
              <w:t>附录</w:t>
            </w:r>
            <w:r>
              <w:rPr>
                <w:spacing w:val="-56"/>
                <w:sz w:val="24"/>
                <w:szCs w:val="24"/>
              </w:rPr>
              <w:t xml:space="preserve"> </w:t>
            </w:r>
            <w:r>
              <w:rPr>
                <w:rFonts w:ascii="Times New Roman" w:hAnsi="Times New Roman" w:eastAsia="Times New Roman" w:cs="Times New Roman"/>
                <w:spacing w:val="-1"/>
                <w:sz w:val="24"/>
                <w:szCs w:val="24"/>
              </w:rPr>
              <w:t>B</w:t>
            </w:r>
            <w:r>
              <w:rPr>
                <w:rFonts w:ascii="Times New Roman" w:hAnsi="Times New Roman" w:eastAsia="Times New Roman" w:cs="Times New Roman"/>
                <w:spacing w:val="-2"/>
                <w:sz w:val="24"/>
                <w:szCs w:val="24"/>
              </w:rPr>
              <w:t xml:space="preserve">.1 </w:t>
            </w:r>
            <w:r>
              <w:rPr>
                <w:spacing w:val="-2"/>
                <w:sz w:val="24"/>
                <w:szCs w:val="24"/>
              </w:rPr>
              <w:t>方</w:t>
            </w:r>
            <w:r>
              <w:rPr>
                <w:sz w:val="24"/>
                <w:szCs w:val="24"/>
              </w:rPr>
              <w:t xml:space="preserve"> </w:t>
            </w:r>
            <w:r>
              <w:rPr>
                <w:spacing w:val="6"/>
                <w:sz w:val="24"/>
                <w:szCs w:val="24"/>
              </w:rPr>
              <w:t>便食品制造工业排污单位废气污染防治可行技术参考表</w:t>
            </w:r>
            <w:r>
              <w:rPr>
                <w:rFonts w:ascii="Times New Roman" w:hAnsi="Times New Roman" w:eastAsia="Times New Roman" w:cs="Times New Roman"/>
                <w:spacing w:val="6"/>
                <w:sz w:val="24"/>
                <w:szCs w:val="24"/>
              </w:rPr>
              <w:t>”</w:t>
            </w:r>
            <w:r>
              <w:rPr>
                <w:spacing w:val="6"/>
                <w:sz w:val="24"/>
                <w:szCs w:val="24"/>
              </w:rPr>
              <w:t>静电油烟处理器为油烟</w:t>
            </w:r>
            <w:r>
              <w:rPr>
                <w:spacing w:val="12"/>
                <w:sz w:val="24"/>
                <w:szCs w:val="24"/>
              </w:rPr>
              <w:t xml:space="preserve"> </w:t>
            </w:r>
            <w:r>
              <w:rPr>
                <w:sz w:val="24"/>
                <w:szCs w:val="24"/>
              </w:rPr>
              <w:t>废气的防治可行技术，因此项目油烟废气采用静电油烟净</w:t>
            </w:r>
            <w:r>
              <w:rPr>
                <w:spacing w:val="-1"/>
                <w:sz w:val="24"/>
                <w:szCs w:val="24"/>
              </w:rPr>
              <w:t>化器处理具有可行性。</w:t>
            </w:r>
          </w:p>
          <w:p w14:paraId="1E7A2C56">
            <w:pPr>
              <w:pStyle w:val="6"/>
              <w:spacing w:line="220" w:lineRule="auto"/>
              <w:ind w:left="594"/>
              <w:rPr>
                <w:sz w:val="24"/>
                <w:szCs w:val="24"/>
              </w:rPr>
            </w:pPr>
            <w:r>
              <w:rPr>
                <w:rFonts w:ascii="Times New Roman" w:hAnsi="Times New Roman" w:eastAsia="Times New Roman" w:cs="Times New Roman"/>
                <w:b/>
                <w:bCs/>
                <w:spacing w:val="-5"/>
                <w:sz w:val="24"/>
                <w:szCs w:val="24"/>
              </w:rPr>
              <w:t>10</w:t>
            </w:r>
            <w:r>
              <w:rPr>
                <w:rFonts w:ascii="Times New Roman" w:hAnsi="Times New Roman" w:eastAsia="Times New Roman" w:cs="Times New Roman"/>
                <w:b/>
                <w:bCs/>
                <w:spacing w:val="-23"/>
                <w:sz w:val="24"/>
                <w:szCs w:val="24"/>
              </w:rPr>
              <w:t xml:space="preserve"> </w:t>
            </w:r>
            <w:r>
              <w:rPr>
                <w:b/>
                <w:bCs/>
                <w:spacing w:val="-5"/>
                <w:sz w:val="24"/>
                <w:szCs w:val="24"/>
              </w:rPr>
              <w:t>、废气排放环境影响分析结论</w:t>
            </w:r>
          </w:p>
          <w:p w14:paraId="37215E7A">
            <w:pPr>
              <w:pStyle w:val="6"/>
              <w:spacing w:before="178" w:line="358" w:lineRule="auto"/>
              <w:ind w:left="107" w:right="22" w:firstLine="480"/>
              <w:jc w:val="both"/>
              <w:rPr>
                <w:sz w:val="24"/>
                <w:szCs w:val="24"/>
              </w:rPr>
            </w:pPr>
            <w:r>
              <w:rPr>
                <w:spacing w:val="-2"/>
                <w:sz w:val="24"/>
                <w:szCs w:val="24"/>
              </w:rPr>
              <w:t>根据以上工程分析及污染物核算内容可知，本项目废气污染物主要为</w:t>
            </w:r>
            <w:r>
              <w:rPr>
                <w:spacing w:val="-3"/>
                <w:sz w:val="24"/>
                <w:szCs w:val="24"/>
              </w:rPr>
              <w:t>颗粒物。</w:t>
            </w:r>
            <w:r>
              <w:rPr>
                <w:sz w:val="24"/>
                <w:szCs w:val="24"/>
              </w:rPr>
              <w:t xml:space="preserve"> </w:t>
            </w:r>
            <w:r>
              <w:rPr>
                <w:spacing w:val="-2"/>
                <w:sz w:val="24"/>
                <w:szCs w:val="24"/>
              </w:rPr>
              <w:t>项目颗粒物有组织排放量</w:t>
            </w:r>
            <w:r>
              <w:rPr>
                <w:spacing w:val="-50"/>
                <w:sz w:val="24"/>
                <w:szCs w:val="24"/>
              </w:rPr>
              <w:t xml:space="preserve"> </w:t>
            </w:r>
            <w:r>
              <w:rPr>
                <w:rFonts w:ascii="Times New Roman" w:hAnsi="Times New Roman" w:eastAsia="Times New Roman" w:cs="Times New Roman"/>
                <w:spacing w:val="-2"/>
                <w:sz w:val="24"/>
                <w:szCs w:val="24"/>
              </w:rPr>
              <w:t>3.732t/a</w:t>
            </w:r>
            <w:r>
              <w:rPr>
                <w:spacing w:val="-2"/>
                <w:sz w:val="24"/>
                <w:szCs w:val="24"/>
              </w:rPr>
              <w:t>，</w:t>
            </w:r>
            <w:r>
              <w:rPr>
                <w:rFonts w:ascii="Times New Roman" w:hAnsi="Times New Roman" w:eastAsia="Times New Roman" w:cs="Times New Roman"/>
                <w:spacing w:val="-2"/>
                <w:sz w:val="24"/>
                <w:szCs w:val="24"/>
              </w:rPr>
              <w:t xml:space="preserve">G1 </w:t>
            </w:r>
            <w:r>
              <w:rPr>
                <w:spacing w:val="-2"/>
                <w:sz w:val="24"/>
                <w:szCs w:val="24"/>
              </w:rPr>
              <w:t>排气筒排放浓度为</w:t>
            </w:r>
            <w:r>
              <w:rPr>
                <w:spacing w:val="-32"/>
                <w:sz w:val="24"/>
                <w:szCs w:val="24"/>
              </w:rPr>
              <w:t xml:space="preserve"> </w:t>
            </w:r>
            <w:r>
              <w:rPr>
                <w:rFonts w:ascii="Times New Roman" w:hAnsi="Times New Roman" w:eastAsia="Times New Roman" w:cs="Times New Roman"/>
                <w:spacing w:val="-2"/>
                <w:sz w:val="24"/>
                <w:szCs w:val="24"/>
              </w:rPr>
              <w:t>11.6mg/m</w:t>
            </w:r>
            <w:r>
              <w:rPr>
                <w:rFonts w:ascii="Times New Roman" w:hAnsi="Times New Roman" w:eastAsia="Times New Roman" w:cs="Times New Roman"/>
                <w:spacing w:val="-2"/>
                <w:position w:val="8"/>
                <w:sz w:val="15"/>
                <w:szCs w:val="15"/>
              </w:rPr>
              <w:t>3</w:t>
            </w:r>
            <w:r>
              <w:rPr>
                <w:spacing w:val="-3"/>
                <w:sz w:val="24"/>
                <w:szCs w:val="24"/>
              </w:rPr>
              <w:t>，排放速率为</w:t>
            </w:r>
            <w:r>
              <w:rPr>
                <w:sz w:val="24"/>
                <w:szCs w:val="24"/>
              </w:rPr>
              <w:t xml:space="preserve"> </w:t>
            </w:r>
            <w:r>
              <w:rPr>
                <w:rFonts w:ascii="Times New Roman" w:hAnsi="Times New Roman" w:eastAsia="Times New Roman" w:cs="Times New Roman"/>
                <w:spacing w:val="-3"/>
                <w:sz w:val="24"/>
                <w:szCs w:val="24"/>
              </w:rPr>
              <w:t>0.569kg/h</w:t>
            </w:r>
            <w:r>
              <w:rPr>
                <w:rFonts w:ascii="Times New Roman" w:hAnsi="Times New Roman" w:eastAsia="Times New Roman" w:cs="Times New Roman"/>
                <w:spacing w:val="-31"/>
                <w:sz w:val="24"/>
                <w:szCs w:val="24"/>
              </w:rPr>
              <w:t xml:space="preserve"> </w:t>
            </w:r>
            <w:r>
              <w:rPr>
                <w:spacing w:val="-3"/>
                <w:sz w:val="24"/>
                <w:szCs w:val="24"/>
              </w:rPr>
              <w:t>，</w:t>
            </w:r>
            <w:r>
              <w:rPr>
                <w:rFonts w:ascii="Times New Roman" w:hAnsi="Times New Roman" w:eastAsia="Times New Roman" w:cs="Times New Roman"/>
                <w:spacing w:val="-3"/>
                <w:sz w:val="24"/>
                <w:szCs w:val="24"/>
              </w:rPr>
              <w:t xml:space="preserve">G2 </w:t>
            </w:r>
            <w:r>
              <w:rPr>
                <w:spacing w:val="-3"/>
                <w:sz w:val="24"/>
                <w:szCs w:val="24"/>
              </w:rPr>
              <w:t>排气筒排放浓度为</w:t>
            </w:r>
            <w:r>
              <w:rPr>
                <w:spacing w:val="-32"/>
                <w:sz w:val="24"/>
                <w:szCs w:val="24"/>
              </w:rPr>
              <w:t xml:space="preserve"> </w:t>
            </w:r>
            <w:r>
              <w:rPr>
                <w:rFonts w:ascii="Times New Roman" w:hAnsi="Times New Roman" w:eastAsia="Times New Roman" w:cs="Times New Roman"/>
                <w:spacing w:val="-3"/>
                <w:sz w:val="24"/>
                <w:szCs w:val="24"/>
              </w:rPr>
              <w:t>14.</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1mg/m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7"/>
                <w:position w:val="8"/>
                <w:sz w:val="15"/>
                <w:szCs w:val="15"/>
              </w:rPr>
              <w:t xml:space="preserve"> </w:t>
            </w:r>
            <w:r>
              <w:rPr>
                <w:spacing w:val="-3"/>
                <w:sz w:val="24"/>
                <w:szCs w:val="24"/>
              </w:rPr>
              <w:t>，排放速率</w:t>
            </w:r>
            <w:r>
              <w:rPr>
                <w:spacing w:val="-4"/>
                <w:sz w:val="24"/>
                <w:szCs w:val="24"/>
              </w:rPr>
              <w:t>为</w:t>
            </w:r>
            <w:r>
              <w:rPr>
                <w:spacing w:val="-51"/>
                <w:sz w:val="24"/>
                <w:szCs w:val="24"/>
              </w:rPr>
              <w:t xml:space="preserve"> </w:t>
            </w:r>
            <w:r>
              <w:rPr>
                <w:rFonts w:ascii="Times New Roman" w:hAnsi="Times New Roman" w:eastAsia="Times New Roman" w:cs="Times New Roman"/>
                <w:spacing w:val="-4"/>
                <w:sz w:val="24"/>
                <w:szCs w:val="24"/>
              </w:rPr>
              <w:t>0.986kg/h</w:t>
            </w:r>
            <w:r>
              <w:rPr>
                <w:rFonts w:ascii="Times New Roman" w:hAnsi="Times New Roman" w:eastAsia="Times New Roman" w:cs="Times New Roman"/>
                <w:spacing w:val="-29"/>
                <w:sz w:val="24"/>
                <w:szCs w:val="24"/>
              </w:rPr>
              <w:t xml:space="preserve"> </w:t>
            </w:r>
            <w:r>
              <w:rPr>
                <w:spacing w:val="-4"/>
                <w:sz w:val="24"/>
                <w:szCs w:val="24"/>
              </w:rPr>
              <w:t>，可达到广东</w:t>
            </w:r>
            <w:r>
              <w:rPr>
                <w:sz w:val="24"/>
                <w:szCs w:val="24"/>
              </w:rPr>
              <w:t xml:space="preserve"> </w:t>
            </w:r>
            <w:r>
              <w:rPr>
                <w:spacing w:val="2"/>
                <w:sz w:val="24"/>
                <w:szCs w:val="24"/>
              </w:rPr>
              <w:t>省地方标准《大气污染物排放限值》（</w:t>
            </w:r>
            <w:r>
              <w:rPr>
                <w:rFonts w:ascii="Times New Roman" w:hAnsi="Times New Roman" w:eastAsia="Times New Roman" w:cs="Times New Roman"/>
                <w:sz w:val="24"/>
                <w:szCs w:val="24"/>
              </w:rPr>
              <w:t>DB</w:t>
            </w:r>
            <w:r>
              <w:rPr>
                <w:rFonts w:ascii="Times New Roman" w:hAnsi="Times New Roman" w:eastAsia="Times New Roman" w:cs="Times New Roman"/>
                <w:spacing w:val="2"/>
                <w:sz w:val="24"/>
                <w:szCs w:val="24"/>
              </w:rPr>
              <w:t>44/27-2001</w:t>
            </w:r>
            <w:r>
              <w:rPr>
                <w:spacing w:val="2"/>
                <w:sz w:val="24"/>
                <w:szCs w:val="24"/>
              </w:rPr>
              <w:t>）第二时段二级标准（最高</w:t>
            </w:r>
            <w:r>
              <w:rPr>
                <w:spacing w:val="10"/>
                <w:sz w:val="24"/>
                <w:szCs w:val="24"/>
              </w:rPr>
              <w:t xml:space="preserve"> </w:t>
            </w:r>
            <w:r>
              <w:rPr>
                <w:spacing w:val="-2"/>
                <w:sz w:val="24"/>
                <w:szCs w:val="24"/>
              </w:rPr>
              <w:t>允许排放浓度</w:t>
            </w:r>
            <w:r>
              <w:rPr>
                <w:rFonts w:ascii="Times New Roman" w:hAnsi="Times New Roman" w:eastAsia="Times New Roman" w:cs="Times New Roman"/>
                <w:spacing w:val="-2"/>
                <w:sz w:val="24"/>
                <w:szCs w:val="24"/>
              </w:rPr>
              <w:t>≤120mg/m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10"/>
                <w:position w:val="7"/>
                <w:sz w:val="15"/>
                <w:szCs w:val="15"/>
              </w:rPr>
              <w:t xml:space="preserve"> </w:t>
            </w:r>
            <w:r>
              <w:rPr>
                <w:spacing w:val="-2"/>
                <w:sz w:val="24"/>
                <w:szCs w:val="24"/>
              </w:rPr>
              <w:t>，排放速率</w:t>
            </w:r>
            <w:r>
              <w:rPr>
                <w:spacing w:val="-32"/>
                <w:sz w:val="24"/>
                <w:szCs w:val="24"/>
              </w:rPr>
              <w:t xml:space="preserve"> </w:t>
            </w:r>
            <w:r>
              <w:rPr>
                <w:rFonts w:ascii="Times New Roman" w:hAnsi="Times New Roman" w:eastAsia="Times New Roman" w:cs="Times New Roman"/>
                <w:spacing w:val="-2"/>
                <w:sz w:val="24"/>
                <w:szCs w:val="24"/>
              </w:rPr>
              <w:t>1.45kg</w:t>
            </w:r>
            <w:r>
              <w:rPr>
                <w:rFonts w:ascii="Times New Roman" w:hAnsi="Times New Roman" w:eastAsia="Times New Roman" w:cs="Times New Roman"/>
                <w:spacing w:val="-3"/>
                <w:sz w:val="24"/>
                <w:szCs w:val="24"/>
              </w:rPr>
              <w:t>/h</w:t>
            </w:r>
            <w:r>
              <w:rPr>
                <w:spacing w:val="-3"/>
                <w:sz w:val="24"/>
                <w:szCs w:val="24"/>
              </w:rPr>
              <w:t>）。</w:t>
            </w:r>
          </w:p>
          <w:p w14:paraId="1B058551">
            <w:pPr>
              <w:pStyle w:val="6"/>
              <w:spacing w:before="11" w:line="358" w:lineRule="auto"/>
              <w:ind w:left="107" w:right="103" w:firstLine="480"/>
              <w:jc w:val="both"/>
              <w:rPr>
                <w:sz w:val="24"/>
                <w:szCs w:val="24"/>
              </w:rPr>
            </w:pPr>
            <w:r>
              <w:rPr>
                <w:spacing w:val="1"/>
                <w:sz w:val="24"/>
                <w:szCs w:val="24"/>
              </w:rPr>
              <w:t>本项目颗粒物无组织排放量为</w:t>
            </w:r>
            <w:r>
              <w:rPr>
                <w:spacing w:val="-45"/>
                <w:sz w:val="24"/>
                <w:szCs w:val="24"/>
              </w:rPr>
              <w:t xml:space="preserve"> </w:t>
            </w:r>
            <w:r>
              <w:rPr>
                <w:rFonts w:ascii="Times New Roman" w:hAnsi="Times New Roman" w:eastAsia="Times New Roman" w:cs="Times New Roman"/>
                <w:spacing w:val="1"/>
                <w:sz w:val="24"/>
                <w:szCs w:val="24"/>
              </w:rPr>
              <w:t>48.929t/a</w:t>
            </w:r>
            <w:r>
              <w:rPr>
                <w:rFonts w:ascii="Times New Roman" w:hAnsi="Times New Roman" w:eastAsia="Times New Roman" w:cs="Times New Roman"/>
                <w:spacing w:val="-26"/>
                <w:sz w:val="24"/>
                <w:szCs w:val="24"/>
              </w:rPr>
              <w:t xml:space="preserve"> </w:t>
            </w:r>
            <w:r>
              <w:rPr>
                <w:spacing w:val="1"/>
                <w:sz w:val="24"/>
                <w:szCs w:val="24"/>
              </w:rPr>
              <w:t>，大米烘干中心颗粒物无组织排放速</w:t>
            </w:r>
            <w:r>
              <w:rPr>
                <w:sz w:val="24"/>
                <w:szCs w:val="24"/>
              </w:rPr>
              <w:t xml:space="preserve"> </w:t>
            </w:r>
            <w:r>
              <w:rPr>
                <w:spacing w:val="-3"/>
                <w:sz w:val="24"/>
                <w:szCs w:val="24"/>
              </w:rPr>
              <w:t>率为</w:t>
            </w:r>
            <w:r>
              <w:rPr>
                <w:spacing w:val="-51"/>
                <w:sz w:val="24"/>
                <w:szCs w:val="24"/>
              </w:rPr>
              <w:t xml:space="preserve"> </w:t>
            </w:r>
            <w:r>
              <w:rPr>
                <w:rFonts w:ascii="Times New Roman" w:hAnsi="Times New Roman" w:eastAsia="Times New Roman" w:cs="Times New Roman"/>
                <w:spacing w:val="-3"/>
                <w:sz w:val="24"/>
                <w:szCs w:val="24"/>
              </w:rPr>
              <w:t>90.54kg/h</w:t>
            </w:r>
            <w:r>
              <w:rPr>
                <w:rFonts w:ascii="Times New Roman" w:hAnsi="Times New Roman" w:eastAsia="Times New Roman" w:cs="Times New Roman"/>
                <w:spacing w:val="-30"/>
                <w:sz w:val="24"/>
                <w:szCs w:val="24"/>
              </w:rPr>
              <w:t xml:space="preserve"> </w:t>
            </w:r>
            <w:r>
              <w:rPr>
                <w:spacing w:val="-3"/>
                <w:sz w:val="24"/>
                <w:szCs w:val="24"/>
              </w:rPr>
              <w:t>，大米加工中心颗粒物无组织排放速率为</w:t>
            </w:r>
            <w:r>
              <w:rPr>
                <w:spacing w:val="-32"/>
                <w:sz w:val="24"/>
                <w:szCs w:val="24"/>
              </w:rPr>
              <w:t xml:space="preserve"> </w:t>
            </w:r>
            <w:r>
              <w:rPr>
                <w:rFonts w:ascii="Times New Roman" w:hAnsi="Times New Roman" w:eastAsia="Times New Roman" w:cs="Times New Roman"/>
                <w:spacing w:val="-3"/>
                <w:sz w:val="24"/>
                <w:szCs w:val="24"/>
              </w:rPr>
              <w:t>11.33kg</w:t>
            </w:r>
            <w:r>
              <w:rPr>
                <w:rFonts w:ascii="Times New Roman" w:hAnsi="Times New Roman" w:eastAsia="Times New Roman" w:cs="Times New Roman"/>
                <w:spacing w:val="-4"/>
                <w:sz w:val="24"/>
                <w:szCs w:val="24"/>
              </w:rPr>
              <w:t>/h</w:t>
            </w:r>
            <w:r>
              <w:rPr>
                <w:rFonts w:ascii="Times New Roman" w:hAnsi="Times New Roman" w:eastAsia="Times New Roman" w:cs="Times New Roman"/>
                <w:spacing w:val="-29"/>
                <w:sz w:val="24"/>
                <w:szCs w:val="24"/>
              </w:rPr>
              <w:t xml:space="preserve"> </w:t>
            </w:r>
            <w:r>
              <w:rPr>
                <w:spacing w:val="-4"/>
                <w:sz w:val="24"/>
                <w:szCs w:val="24"/>
              </w:rPr>
              <w:t>，经厂房阻隔，</w:t>
            </w:r>
            <w:r>
              <w:rPr>
                <w:sz w:val="24"/>
                <w:szCs w:val="24"/>
              </w:rPr>
              <w:t xml:space="preserve"> </w:t>
            </w:r>
            <w:r>
              <w:rPr>
                <w:spacing w:val="2"/>
                <w:sz w:val="24"/>
                <w:szCs w:val="24"/>
              </w:rPr>
              <w:t>加强车间通风扩散等防治措施后可达到广东省地方标准《大气污染物排放限值》</w:t>
            </w:r>
            <w:r>
              <w:rPr>
                <w:spacing w:val="8"/>
                <w:sz w:val="24"/>
                <w:szCs w:val="24"/>
              </w:rPr>
              <w:t xml:space="preserve"> </w:t>
            </w:r>
            <w:r>
              <w:rPr>
                <w:spacing w:val="-1"/>
                <w:sz w:val="24"/>
                <w:szCs w:val="24"/>
              </w:rPr>
              <w:t>（</w:t>
            </w:r>
            <w:r>
              <w:rPr>
                <w:rFonts w:ascii="Times New Roman" w:hAnsi="Times New Roman" w:eastAsia="Times New Roman" w:cs="Times New Roman"/>
                <w:spacing w:val="-1"/>
                <w:sz w:val="24"/>
                <w:szCs w:val="24"/>
              </w:rPr>
              <w:t>DB44/27-2001</w:t>
            </w:r>
            <w:r>
              <w:rPr>
                <w:spacing w:val="-1"/>
                <w:sz w:val="24"/>
                <w:szCs w:val="24"/>
              </w:rPr>
              <w:t>）无组织排放监控浓度限值（周界外浓度最高点</w:t>
            </w:r>
            <w:r>
              <w:rPr>
                <w:rFonts w:ascii="Times New Roman" w:hAnsi="Times New Roman" w:eastAsia="Times New Roman" w:cs="Times New Roman"/>
                <w:spacing w:val="-1"/>
                <w:sz w:val="24"/>
                <w:szCs w:val="24"/>
              </w:rPr>
              <w:t>≤1.0mg/m</w:t>
            </w:r>
            <w:r>
              <w:rPr>
                <w:rFonts w:ascii="Times New Roman" w:hAnsi="Times New Roman" w:eastAsia="Times New Roman" w:cs="Times New Roman"/>
                <w:spacing w:val="-1"/>
                <w:position w:val="7"/>
                <w:sz w:val="15"/>
                <w:szCs w:val="15"/>
              </w:rPr>
              <w:t xml:space="preserve">3 </w:t>
            </w:r>
            <w:r>
              <w:rPr>
                <w:spacing w:val="-1"/>
                <w:sz w:val="24"/>
                <w:szCs w:val="24"/>
              </w:rPr>
              <w:t>）。</w:t>
            </w:r>
          </w:p>
          <w:p w14:paraId="0A9063C2">
            <w:pPr>
              <w:pStyle w:val="6"/>
              <w:spacing w:before="5" w:line="350" w:lineRule="auto"/>
              <w:ind w:left="107" w:right="215" w:firstLine="480"/>
              <w:rPr>
                <w:sz w:val="24"/>
                <w:szCs w:val="24"/>
              </w:rPr>
            </w:pPr>
            <w:r>
              <w:rPr>
                <w:spacing w:val="-1"/>
                <w:sz w:val="24"/>
                <w:szCs w:val="24"/>
              </w:rPr>
              <w:t>本项目产品生产产生一定的油烟，废气通过集气罩分别收集到两台油烟净化</w:t>
            </w:r>
            <w:r>
              <w:rPr>
                <w:spacing w:val="7"/>
                <w:sz w:val="24"/>
                <w:szCs w:val="24"/>
              </w:rPr>
              <w:t xml:space="preserve"> </w:t>
            </w:r>
            <w:r>
              <w:rPr>
                <w:spacing w:val="-2"/>
                <w:sz w:val="24"/>
                <w:szCs w:val="24"/>
              </w:rPr>
              <w:t>器进行处理可以达到《饮食业油烟排放标准（试行）》（</w:t>
            </w:r>
            <w:r>
              <w:rPr>
                <w:rFonts w:ascii="Times New Roman" w:hAnsi="Times New Roman" w:eastAsia="Times New Roman" w:cs="Times New Roman"/>
                <w:spacing w:val="-2"/>
                <w:sz w:val="24"/>
                <w:szCs w:val="24"/>
              </w:rPr>
              <w:t>GB18483-2001</w:t>
            </w:r>
            <w:r>
              <w:rPr>
                <w:spacing w:val="-2"/>
                <w:sz w:val="24"/>
                <w:szCs w:val="24"/>
              </w:rPr>
              <w:t>）中浓度</w:t>
            </w:r>
          </w:p>
        </w:tc>
      </w:tr>
    </w:tbl>
    <w:p w14:paraId="7255D604">
      <w:pPr>
        <w:pStyle w:val="2"/>
      </w:pPr>
    </w:p>
    <w:p w14:paraId="33D99EF4">
      <w:pPr>
        <w:sectPr>
          <w:footerReference r:id="rId84" w:type="default"/>
          <w:pgSz w:w="11906" w:h="16839"/>
          <w:pgMar w:top="1431" w:right="1453" w:bottom="998" w:left="1453" w:header="0" w:footer="656" w:gutter="0"/>
          <w:cols w:space="720" w:num="1"/>
        </w:sectPr>
      </w:pPr>
    </w:p>
    <w:p w14:paraId="791215AB">
      <w:pPr>
        <w:spacing w:before="28"/>
      </w:pPr>
    </w:p>
    <w:tbl>
      <w:tblPr>
        <w:tblStyle w:val="5"/>
        <w:tblW w:w="89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4"/>
        <w:gridCol w:w="8710"/>
      </w:tblGrid>
      <w:tr w14:paraId="533D8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274" w:type="dxa"/>
            <w:tcBorders>
              <w:right w:val="single" w:color="000000" w:sz="2" w:space="0"/>
            </w:tcBorders>
            <w:vAlign w:val="top"/>
          </w:tcPr>
          <w:p w14:paraId="050F4397">
            <w:pPr>
              <w:rPr>
                <w:rFonts w:ascii="Arial"/>
                <w:sz w:val="21"/>
              </w:rPr>
            </w:pPr>
          </w:p>
        </w:tc>
        <w:tc>
          <w:tcPr>
            <w:tcW w:w="8710" w:type="dxa"/>
            <w:tcBorders>
              <w:left w:val="single" w:color="000000" w:sz="2" w:space="0"/>
            </w:tcBorders>
            <w:vAlign w:val="top"/>
          </w:tcPr>
          <w:p w14:paraId="1019557A">
            <w:pPr>
              <w:pStyle w:val="6"/>
              <w:spacing w:before="39" w:line="359" w:lineRule="auto"/>
              <w:ind w:left="107" w:right="215" w:firstLine="16"/>
              <w:rPr>
                <w:sz w:val="24"/>
                <w:szCs w:val="24"/>
              </w:rPr>
            </w:pPr>
            <w:r>
              <w:rPr>
                <w:spacing w:val="-2"/>
                <w:sz w:val="24"/>
                <w:szCs w:val="24"/>
              </w:rPr>
              <w:t>限值，臭气浓度可达到到《恶臭污染物排放标准》（</w:t>
            </w:r>
            <w:r>
              <w:rPr>
                <w:rFonts w:ascii="Times New Roman" w:hAnsi="Times New Roman" w:eastAsia="Times New Roman" w:cs="Times New Roman"/>
                <w:spacing w:val="-3"/>
                <w:sz w:val="24"/>
                <w:szCs w:val="24"/>
              </w:rPr>
              <w:t>GB14554-93</w:t>
            </w:r>
            <w:r>
              <w:rPr>
                <w:spacing w:val="-3"/>
                <w:sz w:val="24"/>
                <w:szCs w:val="24"/>
              </w:rPr>
              <w:t>）中表</w:t>
            </w:r>
            <w:r>
              <w:rPr>
                <w:spacing w:val="-55"/>
                <w:sz w:val="24"/>
                <w:szCs w:val="24"/>
              </w:rPr>
              <w:t xml:space="preserve"> </w:t>
            </w:r>
            <w:r>
              <w:rPr>
                <w:rFonts w:ascii="Times New Roman" w:hAnsi="Times New Roman" w:eastAsia="Times New Roman" w:cs="Times New Roman"/>
                <w:spacing w:val="-3"/>
                <w:sz w:val="24"/>
                <w:szCs w:val="24"/>
              </w:rPr>
              <w:t xml:space="preserve">2 </w:t>
            </w:r>
            <w:r>
              <w:rPr>
                <w:spacing w:val="-3"/>
                <w:sz w:val="24"/>
                <w:szCs w:val="24"/>
              </w:rPr>
              <w:t>标准限</w:t>
            </w:r>
            <w:r>
              <w:rPr>
                <w:sz w:val="24"/>
                <w:szCs w:val="24"/>
              </w:rPr>
              <w:t xml:space="preserve"> </w:t>
            </w:r>
            <w:r>
              <w:rPr>
                <w:spacing w:val="-2"/>
                <w:sz w:val="24"/>
                <w:szCs w:val="24"/>
              </w:rPr>
              <w:t>值（排气筒臭气浓度≦</w:t>
            </w:r>
            <w:r>
              <w:rPr>
                <w:rFonts w:ascii="Times New Roman" w:hAnsi="Times New Roman" w:eastAsia="Times New Roman" w:cs="Times New Roman"/>
                <w:spacing w:val="-2"/>
                <w:sz w:val="24"/>
                <w:szCs w:val="24"/>
              </w:rPr>
              <w:t>2000</w:t>
            </w:r>
            <w:r>
              <w:rPr>
                <w:rFonts w:ascii="Times New Roman" w:hAnsi="Times New Roman" w:eastAsia="Times New Roman" w:cs="Times New Roman"/>
                <w:spacing w:val="-31"/>
                <w:sz w:val="24"/>
                <w:szCs w:val="24"/>
              </w:rPr>
              <w:t xml:space="preserve"> </w:t>
            </w:r>
            <w:r>
              <w:rPr>
                <w:spacing w:val="-2"/>
                <w:sz w:val="24"/>
                <w:szCs w:val="24"/>
              </w:rPr>
              <w:t>，无量纲）。</w:t>
            </w:r>
          </w:p>
          <w:p w14:paraId="2C5E27F1">
            <w:pPr>
              <w:pStyle w:val="6"/>
              <w:spacing w:before="1" w:line="359" w:lineRule="auto"/>
              <w:ind w:left="107" w:right="215" w:firstLine="480"/>
              <w:jc w:val="both"/>
              <w:rPr>
                <w:sz w:val="24"/>
                <w:szCs w:val="24"/>
              </w:rPr>
            </w:pPr>
            <w:r>
              <w:rPr>
                <w:spacing w:val="-1"/>
                <w:sz w:val="24"/>
                <w:szCs w:val="24"/>
              </w:rPr>
              <w:t>本项目生产过程会有少量的食品加工气味散发，以恶臭为表征建议建设单位</w:t>
            </w:r>
            <w:r>
              <w:rPr>
                <w:spacing w:val="7"/>
                <w:sz w:val="24"/>
                <w:szCs w:val="24"/>
              </w:rPr>
              <w:t xml:space="preserve"> </w:t>
            </w:r>
            <w:r>
              <w:rPr>
                <w:spacing w:val="-1"/>
                <w:sz w:val="24"/>
                <w:szCs w:val="24"/>
              </w:rPr>
              <w:t>定期在车间外喷洒除臭剂和加强绿化建设；项目污水处理站采用地面式一体化设</w:t>
            </w:r>
            <w:r>
              <w:rPr>
                <w:spacing w:val="10"/>
                <w:sz w:val="24"/>
                <w:szCs w:val="24"/>
              </w:rPr>
              <w:t xml:space="preserve"> </w:t>
            </w:r>
            <w:r>
              <w:rPr>
                <w:spacing w:val="-1"/>
                <w:sz w:val="24"/>
                <w:szCs w:val="24"/>
              </w:rPr>
              <w:t>备，建设单位会在其上方加盖，仅在定期监测及检修时会开盖敞露较短时间，无</w:t>
            </w:r>
            <w:r>
              <w:rPr>
                <w:spacing w:val="10"/>
                <w:sz w:val="24"/>
                <w:szCs w:val="24"/>
              </w:rPr>
              <w:t xml:space="preserve"> </w:t>
            </w:r>
            <w:r>
              <w:rPr>
                <w:spacing w:val="-1"/>
                <w:sz w:val="24"/>
                <w:szCs w:val="24"/>
              </w:rPr>
              <w:t>组织排放量甚微。为进一步减少治理废水处理站的恶臭无组织排放对厂区及周围</w:t>
            </w:r>
            <w:r>
              <w:rPr>
                <w:spacing w:val="10"/>
                <w:sz w:val="24"/>
                <w:szCs w:val="24"/>
              </w:rPr>
              <w:t xml:space="preserve"> </w:t>
            </w:r>
            <w:r>
              <w:rPr>
                <w:spacing w:val="-1"/>
                <w:sz w:val="24"/>
                <w:szCs w:val="24"/>
              </w:rPr>
              <w:t>环境的影响，本评价建议建设单位定期在废水处理站附近喷洒除臭剂和加强绿化</w:t>
            </w:r>
            <w:r>
              <w:rPr>
                <w:spacing w:val="10"/>
                <w:sz w:val="24"/>
                <w:szCs w:val="24"/>
              </w:rPr>
              <w:t xml:space="preserve"> </w:t>
            </w:r>
            <w:r>
              <w:rPr>
                <w:spacing w:val="-1"/>
                <w:sz w:val="24"/>
                <w:szCs w:val="24"/>
              </w:rPr>
              <w:t>建设；通过上述措施处理后，项目厂界臭气浓度可达到《恶臭污染物排放标准》</w:t>
            </w:r>
            <w:r>
              <w:rPr>
                <w:spacing w:val="10"/>
                <w:sz w:val="24"/>
                <w:szCs w:val="24"/>
              </w:rPr>
              <w:t xml:space="preserve"> </w:t>
            </w:r>
            <w:r>
              <w:rPr>
                <w:spacing w:val="-2"/>
                <w:sz w:val="24"/>
                <w:szCs w:val="24"/>
              </w:rPr>
              <w:t>（</w:t>
            </w:r>
            <w:r>
              <w:rPr>
                <w:rFonts w:ascii="Times New Roman" w:hAnsi="Times New Roman" w:eastAsia="Times New Roman" w:cs="Times New Roman"/>
                <w:spacing w:val="-2"/>
                <w:sz w:val="24"/>
                <w:szCs w:val="24"/>
              </w:rPr>
              <w:t>GB14554-93</w:t>
            </w:r>
            <w:r>
              <w:rPr>
                <w:spacing w:val="-2"/>
                <w:sz w:val="24"/>
                <w:szCs w:val="24"/>
              </w:rPr>
              <w:t>）中表</w:t>
            </w:r>
            <w:r>
              <w:rPr>
                <w:spacing w:val="-32"/>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29"/>
                <w:sz w:val="24"/>
                <w:szCs w:val="24"/>
              </w:rPr>
              <w:t xml:space="preserve"> </w:t>
            </w:r>
            <w:r>
              <w:rPr>
                <w:spacing w:val="-2"/>
                <w:sz w:val="24"/>
                <w:szCs w:val="24"/>
              </w:rPr>
              <w:t>的新扩改建二级标</w:t>
            </w:r>
            <w:r>
              <w:rPr>
                <w:spacing w:val="-3"/>
                <w:sz w:val="24"/>
                <w:szCs w:val="24"/>
              </w:rPr>
              <w:t>准（厂界臭气浓度</w:t>
            </w:r>
            <w:r>
              <w:rPr>
                <w:rFonts w:ascii="Times New Roman" w:hAnsi="Times New Roman" w:eastAsia="Times New Roman" w:cs="Times New Roman"/>
                <w:spacing w:val="-3"/>
                <w:sz w:val="24"/>
                <w:szCs w:val="24"/>
              </w:rPr>
              <w:t>≤20</w:t>
            </w:r>
            <w:r>
              <w:rPr>
                <w:rFonts w:ascii="Times New Roman" w:hAnsi="Times New Roman" w:eastAsia="Times New Roman" w:cs="Times New Roman"/>
                <w:spacing w:val="-31"/>
                <w:sz w:val="24"/>
                <w:szCs w:val="24"/>
              </w:rPr>
              <w:t xml:space="preserve"> </w:t>
            </w:r>
            <w:r>
              <w:rPr>
                <w:spacing w:val="-3"/>
                <w:sz w:val="24"/>
                <w:szCs w:val="24"/>
              </w:rPr>
              <w:t>，无量纲）。</w:t>
            </w:r>
          </w:p>
          <w:p w14:paraId="22DAF5AA">
            <w:pPr>
              <w:pStyle w:val="6"/>
              <w:spacing w:before="1" w:line="359" w:lineRule="auto"/>
              <w:ind w:left="108" w:right="215" w:firstLine="480"/>
              <w:jc w:val="both"/>
              <w:rPr>
                <w:sz w:val="24"/>
                <w:szCs w:val="24"/>
              </w:rPr>
            </w:pPr>
            <w:r>
              <w:rPr>
                <w:spacing w:val="7"/>
                <w:sz w:val="24"/>
                <w:szCs w:val="24"/>
              </w:rPr>
              <w:t>本项目热餐盒饭内外包装工序和食品检验产生的有</w:t>
            </w:r>
            <w:r>
              <w:rPr>
                <w:spacing w:val="6"/>
                <w:sz w:val="24"/>
                <w:szCs w:val="24"/>
              </w:rPr>
              <w:t>机废气经加强车间通排</w:t>
            </w:r>
            <w:r>
              <w:rPr>
                <w:sz w:val="24"/>
                <w:szCs w:val="24"/>
              </w:rPr>
              <w:t xml:space="preserve"> </w:t>
            </w:r>
            <w:r>
              <w:rPr>
                <w:spacing w:val="22"/>
                <w:sz w:val="24"/>
                <w:szCs w:val="24"/>
              </w:rPr>
              <w:t>风后</w:t>
            </w:r>
            <w:r>
              <w:rPr>
                <w:spacing w:val="-52"/>
                <w:sz w:val="24"/>
                <w:szCs w:val="24"/>
              </w:rPr>
              <w:t xml:space="preserve"> </w:t>
            </w:r>
            <w:r>
              <w:rPr>
                <w:spacing w:val="22"/>
                <w:sz w:val="24"/>
                <w:szCs w:val="24"/>
              </w:rPr>
              <w:t>，</w:t>
            </w:r>
            <w:r>
              <w:rPr>
                <w:rFonts w:ascii="Times New Roman" w:hAnsi="Times New Roman" w:eastAsia="Times New Roman" w:cs="Times New Roman"/>
                <w:sz w:val="24"/>
                <w:szCs w:val="24"/>
              </w:rPr>
              <w:t>VOCs</w:t>
            </w:r>
            <w:r>
              <w:rPr>
                <w:rFonts w:ascii="Times New Roman" w:hAnsi="Times New Roman" w:eastAsia="Times New Roman" w:cs="Times New Roman"/>
                <w:spacing w:val="38"/>
                <w:sz w:val="24"/>
                <w:szCs w:val="24"/>
              </w:rPr>
              <w:t xml:space="preserve"> </w:t>
            </w:r>
            <w:r>
              <w:rPr>
                <w:spacing w:val="22"/>
                <w:sz w:val="24"/>
                <w:szCs w:val="24"/>
              </w:rPr>
              <w:t>无组织排放可达《固定污染源挥发性有机物综合排放标准》</w:t>
            </w:r>
            <w:r>
              <w:rPr>
                <w:sz w:val="24"/>
                <w:szCs w:val="24"/>
              </w:rPr>
              <w:t xml:space="preserve"> </w:t>
            </w:r>
            <w:r>
              <w:rPr>
                <w:spacing w:val="-1"/>
                <w:sz w:val="24"/>
                <w:szCs w:val="24"/>
              </w:rPr>
              <w:t>（</w:t>
            </w:r>
            <w:r>
              <w:rPr>
                <w:rFonts w:ascii="Times New Roman" w:hAnsi="Times New Roman" w:eastAsia="Times New Roman" w:cs="Times New Roman"/>
                <w:spacing w:val="-1"/>
                <w:sz w:val="24"/>
                <w:szCs w:val="24"/>
              </w:rPr>
              <w:t>DB44/2367-2022</w:t>
            </w:r>
            <w:r>
              <w:rPr>
                <w:spacing w:val="-1"/>
                <w:sz w:val="24"/>
                <w:szCs w:val="24"/>
              </w:rPr>
              <w:t>）表</w:t>
            </w:r>
            <w:r>
              <w:rPr>
                <w:spacing w:val="-39"/>
                <w:sz w:val="24"/>
                <w:szCs w:val="24"/>
              </w:rPr>
              <w:t xml:space="preserve"> </w:t>
            </w:r>
            <w:r>
              <w:rPr>
                <w:rFonts w:ascii="Times New Roman" w:hAnsi="Times New Roman" w:eastAsia="Times New Roman" w:cs="Times New Roman"/>
                <w:spacing w:val="-1"/>
                <w:sz w:val="24"/>
                <w:szCs w:val="24"/>
              </w:rPr>
              <w:t xml:space="preserve">3 </w:t>
            </w:r>
            <w:r>
              <w:rPr>
                <w:spacing w:val="-1"/>
                <w:sz w:val="24"/>
                <w:szCs w:val="24"/>
              </w:rPr>
              <w:t>厂区内</w:t>
            </w:r>
            <w:r>
              <w:rPr>
                <w:spacing w:val="-58"/>
                <w:sz w:val="24"/>
                <w:szCs w:val="24"/>
              </w:rPr>
              <w:t xml:space="preserve"> </w:t>
            </w:r>
            <w:r>
              <w:rPr>
                <w:rFonts w:ascii="Times New Roman" w:hAnsi="Times New Roman" w:eastAsia="Times New Roman" w:cs="Times New Roman"/>
                <w:spacing w:val="-1"/>
                <w:sz w:val="24"/>
                <w:szCs w:val="24"/>
              </w:rPr>
              <w:t xml:space="preserve">VOCs </w:t>
            </w:r>
            <w:r>
              <w:rPr>
                <w:spacing w:val="-1"/>
                <w:sz w:val="24"/>
                <w:szCs w:val="24"/>
              </w:rPr>
              <w:t>无组织排放限值。</w:t>
            </w:r>
          </w:p>
          <w:p w14:paraId="2531A03F">
            <w:pPr>
              <w:pStyle w:val="6"/>
              <w:spacing w:before="6" w:line="358" w:lineRule="auto"/>
              <w:ind w:left="107" w:right="103" w:firstLine="481"/>
              <w:jc w:val="both"/>
              <w:rPr>
                <w:sz w:val="24"/>
                <w:szCs w:val="24"/>
              </w:rPr>
            </w:pPr>
            <w:r>
              <w:rPr>
                <w:spacing w:val="3"/>
                <w:sz w:val="24"/>
                <w:szCs w:val="24"/>
              </w:rPr>
              <w:t>本项目所在的汕尾市海丰县属于环境空气达标</w:t>
            </w:r>
            <w:r>
              <w:rPr>
                <w:spacing w:val="2"/>
                <w:sz w:val="24"/>
                <w:szCs w:val="24"/>
              </w:rPr>
              <w:t>区，厂界外最近的大气环境保</w:t>
            </w:r>
            <w:r>
              <w:rPr>
                <w:sz w:val="24"/>
                <w:szCs w:val="24"/>
              </w:rPr>
              <w:t xml:space="preserve"> </w:t>
            </w:r>
            <w:r>
              <w:rPr>
                <w:spacing w:val="2"/>
                <w:sz w:val="24"/>
                <w:szCs w:val="24"/>
              </w:rPr>
              <w:t>护目标是距离本项目约</w:t>
            </w:r>
            <w:r>
              <w:rPr>
                <w:spacing w:val="-46"/>
                <w:sz w:val="24"/>
                <w:szCs w:val="24"/>
              </w:rPr>
              <w:t xml:space="preserve"> </w:t>
            </w:r>
            <w:r>
              <w:rPr>
                <w:rFonts w:ascii="Times New Roman" w:hAnsi="Times New Roman" w:eastAsia="Times New Roman" w:cs="Times New Roman"/>
                <w:spacing w:val="2"/>
                <w:sz w:val="24"/>
                <w:szCs w:val="24"/>
              </w:rPr>
              <w:t xml:space="preserve">355 </w:t>
            </w:r>
            <w:r>
              <w:rPr>
                <w:spacing w:val="2"/>
                <w:sz w:val="24"/>
                <w:szCs w:val="24"/>
              </w:rPr>
              <w:t>米的隆福寺。本项目采用的旋风除尘和脉冲除尘器技</w:t>
            </w:r>
            <w:r>
              <w:rPr>
                <w:sz w:val="24"/>
                <w:szCs w:val="24"/>
              </w:rPr>
              <w:t xml:space="preserve"> </w:t>
            </w:r>
            <w:r>
              <w:rPr>
                <w:spacing w:val="2"/>
                <w:sz w:val="24"/>
                <w:szCs w:val="24"/>
              </w:rPr>
              <w:t>术成熟有效，切实可行，可保证生产废气达标排放；各工段产生的粉尘通过密闭</w:t>
            </w:r>
            <w:r>
              <w:rPr>
                <w:spacing w:val="18"/>
                <w:sz w:val="24"/>
                <w:szCs w:val="24"/>
              </w:rPr>
              <w:t xml:space="preserve"> </w:t>
            </w:r>
            <w:r>
              <w:rPr>
                <w:spacing w:val="2"/>
                <w:sz w:val="24"/>
                <w:szCs w:val="24"/>
              </w:rPr>
              <w:t>输送，厂房阻隔，加强车间通风扩散等措施处理后无组织排放，对周围环境影响</w:t>
            </w:r>
            <w:r>
              <w:rPr>
                <w:spacing w:val="18"/>
                <w:sz w:val="24"/>
                <w:szCs w:val="24"/>
              </w:rPr>
              <w:t xml:space="preserve"> </w:t>
            </w:r>
            <w:r>
              <w:rPr>
                <w:spacing w:val="-3"/>
                <w:sz w:val="24"/>
                <w:szCs w:val="24"/>
              </w:rPr>
              <w:t>较小。</w:t>
            </w:r>
          </w:p>
          <w:p w14:paraId="21D87313">
            <w:pPr>
              <w:pStyle w:val="6"/>
              <w:spacing w:line="220" w:lineRule="auto"/>
              <w:ind w:left="606"/>
              <w:outlineLvl w:val="0"/>
              <w:rPr>
                <w:sz w:val="24"/>
                <w:szCs w:val="24"/>
              </w:rPr>
            </w:pPr>
            <w:r>
              <w:rPr>
                <w:spacing w:val="-1"/>
                <w:sz w:val="24"/>
                <w:szCs w:val="24"/>
              </w:rPr>
              <w:t>因此，项目废气对项目所在区域的大气环境造成的影响</w:t>
            </w:r>
            <w:r>
              <w:rPr>
                <w:spacing w:val="-2"/>
                <w:sz w:val="24"/>
                <w:szCs w:val="24"/>
              </w:rPr>
              <w:t>不大。</w:t>
            </w:r>
          </w:p>
          <w:p w14:paraId="4CE43269">
            <w:pPr>
              <w:pStyle w:val="6"/>
              <w:spacing w:before="182" w:line="219" w:lineRule="auto"/>
              <w:ind w:left="591"/>
              <w:rPr>
                <w:sz w:val="24"/>
                <w:szCs w:val="24"/>
              </w:rPr>
            </w:pPr>
            <w:r>
              <w:rPr>
                <w:b/>
                <w:bCs/>
                <w:spacing w:val="-6"/>
                <w:sz w:val="24"/>
                <w:szCs w:val="24"/>
              </w:rPr>
              <w:t>二、废水</w:t>
            </w:r>
          </w:p>
          <w:p w14:paraId="6471C2C2">
            <w:pPr>
              <w:pStyle w:val="6"/>
              <w:spacing w:before="181" w:line="219" w:lineRule="auto"/>
              <w:ind w:left="594"/>
              <w:rPr>
                <w:sz w:val="24"/>
                <w:szCs w:val="24"/>
              </w:rPr>
            </w:pPr>
            <w:r>
              <w:rPr>
                <w:rFonts w:ascii="Times New Roman" w:hAnsi="Times New Roman" w:eastAsia="Times New Roman" w:cs="Times New Roman"/>
                <w:b/>
                <w:bCs/>
                <w:spacing w:val="-7"/>
                <w:sz w:val="24"/>
                <w:szCs w:val="24"/>
              </w:rPr>
              <w:t>1</w:t>
            </w:r>
            <w:r>
              <w:rPr>
                <w:rFonts w:ascii="Times New Roman" w:hAnsi="Times New Roman" w:eastAsia="Times New Roman" w:cs="Times New Roman"/>
                <w:b/>
                <w:bCs/>
                <w:spacing w:val="-34"/>
                <w:sz w:val="24"/>
                <w:szCs w:val="24"/>
              </w:rPr>
              <w:t xml:space="preserve"> </w:t>
            </w:r>
            <w:r>
              <w:rPr>
                <w:b/>
                <w:bCs/>
                <w:spacing w:val="-7"/>
                <w:sz w:val="24"/>
                <w:szCs w:val="24"/>
              </w:rPr>
              <w:t>、废水产排情况</w:t>
            </w:r>
          </w:p>
          <w:p w14:paraId="1D45E825">
            <w:pPr>
              <w:pStyle w:val="6"/>
              <w:spacing w:before="182" w:line="219" w:lineRule="auto"/>
              <w:ind w:left="588"/>
              <w:rPr>
                <w:sz w:val="24"/>
                <w:szCs w:val="24"/>
              </w:rPr>
            </w:pPr>
            <w:r>
              <w:rPr>
                <w:spacing w:val="-1"/>
                <w:sz w:val="24"/>
                <w:szCs w:val="24"/>
              </w:rPr>
              <w:t>本项目运营期间主要用水为生活用水和中央厨房生产废水。</w:t>
            </w:r>
          </w:p>
          <w:p w14:paraId="73AE8401">
            <w:pPr>
              <w:pStyle w:val="6"/>
              <w:spacing w:before="182" w:line="219" w:lineRule="auto"/>
              <w:ind w:left="599"/>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）生活污水</w:t>
            </w:r>
          </w:p>
          <w:p w14:paraId="78A88998">
            <w:pPr>
              <w:pStyle w:val="6"/>
              <w:spacing w:before="185" w:line="356" w:lineRule="auto"/>
              <w:ind w:left="108" w:right="41" w:firstLine="480"/>
              <w:rPr>
                <w:sz w:val="24"/>
                <w:szCs w:val="24"/>
              </w:rPr>
            </w:pPr>
            <w:r>
              <w:rPr>
                <w:spacing w:val="1"/>
                <w:sz w:val="24"/>
                <w:szCs w:val="24"/>
              </w:rPr>
              <w:t>本项目劳动定员</w:t>
            </w:r>
            <w:r>
              <w:rPr>
                <w:rFonts w:ascii="Times New Roman" w:hAnsi="Times New Roman" w:eastAsia="Times New Roman" w:cs="Times New Roman"/>
                <w:spacing w:val="1"/>
                <w:sz w:val="24"/>
                <w:szCs w:val="24"/>
              </w:rPr>
              <w:t xml:space="preserve">30 </w:t>
            </w:r>
            <w:r>
              <w:rPr>
                <w:spacing w:val="1"/>
                <w:sz w:val="24"/>
                <w:szCs w:val="24"/>
              </w:rPr>
              <w:t>人，厂区内设有食堂，根据广东省地方</w:t>
            </w:r>
            <w:r>
              <w:rPr>
                <w:sz w:val="24"/>
                <w:szCs w:val="24"/>
              </w:rPr>
              <w:t xml:space="preserve">标准《用水定额第 </w:t>
            </w:r>
            <w:r>
              <w:rPr>
                <w:rFonts w:ascii="Times New Roman" w:hAnsi="Times New Roman" w:eastAsia="Times New Roman" w:cs="Times New Roman"/>
                <w:spacing w:val="-2"/>
                <w:sz w:val="24"/>
                <w:szCs w:val="24"/>
              </w:rPr>
              <w:t xml:space="preserve">3 </w:t>
            </w:r>
            <w:r>
              <w:rPr>
                <w:spacing w:val="-2"/>
                <w:sz w:val="24"/>
                <w:szCs w:val="24"/>
              </w:rPr>
              <w:t>部分：生活》（</w:t>
            </w:r>
            <w:r>
              <w:rPr>
                <w:rFonts w:ascii="Times New Roman" w:hAnsi="Times New Roman" w:eastAsia="Times New Roman" w:cs="Times New Roman"/>
                <w:spacing w:val="-2"/>
                <w:sz w:val="24"/>
                <w:szCs w:val="24"/>
              </w:rPr>
              <w:t>DB44/T1461.3-</w:t>
            </w:r>
            <w:r>
              <w:rPr>
                <w:rFonts w:ascii="Times New Roman" w:hAnsi="Times New Roman" w:eastAsia="Times New Roman" w:cs="Times New Roman"/>
                <w:spacing w:val="-3"/>
                <w:sz w:val="24"/>
                <w:szCs w:val="24"/>
              </w:rPr>
              <w:t>2021</w:t>
            </w:r>
            <w:r>
              <w:rPr>
                <w:spacing w:val="-4"/>
                <w:sz w:val="24"/>
                <w:szCs w:val="24"/>
              </w:rPr>
              <w:t>），</w:t>
            </w:r>
            <w:r>
              <w:rPr>
                <w:spacing w:val="-3"/>
                <w:sz w:val="24"/>
                <w:szCs w:val="24"/>
              </w:rPr>
              <w:t>参照国家行政机构办公楼有食堂和浴室，</w:t>
            </w:r>
            <w:r>
              <w:rPr>
                <w:sz w:val="24"/>
                <w:szCs w:val="24"/>
              </w:rPr>
              <w:t xml:space="preserve"> </w:t>
            </w:r>
            <w:r>
              <w:rPr>
                <w:spacing w:val="-3"/>
                <w:sz w:val="24"/>
                <w:szCs w:val="24"/>
              </w:rPr>
              <w:t>员工生活用水量按</w:t>
            </w:r>
            <w:r>
              <w:rPr>
                <w:spacing w:val="-31"/>
                <w:sz w:val="24"/>
                <w:szCs w:val="24"/>
              </w:rPr>
              <w:t xml:space="preserve"> </w:t>
            </w:r>
            <w:r>
              <w:rPr>
                <w:rFonts w:ascii="Times New Roman" w:hAnsi="Times New Roman" w:eastAsia="Times New Roman" w:cs="Times New Roman"/>
                <w:spacing w:val="-3"/>
                <w:sz w:val="24"/>
                <w:szCs w:val="24"/>
              </w:rPr>
              <w:t>15m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4"/>
                <w:szCs w:val="24"/>
              </w:rPr>
              <w:t>/</w:t>
            </w:r>
            <w:r>
              <w:rPr>
                <w:spacing w:val="-3"/>
                <w:sz w:val="24"/>
                <w:szCs w:val="24"/>
              </w:rPr>
              <w:t>（人</w:t>
            </w:r>
            <w:r>
              <w:rPr>
                <w:rFonts w:ascii="Times New Roman" w:hAnsi="Times New Roman" w:eastAsia="Times New Roman" w:cs="Times New Roman"/>
                <w:spacing w:val="-3"/>
                <w:sz w:val="24"/>
                <w:szCs w:val="24"/>
              </w:rPr>
              <w:t>•a</w:t>
            </w:r>
            <w:r>
              <w:rPr>
                <w:spacing w:val="-17"/>
                <w:sz w:val="24"/>
                <w:szCs w:val="24"/>
              </w:rPr>
              <w:t>），</w:t>
            </w:r>
            <w:r>
              <w:rPr>
                <w:spacing w:val="-3"/>
                <w:sz w:val="24"/>
                <w:szCs w:val="24"/>
              </w:rPr>
              <w:t>项目年工</w:t>
            </w:r>
            <w:r>
              <w:rPr>
                <w:spacing w:val="-4"/>
                <w:sz w:val="24"/>
                <w:szCs w:val="24"/>
              </w:rPr>
              <w:t>作</w:t>
            </w:r>
            <w:r>
              <w:rPr>
                <w:spacing w:val="-50"/>
                <w:sz w:val="24"/>
                <w:szCs w:val="24"/>
              </w:rPr>
              <w:t xml:space="preserve"> </w:t>
            </w:r>
            <w:r>
              <w:rPr>
                <w:rFonts w:ascii="Times New Roman" w:hAnsi="Times New Roman" w:eastAsia="Times New Roman" w:cs="Times New Roman"/>
                <w:spacing w:val="-4"/>
                <w:sz w:val="24"/>
                <w:szCs w:val="24"/>
              </w:rPr>
              <w:t>300</w:t>
            </w:r>
            <w:r>
              <w:rPr>
                <w:rFonts w:ascii="Times New Roman" w:hAnsi="Times New Roman" w:eastAsia="Times New Roman" w:cs="Times New Roman"/>
                <w:spacing w:val="14"/>
                <w:sz w:val="24"/>
                <w:szCs w:val="24"/>
              </w:rPr>
              <w:t xml:space="preserve"> </w:t>
            </w:r>
            <w:r>
              <w:rPr>
                <w:spacing w:val="-4"/>
                <w:sz w:val="24"/>
                <w:szCs w:val="24"/>
              </w:rPr>
              <w:t>天，则生活用水总量为</w:t>
            </w:r>
            <w:r>
              <w:rPr>
                <w:spacing w:val="-32"/>
                <w:sz w:val="24"/>
                <w:szCs w:val="24"/>
              </w:rPr>
              <w:t xml:space="preserve"> </w:t>
            </w:r>
            <w:r>
              <w:rPr>
                <w:rFonts w:ascii="Times New Roman" w:hAnsi="Times New Roman" w:eastAsia="Times New Roman" w:cs="Times New Roman"/>
                <w:spacing w:val="-4"/>
                <w:sz w:val="24"/>
                <w:szCs w:val="24"/>
              </w:rPr>
              <w:t>1.5m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sz w:val="24"/>
                <w:szCs w:val="24"/>
              </w:rPr>
              <w:t>/d</w:t>
            </w:r>
            <w:r>
              <w:rPr>
                <w:rFonts w:ascii="Times New Roman" w:hAnsi="Times New Roman" w:eastAsia="Times New Roman" w:cs="Times New Roman"/>
                <w:sz w:val="24"/>
                <w:szCs w:val="24"/>
              </w:rPr>
              <w:t xml:space="preserve">  </w:t>
            </w:r>
            <w:r>
              <w:rPr>
                <w:sz w:val="24"/>
                <w:szCs w:val="24"/>
              </w:rPr>
              <w:t>（</w:t>
            </w:r>
            <w:r>
              <w:rPr>
                <w:rFonts w:ascii="Times New Roman" w:hAnsi="Times New Roman" w:eastAsia="Times New Roman" w:cs="Times New Roman"/>
                <w:sz w:val="24"/>
                <w:szCs w:val="24"/>
              </w:rPr>
              <w:t>450m</w:t>
            </w:r>
            <w:r>
              <w:rPr>
                <w:rFonts w:ascii="Times New Roman" w:hAnsi="Times New Roman" w:eastAsia="Times New Roman" w:cs="Times New Roman"/>
                <w:position w:val="7"/>
                <w:sz w:val="15"/>
                <w:szCs w:val="15"/>
              </w:rPr>
              <w:t>3</w:t>
            </w:r>
            <w:r>
              <w:rPr>
                <w:rFonts w:ascii="Times New Roman" w:hAnsi="Times New Roman" w:eastAsia="Times New Roman" w:cs="Times New Roman"/>
                <w:sz w:val="24"/>
                <w:szCs w:val="24"/>
              </w:rPr>
              <w:t>/a</w:t>
            </w:r>
            <w:r>
              <w:rPr>
                <w:sz w:val="24"/>
                <w:szCs w:val="24"/>
              </w:rPr>
              <w:t>）。根据《排放源统计调查产排污核算方法和系数》中生活源产排污系</w:t>
            </w:r>
            <w:r>
              <w:rPr>
                <w:spacing w:val="12"/>
                <w:sz w:val="24"/>
                <w:szCs w:val="24"/>
              </w:rPr>
              <w:t xml:space="preserve"> </w:t>
            </w:r>
            <w:r>
              <w:rPr>
                <w:spacing w:val="-2"/>
                <w:sz w:val="24"/>
                <w:szCs w:val="24"/>
              </w:rPr>
              <w:t>数手册，人均日生活用水量≤</w:t>
            </w:r>
            <w:r>
              <w:rPr>
                <w:rFonts w:ascii="Times New Roman" w:hAnsi="Times New Roman" w:eastAsia="Times New Roman" w:cs="Times New Roman"/>
                <w:spacing w:val="-2"/>
                <w:sz w:val="24"/>
                <w:szCs w:val="24"/>
              </w:rPr>
              <w:t xml:space="preserve">150 </w:t>
            </w:r>
            <w:r>
              <w:rPr>
                <w:spacing w:val="-2"/>
                <w:sz w:val="24"/>
                <w:szCs w:val="24"/>
              </w:rPr>
              <w:t>升</w:t>
            </w:r>
            <w:r>
              <w:rPr>
                <w:rFonts w:ascii="Times New Roman" w:hAnsi="Times New Roman" w:eastAsia="Times New Roman" w:cs="Times New Roman"/>
                <w:spacing w:val="-2"/>
                <w:sz w:val="24"/>
                <w:szCs w:val="24"/>
              </w:rPr>
              <w:t>/</w:t>
            </w:r>
            <w:r>
              <w:rPr>
                <w:spacing w:val="-2"/>
                <w:sz w:val="24"/>
                <w:szCs w:val="24"/>
              </w:rPr>
              <w:t>人  天时，折污系数取</w:t>
            </w:r>
            <w:r>
              <w:rPr>
                <w:spacing w:val="-51"/>
                <w:sz w:val="24"/>
                <w:szCs w:val="24"/>
              </w:rPr>
              <w:t xml:space="preserve"> </w:t>
            </w:r>
            <w:r>
              <w:rPr>
                <w:rFonts w:ascii="Times New Roman" w:hAnsi="Times New Roman" w:eastAsia="Times New Roman" w:cs="Times New Roman"/>
                <w:spacing w:val="-2"/>
                <w:sz w:val="24"/>
                <w:szCs w:val="24"/>
              </w:rPr>
              <w:t>0.8</w:t>
            </w:r>
            <w:r>
              <w:rPr>
                <w:rFonts w:ascii="Times New Roman" w:hAnsi="Times New Roman" w:eastAsia="Times New Roman" w:cs="Times New Roman"/>
                <w:spacing w:val="-27"/>
                <w:sz w:val="24"/>
                <w:szCs w:val="24"/>
              </w:rPr>
              <w:t xml:space="preserve"> </w:t>
            </w:r>
            <w:r>
              <w:rPr>
                <w:spacing w:val="-2"/>
                <w:sz w:val="24"/>
                <w:szCs w:val="24"/>
              </w:rPr>
              <w:t>。因此，本项目生</w:t>
            </w:r>
            <w:r>
              <w:rPr>
                <w:sz w:val="24"/>
                <w:szCs w:val="24"/>
              </w:rPr>
              <w:t xml:space="preserve"> </w:t>
            </w:r>
            <w:r>
              <w:rPr>
                <w:spacing w:val="-2"/>
                <w:sz w:val="24"/>
                <w:szCs w:val="24"/>
              </w:rPr>
              <w:t>活污水产生量按用水量的</w:t>
            </w:r>
            <w:r>
              <w:rPr>
                <w:spacing w:val="-45"/>
                <w:sz w:val="24"/>
                <w:szCs w:val="24"/>
              </w:rPr>
              <w:t xml:space="preserve"> </w:t>
            </w:r>
            <w:r>
              <w:rPr>
                <w:rFonts w:ascii="Times New Roman" w:hAnsi="Times New Roman" w:eastAsia="Times New Roman" w:cs="Times New Roman"/>
                <w:spacing w:val="-2"/>
                <w:sz w:val="24"/>
                <w:szCs w:val="24"/>
              </w:rPr>
              <w:t>80</w:t>
            </w:r>
            <w:r>
              <w:rPr>
                <w:rFonts w:ascii="Times New Roman" w:hAnsi="Times New Roman" w:eastAsia="Times New Roman" w:cs="Times New Roman"/>
                <w:spacing w:val="-2"/>
                <w:sz w:val="19"/>
                <w:szCs w:val="19"/>
              </w:rPr>
              <w:t>%</w:t>
            </w:r>
            <w:r>
              <w:rPr>
                <w:spacing w:val="-2"/>
                <w:sz w:val="24"/>
                <w:szCs w:val="24"/>
              </w:rPr>
              <w:t>计算，则污水产生量为</w:t>
            </w:r>
            <w:r>
              <w:rPr>
                <w:spacing w:val="-31"/>
                <w:sz w:val="24"/>
                <w:szCs w:val="24"/>
              </w:rPr>
              <w:t xml:space="preserve"> </w:t>
            </w:r>
            <w:r>
              <w:rPr>
                <w:rFonts w:ascii="Times New Roman" w:hAnsi="Times New Roman" w:eastAsia="Times New Roman" w:cs="Times New Roman"/>
                <w:spacing w:val="-2"/>
                <w:sz w:val="24"/>
                <w:szCs w:val="24"/>
              </w:rPr>
              <w:t>1.2m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/d</w:t>
            </w:r>
            <w:r>
              <w:rPr>
                <w:spacing w:val="-2"/>
                <w:sz w:val="24"/>
                <w:szCs w:val="24"/>
              </w:rPr>
              <w:t>（</w:t>
            </w:r>
            <w:r>
              <w:rPr>
                <w:rFonts w:ascii="Times New Roman" w:hAnsi="Times New Roman" w:eastAsia="Times New Roman" w:cs="Times New Roman"/>
                <w:spacing w:val="-2"/>
                <w:sz w:val="24"/>
                <w:szCs w:val="24"/>
              </w:rPr>
              <w:t>360m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/a</w:t>
            </w:r>
            <w:r>
              <w:rPr>
                <w:spacing w:val="-7"/>
                <w:sz w:val="24"/>
                <w:szCs w:val="24"/>
              </w:rPr>
              <w:t>），</w:t>
            </w:r>
            <w:r>
              <w:rPr>
                <w:spacing w:val="-2"/>
                <w:sz w:val="24"/>
                <w:szCs w:val="24"/>
              </w:rPr>
              <w:t>污水中</w:t>
            </w:r>
          </w:p>
        </w:tc>
      </w:tr>
    </w:tbl>
    <w:p w14:paraId="417FD16D">
      <w:pPr>
        <w:pStyle w:val="2"/>
      </w:pPr>
    </w:p>
    <w:p w14:paraId="6B3991F5">
      <w:pPr>
        <w:sectPr>
          <w:footerReference r:id="rId85" w:type="default"/>
          <w:pgSz w:w="11906" w:h="16839"/>
          <w:pgMar w:top="1431" w:right="1453" w:bottom="998" w:left="1453" w:header="0" w:footer="656" w:gutter="0"/>
          <w:cols w:space="720" w:num="1"/>
        </w:sectPr>
      </w:pPr>
    </w:p>
    <w:p w14:paraId="0B928B29">
      <w:pPr>
        <w:spacing w:before="28"/>
      </w:pPr>
    </w:p>
    <w:tbl>
      <w:tblPr>
        <w:tblStyle w:val="5"/>
        <w:tblW w:w="89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4"/>
        <w:gridCol w:w="8710"/>
      </w:tblGrid>
      <w:tr w14:paraId="6D22C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63" w:hRule="atLeast"/>
        </w:trPr>
        <w:tc>
          <w:tcPr>
            <w:tcW w:w="274" w:type="dxa"/>
            <w:tcBorders>
              <w:right w:val="single" w:color="000000" w:sz="2" w:space="0"/>
            </w:tcBorders>
            <w:vAlign w:val="top"/>
          </w:tcPr>
          <w:p w14:paraId="0283E672">
            <w:pPr>
              <w:rPr>
                <w:rFonts w:ascii="Arial"/>
                <w:sz w:val="21"/>
              </w:rPr>
            </w:pPr>
          </w:p>
        </w:tc>
        <w:tc>
          <w:tcPr>
            <w:tcW w:w="8710" w:type="dxa"/>
            <w:tcBorders>
              <w:left w:val="single" w:color="000000" w:sz="2" w:space="0"/>
            </w:tcBorders>
            <w:vAlign w:val="top"/>
          </w:tcPr>
          <w:p w14:paraId="78AA55E2">
            <w:pPr>
              <w:pStyle w:val="6"/>
              <w:spacing w:before="39" w:line="359" w:lineRule="auto"/>
              <w:ind w:left="107" w:right="103" w:firstLine="1"/>
              <w:rPr>
                <w:sz w:val="24"/>
                <w:szCs w:val="24"/>
              </w:rPr>
            </w:pPr>
            <w:r>
              <w:rPr>
                <w:spacing w:val="-2"/>
                <w:sz w:val="24"/>
                <w:szCs w:val="24"/>
              </w:rPr>
              <w:t>主要污染物为</w:t>
            </w:r>
            <w:r>
              <w:rPr>
                <w:spacing w:val="-54"/>
                <w:sz w:val="24"/>
                <w:szCs w:val="24"/>
              </w:rPr>
              <w:t xml:space="preserve"> </w:t>
            </w:r>
            <w:r>
              <w:rPr>
                <w:rFonts w:ascii="Times New Roman" w:hAnsi="Times New Roman" w:eastAsia="Times New Roman" w:cs="Times New Roman"/>
                <w:spacing w:val="-2"/>
                <w:sz w:val="24"/>
                <w:szCs w:val="24"/>
              </w:rPr>
              <w:t>COD</w:t>
            </w:r>
            <w:r>
              <w:rPr>
                <w:rFonts w:ascii="Times New Roman" w:hAnsi="Times New Roman" w:eastAsia="Times New Roman" w:cs="Times New Roman"/>
                <w:spacing w:val="-2"/>
                <w:position w:val="-1"/>
                <w:sz w:val="15"/>
                <w:szCs w:val="15"/>
              </w:rPr>
              <w:t>Cr</w:t>
            </w:r>
            <w:r>
              <w:rPr>
                <w:rFonts w:ascii="Times New Roman" w:hAnsi="Times New Roman" w:eastAsia="Times New Roman" w:cs="Times New Roman"/>
                <w:spacing w:val="-14"/>
                <w:position w:val="-1"/>
                <w:sz w:val="15"/>
                <w:szCs w:val="15"/>
              </w:rPr>
              <w:t xml:space="preserve"> </w:t>
            </w:r>
            <w:r>
              <w:rPr>
                <w:spacing w:val="-2"/>
                <w:sz w:val="24"/>
                <w:szCs w:val="24"/>
              </w:rPr>
              <w:t>、</w:t>
            </w:r>
            <w:r>
              <w:rPr>
                <w:rFonts w:ascii="Times New Roman" w:hAnsi="Times New Roman" w:eastAsia="Times New Roman" w:cs="Times New Roman"/>
                <w:spacing w:val="-2"/>
                <w:sz w:val="24"/>
                <w:szCs w:val="24"/>
              </w:rPr>
              <w:t>BOD</w:t>
            </w:r>
            <w:r>
              <w:rPr>
                <w:rFonts w:ascii="Times New Roman" w:hAnsi="Times New Roman" w:eastAsia="Times New Roman" w:cs="Times New Roman"/>
                <w:spacing w:val="-2"/>
                <w:position w:val="-1"/>
                <w:sz w:val="15"/>
                <w:szCs w:val="15"/>
              </w:rPr>
              <w:t>5</w:t>
            </w:r>
            <w:r>
              <w:rPr>
                <w:rFonts w:ascii="Times New Roman" w:hAnsi="Times New Roman" w:eastAsia="Times New Roman" w:cs="Times New Roman"/>
                <w:spacing w:val="-10"/>
                <w:position w:val="-1"/>
                <w:sz w:val="15"/>
                <w:szCs w:val="15"/>
              </w:rPr>
              <w:t xml:space="preserve"> </w:t>
            </w:r>
            <w:r>
              <w:rPr>
                <w:spacing w:val="-2"/>
                <w:sz w:val="24"/>
                <w:szCs w:val="24"/>
              </w:rPr>
              <w:t>、</w:t>
            </w:r>
            <w:r>
              <w:rPr>
                <w:rFonts w:ascii="Times New Roman" w:hAnsi="Times New Roman" w:eastAsia="Times New Roman" w:cs="Times New Roman"/>
                <w:spacing w:val="-2"/>
                <w:sz w:val="24"/>
                <w:szCs w:val="24"/>
              </w:rPr>
              <w:t>SS</w:t>
            </w:r>
            <w:r>
              <w:rPr>
                <w:rFonts w:ascii="Times New Roman" w:hAnsi="Times New Roman" w:eastAsia="Times New Roman" w:cs="Times New Roman"/>
                <w:spacing w:val="-33"/>
                <w:sz w:val="24"/>
                <w:szCs w:val="24"/>
              </w:rPr>
              <w:t xml:space="preserve"> </w:t>
            </w:r>
            <w:r>
              <w:rPr>
                <w:spacing w:val="-3"/>
                <w:sz w:val="24"/>
                <w:szCs w:val="24"/>
              </w:rPr>
              <w:t>、</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3"/>
                <w:sz w:val="15"/>
                <w:szCs w:val="15"/>
              </w:rPr>
              <w:t>3</w:t>
            </w:r>
            <w:r>
              <w:rPr>
                <w:rFonts w:ascii="Times New Roman" w:hAnsi="Times New Roman" w:eastAsia="Times New Roman" w:cs="Times New Roman"/>
                <w:spacing w:val="-3"/>
                <w:sz w:val="24"/>
                <w:szCs w:val="24"/>
              </w:rPr>
              <w:t>-N</w:t>
            </w:r>
            <w:r>
              <w:rPr>
                <w:rFonts w:ascii="Times New Roman" w:hAnsi="Times New Roman" w:eastAsia="Times New Roman" w:cs="Times New Roman"/>
                <w:spacing w:val="-32"/>
                <w:sz w:val="24"/>
                <w:szCs w:val="24"/>
              </w:rPr>
              <w:t xml:space="preserve"> </w:t>
            </w:r>
            <w:r>
              <w:rPr>
                <w:spacing w:val="-3"/>
                <w:sz w:val="24"/>
                <w:szCs w:val="24"/>
              </w:rPr>
              <w:t>、动植物油。项目生活污水经“隔油隔</w:t>
            </w:r>
            <w:r>
              <w:rPr>
                <w:sz w:val="24"/>
                <w:szCs w:val="24"/>
              </w:rPr>
              <w:t xml:space="preserve"> </w:t>
            </w:r>
            <w:r>
              <w:rPr>
                <w:spacing w:val="-1"/>
                <w:sz w:val="24"/>
                <w:szCs w:val="24"/>
              </w:rPr>
              <w:t>渣池</w:t>
            </w:r>
            <w:r>
              <w:rPr>
                <w:rFonts w:ascii="Times New Roman" w:hAnsi="Times New Roman" w:eastAsia="Times New Roman" w:cs="Times New Roman"/>
                <w:spacing w:val="-1"/>
                <w:sz w:val="24"/>
                <w:szCs w:val="24"/>
              </w:rPr>
              <w:t>+</w:t>
            </w:r>
            <w:r>
              <w:rPr>
                <w:spacing w:val="-1"/>
                <w:sz w:val="24"/>
                <w:szCs w:val="24"/>
              </w:rPr>
              <w:t>化粪池</w:t>
            </w:r>
            <w:r>
              <w:rPr>
                <w:spacing w:val="-88"/>
                <w:sz w:val="24"/>
                <w:szCs w:val="24"/>
              </w:rPr>
              <w:t xml:space="preserve"> </w:t>
            </w:r>
            <w:r>
              <w:rPr>
                <w:spacing w:val="-1"/>
                <w:sz w:val="24"/>
                <w:szCs w:val="24"/>
              </w:rPr>
              <w:t>”污水处理系统处理达标后引入</w:t>
            </w:r>
            <w:r>
              <w:rPr>
                <w:spacing w:val="-2"/>
                <w:sz w:val="24"/>
                <w:szCs w:val="24"/>
              </w:rPr>
              <w:t>海丰县城第二污水处理厂。</w:t>
            </w:r>
          </w:p>
          <w:p w14:paraId="7676D3FD">
            <w:pPr>
              <w:pStyle w:val="6"/>
              <w:spacing w:line="357" w:lineRule="auto"/>
              <w:ind w:left="102" w:right="103" w:firstLine="486"/>
              <w:rPr>
                <w:sz w:val="24"/>
                <w:szCs w:val="24"/>
              </w:rPr>
            </w:pPr>
            <w:r>
              <w:rPr>
                <w:spacing w:val="3"/>
                <w:sz w:val="24"/>
                <w:szCs w:val="24"/>
              </w:rPr>
              <w:t>本项目生活污水产生浓度依据《给水排水设计手</w:t>
            </w:r>
            <w:r>
              <w:rPr>
                <w:spacing w:val="2"/>
                <w:sz w:val="24"/>
                <w:szCs w:val="24"/>
              </w:rPr>
              <w:t>册》第五册《城镇排水》表</w:t>
            </w:r>
            <w:r>
              <w:rPr>
                <w:sz w:val="24"/>
                <w:szCs w:val="24"/>
              </w:rPr>
              <w:t xml:space="preserve"> </w:t>
            </w:r>
            <w:r>
              <w:rPr>
                <w:rFonts w:ascii="Times New Roman" w:hAnsi="Times New Roman" w:eastAsia="Times New Roman" w:cs="Times New Roman"/>
                <w:sz w:val="24"/>
                <w:szCs w:val="24"/>
              </w:rPr>
              <w:t xml:space="preserve">4-1 </w:t>
            </w:r>
            <w:r>
              <w:rPr>
                <w:sz w:val="24"/>
                <w:szCs w:val="24"/>
              </w:rPr>
              <w:t>典型生活污水水质示例的低浓度。项目生活污水污染物产</w:t>
            </w:r>
            <w:r>
              <w:rPr>
                <w:spacing w:val="-1"/>
                <w:sz w:val="24"/>
                <w:szCs w:val="24"/>
              </w:rPr>
              <w:t>排情况如下：</w:t>
            </w:r>
          </w:p>
          <w:p w14:paraId="6C5980C0">
            <w:pPr>
              <w:pStyle w:val="6"/>
              <w:spacing w:line="224" w:lineRule="auto"/>
              <w:ind w:left="2445"/>
            </w:pPr>
            <w:r>
              <w:rPr>
                <w:b/>
                <w:bCs/>
                <w:spacing w:val="6"/>
              </w:rPr>
              <w:t>表</w:t>
            </w:r>
            <w:r>
              <w:rPr>
                <w:spacing w:val="-30"/>
              </w:rPr>
              <w:t xml:space="preserve"> </w:t>
            </w:r>
            <w:r>
              <w:rPr>
                <w:rFonts w:ascii="Times New Roman" w:hAnsi="Times New Roman" w:eastAsia="Times New Roman" w:cs="Times New Roman"/>
                <w:b/>
                <w:bCs/>
                <w:spacing w:val="6"/>
              </w:rPr>
              <w:t xml:space="preserve">4-18  </w:t>
            </w:r>
            <w:r>
              <w:rPr>
                <w:b/>
                <w:bCs/>
                <w:spacing w:val="6"/>
              </w:rPr>
              <w:t>项目生活污水水污染物产排一表</w:t>
            </w:r>
          </w:p>
          <w:tbl>
            <w:tblPr>
              <w:tblStyle w:val="5"/>
              <w:tblW w:w="8493"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23"/>
              <w:gridCol w:w="1588"/>
              <w:gridCol w:w="1009"/>
              <w:gridCol w:w="1008"/>
              <w:gridCol w:w="1009"/>
              <w:gridCol w:w="1009"/>
              <w:gridCol w:w="947"/>
            </w:tblGrid>
            <w:tr w14:paraId="5B783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923" w:type="dxa"/>
                  <w:vAlign w:val="top"/>
                </w:tcPr>
                <w:p w14:paraId="0BA9E4DB">
                  <w:pPr>
                    <w:pStyle w:val="6"/>
                    <w:spacing w:before="49" w:line="228" w:lineRule="auto"/>
                    <w:ind w:left="650"/>
                  </w:pPr>
                  <w:r>
                    <w:rPr>
                      <w:b/>
                      <w:bCs/>
                      <w:spacing w:val="5"/>
                    </w:rPr>
                    <w:t>废水量</w:t>
                  </w:r>
                </w:p>
              </w:tc>
              <w:tc>
                <w:tcPr>
                  <w:tcW w:w="1588" w:type="dxa"/>
                  <w:vAlign w:val="top"/>
                </w:tcPr>
                <w:p w14:paraId="50EFD7C6">
                  <w:pPr>
                    <w:pStyle w:val="6"/>
                    <w:spacing w:before="50" w:line="228" w:lineRule="auto"/>
                    <w:ind w:left="590"/>
                  </w:pPr>
                  <w:r>
                    <w:rPr>
                      <w:b/>
                      <w:bCs/>
                      <w:spacing w:val="2"/>
                    </w:rPr>
                    <w:t>指标</w:t>
                  </w:r>
                </w:p>
              </w:tc>
              <w:tc>
                <w:tcPr>
                  <w:tcW w:w="1009" w:type="dxa"/>
                  <w:vAlign w:val="top"/>
                </w:tcPr>
                <w:p w14:paraId="0D973D20">
                  <w:pPr>
                    <w:spacing w:before="85" w:line="202" w:lineRule="auto"/>
                    <w:ind w:left="197"/>
                    <w:rPr>
                      <w:rFonts w:ascii="Times New Roman" w:hAnsi="Times New Roman" w:eastAsia="Times New Roman" w:cs="Times New Roman"/>
                      <w:sz w:val="13"/>
                      <w:szCs w:val="13"/>
                    </w:rPr>
                  </w:pPr>
                  <w:r>
                    <w:rPr>
                      <w:rFonts w:ascii="Times New Roman" w:hAnsi="Times New Roman" w:eastAsia="Times New Roman" w:cs="Times New Roman"/>
                      <w:b/>
                      <w:bCs/>
                      <w:spacing w:val="4"/>
                      <w:sz w:val="20"/>
                      <w:szCs w:val="20"/>
                    </w:rPr>
                    <w:t>COD</w:t>
                  </w:r>
                  <w:r>
                    <w:rPr>
                      <w:rFonts w:ascii="Times New Roman" w:hAnsi="Times New Roman" w:eastAsia="Times New Roman" w:cs="Times New Roman"/>
                      <w:b/>
                      <w:bCs/>
                      <w:spacing w:val="4"/>
                      <w:position w:val="-1"/>
                      <w:sz w:val="13"/>
                      <w:szCs w:val="13"/>
                    </w:rPr>
                    <w:t>Cr</w:t>
                  </w:r>
                </w:p>
              </w:tc>
              <w:tc>
                <w:tcPr>
                  <w:tcW w:w="1008" w:type="dxa"/>
                  <w:vAlign w:val="top"/>
                </w:tcPr>
                <w:p w14:paraId="3EEEB419">
                  <w:pPr>
                    <w:spacing w:before="85" w:line="202" w:lineRule="auto"/>
                    <w:ind w:left="243"/>
                    <w:rPr>
                      <w:rFonts w:ascii="Times New Roman" w:hAnsi="Times New Roman" w:eastAsia="Times New Roman" w:cs="Times New Roman"/>
                      <w:sz w:val="13"/>
                      <w:szCs w:val="13"/>
                    </w:rPr>
                  </w:pPr>
                  <w:r>
                    <w:rPr>
                      <w:rFonts w:ascii="Times New Roman" w:hAnsi="Times New Roman" w:eastAsia="Times New Roman" w:cs="Times New Roman"/>
                      <w:b/>
                      <w:bCs/>
                      <w:spacing w:val="5"/>
                      <w:sz w:val="20"/>
                      <w:szCs w:val="20"/>
                    </w:rPr>
                    <w:t>BOD</w:t>
                  </w:r>
                  <w:r>
                    <w:rPr>
                      <w:rFonts w:ascii="Times New Roman" w:hAnsi="Times New Roman" w:eastAsia="Times New Roman" w:cs="Times New Roman"/>
                      <w:b/>
                      <w:bCs/>
                      <w:spacing w:val="5"/>
                      <w:position w:val="-1"/>
                      <w:sz w:val="13"/>
                      <w:szCs w:val="13"/>
                    </w:rPr>
                    <w:t>5</w:t>
                  </w:r>
                </w:p>
              </w:tc>
              <w:tc>
                <w:tcPr>
                  <w:tcW w:w="1009" w:type="dxa"/>
                  <w:vAlign w:val="top"/>
                </w:tcPr>
                <w:p w14:paraId="2EB90B09">
                  <w:pPr>
                    <w:spacing w:before="85" w:line="195" w:lineRule="auto"/>
                    <w:ind w:left="396"/>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SS</w:t>
                  </w:r>
                </w:p>
              </w:tc>
              <w:tc>
                <w:tcPr>
                  <w:tcW w:w="1009" w:type="dxa"/>
                  <w:vAlign w:val="top"/>
                </w:tcPr>
                <w:p w14:paraId="3DCCEE39">
                  <w:pPr>
                    <w:pStyle w:val="6"/>
                    <w:spacing w:before="49" w:line="227" w:lineRule="auto"/>
                    <w:ind w:left="301"/>
                  </w:pPr>
                  <w:r>
                    <w:rPr>
                      <w:b/>
                      <w:bCs/>
                      <w:spacing w:val="3"/>
                    </w:rPr>
                    <w:t>氨氮</w:t>
                  </w:r>
                </w:p>
              </w:tc>
              <w:tc>
                <w:tcPr>
                  <w:tcW w:w="947" w:type="dxa"/>
                  <w:vAlign w:val="top"/>
                </w:tcPr>
                <w:p w14:paraId="62B1F198">
                  <w:pPr>
                    <w:pStyle w:val="6"/>
                    <w:spacing w:before="49" w:line="228" w:lineRule="auto"/>
                    <w:ind w:left="58"/>
                  </w:pPr>
                  <w:r>
                    <w:rPr>
                      <w:b/>
                      <w:bCs/>
                      <w:spacing w:val="6"/>
                    </w:rPr>
                    <w:t>动植物油</w:t>
                  </w:r>
                </w:p>
              </w:tc>
            </w:tr>
            <w:tr w14:paraId="37176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923" w:type="dxa"/>
                  <w:vMerge w:val="restart"/>
                  <w:tcBorders>
                    <w:bottom w:val="nil"/>
                  </w:tcBorders>
                  <w:vAlign w:val="top"/>
                </w:tcPr>
                <w:p w14:paraId="6D413651">
                  <w:pPr>
                    <w:spacing w:line="247" w:lineRule="auto"/>
                    <w:rPr>
                      <w:rFonts w:ascii="Arial"/>
                      <w:sz w:val="21"/>
                    </w:rPr>
                  </w:pPr>
                </w:p>
                <w:p w14:paraId="31E9E4CA">
                  <w:pPr>
                    <w:spacing w:line="248" w:lineRule="auto"/>
                    <w:rPr>
                      <w:rFonts w:ascii="Arial"/>
                      <w:sz w:val="21"/>
                    </w:rPr>
                  </w:pPr>
                </w:p>
                <w:p w14:paraId="5A4F7629">
                  <w:pPr>
                    <w:spacing w:line="248" w:lineRule="auto"/>
                    <w:rPr>
                      <w:rFonts w:ascii="Arial"/>
                      <w:sz w:val="21"/>
                    </w:rPr>
                  </w:pPr>
                </w:p>
                <w:p w14:paraId="29A4C361">
                  <w:pPr>
                    <w:spacing w:line="248" w:lineRule="auto"/>
                    <w:rPr>
                      <w:rFonts w:ascii="Arial"/>
                      <w:sz w:val="21"/>
                    </w:rPr>
                  </w:pPr>
                </w:p>
                <w:p w14:paraId="303254BC">
                  <w:pPr>
                    <w:pStyle w:val="6"/>
                    <w:spacing w:before="65" w:line="228" w:lineRule="auto"/>
                    <w:jc w:val="right"/>
                  </w:pPr>
                  <w:r>
                    <w:rPr>
                      <w:spacing w:val="2"/>
                    </w:rPr>
                    <w:t>生活污水（</w:t>
                  </w:r>
                  <w:r>
                    <w:rPr>
                      <w:rFonts w:ascii="Times New Roman" w:hAnsi="Times New Roman" w:eastAsia="Times New Roman" w:cs="Times New Roman"/>
                      <w:spacing w:val="2"/>
                    </w:rPr>
                    <w:t>360m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rPr>
                    <w:t>/a</w:t>
                  </w:r>
                  <w:r>
                    <w:rPr>
                      <w:spacing w:val="2"/>
                    </w:rPr>
                    <w:t>）</w:t>
                  </w:r>
                </w:p>
              </w:tc>
              <w:tc>
                <w:tcPr>
                  <w:tcW w:w="1588" w:type="dxa"/>
                  <w:vAlign w:val="top"/>
                </w:tcPr>
                <w:p w14:paraId="7143C3AA">
                  <w:pPr>
                    <w:pStyle w:val="6"/>
                    <w:spacing w:before="86" w:line="221" w:lineRule="auto"/>
                    <w:ind w:left="124"/>
                    <w:rPr>
                      <w:rFonts w:ascii="Times New Roman" w:hAnsi="Times New Roman" w:eastAsia="Times New Roman" w:cs="Times New Roman"/>
                    </w:rPr>
                  </w:pPr>
                  <w:r>
                    <w:rPr>
                      <w:spacing w:val="17"/>
                    </w:rPr>
                    <w:t>产生浓度</w:t>
                  </w:r>
                  <w:r>
                    <w:rPr>
                      <w:rFonts w:ascii="Times New Roman" w:hAnsi="Times New Roman" w:eastAsia="Times New Roman" w:cs="Times New Roman"/>
                    </w:rPr>
                    <w:t>mg</w:t>
                  </w:r>
                  <w:r>
                    <w:rPr>
                      <w:rFonts w:ascii="Times New Roman" w:hAnsi="Times New Roman" w:eastAsia="Times New Roman" w:cs="Times New Roman"/>
                      <w:spacing w:val="17"/>
                    </w:rPr>
                    <w:t>/L</w:t>
                  </w:r>
                </w:p>
              </w:tc>
              <w:tc>
                <w:tcPr>
                  <w:tcW w:w="1009" w:type="dxa"/>
                  <w:vAlign w:val="top"/>
                </w:tcPr>
                <w:p w14:paraId="156CF015">
                  <w:pPr>
                    <w:spacing w:before="122"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1008" w:type="dxa"/>
                  <w:vAlign w:val="top"/>
                </w:tcPr>
                <w:p w14:paraId="48805682">
                  <w:pPr>
                    <w:spacing w:before="122"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110</w:t>
                  </w:r>
                </w:p>
              </w:tc>
              <w:tc>
                <w:tcPr>
                  <w:tcW w:w="1009" w:type="dxa"/>
                  <w:vAlign w:val="top"/>
                </w:tcPr>
                <w:p w14:paraId="4226E8E0">
                  <w:pPr>
                    <w:spacing w:before="122"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009" w:type="dxa"/>
                  <w:vAlign w:val="top"/>
                </w:tcPr>
                <w:p w14:paraId="02A249CC">
                  <w:pPr>
                    <w:spacing w:before="122"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947" w:type="dxa"/>
                  <w:vAlign w:val="top"/>
                </w:tcPr>
                <w:p w14:paraId="3EE01538">
                  <w:pPr>
                    <w:spacing w:before="122" w:line="195" w:lineRule="auto"/>
                    <w:ind w:left="3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w:t>
                  </w:r>
                </w:p>
              </w:tc>
            </w:tr>
            <w:tr w14:paraId="08C4B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923" w:type="dxa"/>
                  <w:vMerge w:val="continue"/>
                  <w:tcBorders>
                    <w:top w:val="nil"/>
                    <w:bottom w:val="nil"/>
                  </w:tcBorders>
                  <w:vAlign w:val="top"/>
                </w:tcPr>
                <w:p w14:paraId="4B3C3076">
                  <w:pPr>
                    <w:rPr>
                      <w:rFonts w:ascii="Arial"/>
                      <w:sz w:val="21"/>
                    </w:rPr>
                  </w:pPr>
                </w:p>
              </w:tc>
              <w:tc>
                <w:tcPr>
                  <w:tcW w:w="1588" w:type="dxa"/>
                  <w:vAlign w:val="top"/>
                </w:tcPr>
                <w:p w14:paraId="04EA3860">
                  <w:pPr>
                    <w:pStyle w:val="6"/>
                    <w:spacing w:before="87" w:line="228" w:lineRule="auto"/>
                    <w:ind w:left="352"/>
                    <w:rPr>
                      <w:rFonts w:ascii="Times New Roman" w:hAnsi="Times New Roman" w:eastAsia="Times New Roman" w:cs="Times New Roman"/>
                    </w:rPr>
                  </w:pPr>
                  <w:r>
                    <w:rPr>
                      <w:spacing w:val="4"/>
                    </w:rPr>
                    <w:t>产生量</w:t>
                  </w:r>
                  <w:r>
                    <w:rPr>
                      <w:spacing w:val="-44"/>
                    </w:rPr>
                    <w:t xml:space="preserve"> </w:t>
                  </w:r>
                  <w:r>
                    <w:rPr>
                      <w:rFonts w:ascii="Times New Roman" w:hAnsi="Times New Roman" w:eastAsia="Times New Roman" w:cs="Times New Roman"/>
                      <w:spacing w:val="4"/>
                    </w:rPr>
                    <w:t>t/a</w:t>
                  </w:r>
                </w:p>
              </w:tc>
              <w:tc>
                <w:tcPr>
                  <w:tcW w:w="1009" w:type="dxa"/>
                  <w:vAlign w:val="top"/>
                </w:tcPr>
                <w:p w14:paraId="1E9C619F">
                  <w:pPr>
                    <w:spacing w:before="123" w:line="195"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c>
                <w:tcPr>
                  <w:tcW w:w="1008" w:type="dxa"/>
                  <w:vAlign w:val="top"/>
                </w:tcPr>
                <w:p w14:paraId="69C03ADC">
                  <w:pPr>
                    <w:spacing w:before="123"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0.0396</w:t>
                  </w:r>
                </w:p>
              </w:tc>
              <w:tc>
                <w:tcPr>
                  <w:tcW w:w="1009" w:type="dxa"/>
                  <w:vAlign w:val="top"/>
                </w:tcPr>
                <w:p w14:paraId="0E4C4BD6">
                  <w:pPr>
                    <w:spacing w:before="123"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0.036</w:t>
                  </w:r>
                </w:p>
              </w:tc>
              <w:tc>
                <w:tcPr>
                  <w:tcW w:w="1009" w:type="dxa"/>
                  <w:vAlign w:val="top"/>
                </w:tcPr>
                <w:p w14:paraId="24367184">
                  <w:pPr>
                    <w:spacing w:before="123"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0.0072</w:t>
                  </w:r>
                </w:p>
              </w:tc>
              <w:tc>
                <w:tcPr>
                  <w:tcW w:w="947" w:type="dxa"/>
                  <w:vAlign w:val="top"/>
                </w:tcPr>
                <w:p w14:paraId="2214FD63">
                  <w:pPr>
                    <w:spacing w:before="123"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0.018</w:t>
                  </w:r>
                </w:p>
              </w:tc>
            </w:tr>
            <w:tr w14:paraId="056A0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923" w:type="dxa"/>
                  <w:vMerge w:val="continue"/>
                  <w:tcBorders>
                    <w:top w:val="nil"/>
                    <w:bottom w:val="nil"/>
                  </w:tcBorders>
                  <w:vAlign w:val="top"/>
                </w:tcPr>
                <w:p w14:paraId="2953920D">
                  <w:pPr>
                    <w:rPr>
                      <w:rFonts w:ascii="Arial"/>
                      <w:sz w:val="21"/>
                    </w:rPr>
                  </w:pPr>
                </w:p>
              </w:tc>
              <w:tc>
                <w:tcPr>
                  <w:tcW w:w="1588" w:type="dxa"/>
                  <w:vAlign w:val="top"/>
                </w:tcPr>
                <w:p w14:paraId="35AC76CF">
                  <w:pPr>
                    <w:pStyle w:val="6"/>
                    <w:spacing w:before="89" w:line="229" w:lineRule="auto"/>
                    <w:ind w:left="381"/>
                  </w:pPr>
                  <w:r>
                    <w:rPr>
                      <w:spacing w:val="6"/>
                    </w:rPr>
                    <w:t>治理设施</w:t>
                  </w:r>
                </w:p>
              </w:tc>
              <w:tc>
                <w:tcPr>
                  <w:tcW w:w="4982" w:type="dxa"/>
                  <w:gridSpan w:val="5"/>
                  <w:vAlign w:val="top"/>
                </w:tcPr>
                <w:p w14:paraId="6975F918">
                  <w:pPr>
                    <w:pStyle w:val="6"/>
                    <w:spacing w:before="88" w:line="228" w:lineRule="auto"/>
                    <w:ind w:left="1609"/>
                  </w:pPr>
                  <w:r>
                    <w:rPr>
                      <w:spacing w:val="6"/>
                    </w:rPr>
                    <w:t>隔油隔渣池</w:t>
                  </w:r>
                  <w:r>
                    <w:rPr>
                      <w:rFonts w:ascii="Times New Roman" w:hAnsi="Times New Roman" w:eastAsia="Times New Roman" w:cs="Times New Roman"/>
                      <w:spacing w:val="6"/>
                    </w:rPr>
                    <w:t>+</w:t>
                  </w:r>
                  <w:r>
                    <w:rPr>
                      <w:spacing w:val="6"/>
                    </w:rPr>
                    <w:t>化粪池</w:t>
                  </w:r>
                </w:p>
              </w:tc>
            </w:tr>
            <w:tr w14:paraId="46ACC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923" w:type="dxa"/>
                  <w:vMerge w:val="continue"/>
                  <w:tcBorders>
                    <w:top w:val="nil"/>
                    <w:bottom w:val="nil"/>
                  </w:tcBorders>
                  <w:vAlign w:val="top"/>
                </w:tcPr>
                <w:p w14:paraId="1DD59C43">
                  <w:pPr>
                    <w:rPr>
                      <w:rFonts w:ascii="Arial"/>
                      <w:sz w:val="21"/>
                    </w:rPr>
                  </w:pPr>
                </w:p>
              </w:tc>
              <w:tc>
                <w:tcPr>
                  <w:tcW w:w="1588" w:type="dxa"/>
                  <w:vAlign w:val="top"/>
                </w:tcPr>
                <w:p w14:paraId="5B48E16C">
                  <w:pPr>
                    <w:pStyle w:val="6"/>
                    <w:spacing w:before="88" w:line="228" w:lineRule="auto"/>
                    <w:ind w:left="380"/>
                  </w:pPr>
                  <w:r>
                    <w:rPr>
                      <w:spacing w:val="6"/>
                    </w:rPr>
                    <w:t>处理效率</w:t>
                  </w:r>
                </w:p>
              </w:tc>
              <w:tc>
                <w:tcPr>
                  <w:tcW w:w="1009" w:type="dxa"/>
                  <w:vAlign w:val="top"/>
                </w:tcPr>
                <w:p w14:paraId="3178881C">
                  <w:pPr>
                    <w:spacing w:before="125"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w:t>
                  </w:r>
                </w:p>
              </w:tc>
              <w:tc>
                <w:tcPr>
                  <w:tcW w:w="1008" w:type="dxa"/>
                  <w:vAlign w:val="top"/>
                </w:tcPr>
                <w:p w14:paraId="7E3A0248">
                  <w:pPr>
                    <w:spacing w:before="125"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w:t>
                  </w:r>
                </w:p>
              </w:tc>
              <w:tc>
                <w:tcPr>
                  <w:tcW w:w="1009" w:type="dxa"/>
                  <w:vAlign w:val="top"/>
                </w:tcPr>
                <w:p w14:paraId="5F607705">
                  <w:pPr>
                    <w:spacing w:before="125"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w:t>
                  </w:r>
                </w:p>
              </w:tc>
              <w:tc>
                <w:tcPr>
                  <w:tcW w:w="1009" w:type="dxa"/>
                  <w:vAlign w:val="top"/>
                </w:tcPr>
                <w:p w14:paraId="4B2E10E5">
                  <w:pPr>
                    <w:spacing w:before="125"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w:t>
                  </w:r>
                </w:p>
              </w:tc>
              <w:tc>
                <w:tcPr>
                  <w:tcW w:w="947" w:type="dxa"/>
                  <w:vAlign w:val="top"/>
                </w:tcPr>
                <w:p w14:paraId="1E2DF21A">
                  <w:pPr>
                    <w:spacing w:before="125"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w:t>
                  </w:r>
                </w:p>
              </w:tc>
            </w:tr>
            <w:tr w14:paraId="5484C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923" w:type="dxa"/>
                  <w:vMerge w:val="continue"/>
                  <w:tcBorders>
                    <w:top w:val="nil"/>
                    <w:bottom w:val="nil"/>
                  </w:tcBorders>
                  <w:vAlign w:val="top"/>
                </w:tcPr>
                <w:p w14:paraId="68A0B1DC">
                  <w:pPr>
                    <w:rPr>
                      <w:rFonts w:ascii="Arial"/>
                      <w:sz w:val="21"/>
                    </w:rPr>
                  </w:pPr>
                </w:p>
              </w:tc>
              <w:tc>
                <w:tcPr>
                  <w:tcW w:w="1588" w:type="dxa"/>
                  <w:vAlign w:val="top"/>
                </w:tcPr>
                <w:p w14:paraId="6FC814DD">
                  <w:pPr>
                    <w:pStyle w:val="6"/>
                    <w:spacing w:before="90" w:line="221" w:lineRule="auto"/>
                    <w:ind w:left="124"/>
                    <w:rPr>
                      <w:rFonts w:ascii="Times New Roman" w:hAnsi="Times New Roman" w:eastAsia="Times New Roman" w:cs="Times New Roman"/>
                    </w:rPr>
                  </w:pPr>
                  <w:r>
                    <w:rPr>
                      <w:spacing w:val="17"/>
                    </w:rPr>
                    <w:t>排放浓度</w:t>
                  </w:r>
                  <w:r>
                    <w:rPr>
                      <w:rFonts w:ascii="Times New Roman" w:hAnsi="Times New Roman" w:eastAsia="Times New Roman" w:cs="Times New Roman"/>
                    </w:rPr>
                    <w:t>mg</w:t>
                  </w:r>
                  <w:r>
                    <w:rPr>
                      <w:rFonts w:ascii="Times New Roman" w:hAnsi="Times New Roman" w:eastAsia="Times New Roman" w:cs="Times New Roman"/>
                      <w:spacing w:val="17"/>
                    </w:rPr>
                    <w:t>/L</w:t>
                  </w:r>
                </w:p>
              </w:tc>
              <w:tc>
                <w:tcPr>
                  <w:tcW w:w="1009" w:type="dxa"/>
                  <w:vAlign w:val="top"/>
                </w:tcPr>
                <w:p w14:paraId="348B9018">
                  <w:pPr>
                    <w:spacing w:before="126"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213</w:t>
                  </w:r>
                </w:p>
              </w:tc>
              <w:tc>
                <w:tcPr>
                  <w:tcW w:w="1008" w:type="dxa"/>
                  <w:vAlign w:val="top"/>
                </w:tcPr>
                <w:p w14:paraId="55BA2CDB">
                  <w:pPr>
                    <w:spacing w:before="126"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p>
              </w:tc>
              <w:tc>
                <w:tcPr>
                  <w:tcW w:w="1009" w:type="dxa"/>
                  <w:vAlign w:val="top"/>
                </w:tcPr>
                <w:p w14:paraId="045FC863">
                  <w:pPr>
                    <w:spacing w:before="126" w:line="195"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009" w:type="dxa"/>
                  <w:vAlign w:val="top"/>
                </w:tcPr>
                <w:p w14:paraId="07BA443D">
                  <w:pPr>
                    <w:spacing w:before="126" w:line="195" w:lineRule="auto"/>
                    <w:ind w:left="3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19.4</w:t>
                  </w:r>
                </w:p>
              </w:tc>
              <w:tc>
                <w:tcPr>
                  <w:tcW w:w="947" w:type="dxa"/>
                  <w:vAlign w:val="top"/>
                </w:tcPr>
                <w:p w14:paraId="0A03D1FB">
                  <w:pPr>
                    <w:spacing w:before="126"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25</w:t>
                  </w:r>
                </w:p>
              </w:tc>
            </w:tr>
            <w:tr w14:paraId="31B27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923" w:type="dxa"/>
                  <w:vMerge w:val="continue"/>
                  <w:tcBorders>
                    <w:top w:val="nil"/>
                  </w:tcBorders>
                  <w:vAlign w:val="top"/>
                </w:tcPr>
                <w:p w14:paraId="1C373CD2">
                  <w:pPr>
                    <w:rPr>
                      <w:rFonts w:ascii="Arial"/>
                      <w:sz w:val="21"/>
                    </w:rPr>
                  </w:pPr>
                </w:p>
              </w:tc>
              <w:tc>
                <w:tcPr>
                  <w:tcW w:w="1588" w:type="dxa"/>
                  <w:vAlign w:val="top"/>
                </w:tcPr>
                <w:p w14:paraId="002F7EE5">
                  <w:pPr>
                    <w:pStyle w:val="6"/>
                    <w:spacing w:before="88" w:line="229" w:lineRule="auto"/>
                    <w:ind w:left="352"/>
                    <w:rPr>
                      <w:rFonts w:ascii="Times New Roman" w:hAnsi="Times New Roman" w:eastAsia="Times New Roman" w:cs="Times New Roman"/>
                    </w:rPr>
                  </w:pPr>
                  <w:r>
                    <w:rPr>
                      <w:spacing w:val="4"/>
                    </w:rPr>
                    <w:t>排放量</w:t>
                  </w:r>
                  <w:r>
                    <w:rPr>
                      <w:spacing w:val="-44"/>
                    </w:rPr>
                    <w:t xml:space="preserve"> </w:t>
                  </w:r>
                  <w:r>
                    <w:rPr>
                      <w:rFonts w:ascii="Times New Roman" w:hAnsi="Times New Roman" w:eastAsia="Times New Roman" w:cs="Times New Roman"/>
                      <w:spacing w:val="4"/>
                    </w:rPr>
                    <w:t>t/a</w:t>
                  </w:r>
                </w:p>
              </w:tc>
              <w:tc>
                <w:tcPr>
                  <w:tcW w:w="1009" w:type="dxa"/>
                  <w:vAlign w:val="top"/>
                </w:tcPr>
                <w:p w14:paraId="4DB515E5">
                  <w:pPr>
                    <w:spacing w:before="124"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0.077</w:t>
                  </w:r>
                </w:p>
              </w:tc>
              <w:tc>
                <w:tcPr>
                  <w:tcW w:w="1008" w:type="dxa"/>
                  <w:vAlign w:val="top"/>
                </w:tcPr>
                <w:p w14:paraId="04D0C226">
                  <w:pPr>
                    <w:spacing w:before="124"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0.036</w:t>
                  </w:r>
                </w:p>
              </w:tc>
              <w:tc>
                <w:tcPr>
                  <w:tcW w:w="1009" w:type="dxa"/>
                  <w:vAlign w:val="top"/>
                </w:tcPr>
                <w:p w14:paraId="3742D72F">
                  <w:pPr>
                    <w:spacing w:before="124"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0.025</w:t>
                  </w:r>
                </w:p>
              </w:tc>
              <w:tc>
                <w:tcPr>
                  <w:tcW w:w="1009" w:type="dxa"/>
                  <w:vAlign w:val="top"/>
                </w:tcPr>
                <w:p w14:paraId="12E25D3B">
                  <w:pPr>
                    <w:spacing w:before="124"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w:t>
                  </w:r>
                </w:p>
              </w:tc>
              <w:tc>
                <w:tcPr>
                  <w:tcW w:w="947" w:type="dxa"/>
                  <w:vAlign w:val="top"/>
                </w:tcPr>
                <w:p w14:paraId="5A28D797">
                  <w:pPr>
                    <w:spacing w:before="124"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0.009</w:t>
                  </w:r>
                </w:p>
              </w:tc>
            </w:tr>
            <w:tr w14:paraId="2AD11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3511" w:type="dxa"/>
                  <w:gridSpan w:val="2"/>
                  <w:vAlign w:val="top"/>
                </w:tcPr>
                <w:p w14:paraId="40BB19AE">
                  <w:pPr>
                    <w:pStyle w:val="6"/>
                    <w:spacing w:before="89" w:line="221" w:lineRule="auto"/>
                    <w:ind w:left="671"/>
                    <w:rPr>
                      <w:rFonts w:ascii="Times New Roman" w:hAnsi="Times New Roman" w:eastAsia="Times New Roman" w:cs="Times New Roman"/>
                    </w:rPr>
                  </w:pPr>
                  <w:r>
                    <w:rPr>
                      <w:spacing w:val="14"/>
                    </w:rPr>
                    <w:t>项目排水浓度限值</w:t>
                  </w:r>
                  <w:r>
                    <w:rPr>
                      <w:rFonts w:ascii="Times New Roman" w:hAnsi="Times New Roman" w:eastAsia="Times New Roman" w:cs="Times New Roman"/>
                    </w:rPr>
                    <w:t>mg</w:t>
                  </w:r>
                  <w:r>
                    <w:rPr>
                      <w:rFonts w:ascii="Times New Roman" w:hAnsi="Times New Roman" w:eastAsia="Times New Roman" w:cs="Times New Roman"/>
                      <w:spacing w:val="14"/>
                    </w:rPr>
                    <w:t>/L</w:t>
                  </w:r>
                </w:p>
              </w:tc>
              <w:tc>
                <w:tcPr>
                  <w:tcW w:w="1009" w:type="dxa"/>
                  <w:vAlign w:val="top"/>
                </w:tcPr>
                <w:p w14:paraId="32CF7022">
                  <w:pPr>
                    <w:spacing w:before="125"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008" w:type="dxa"/>
                  <w:vAlign w:val="top"/>
                </w:tcPr>
                <w:p w14:paraId="28F75768">
                  <w:pPr>
                    <w:spacing w:before="125"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300</w:t>
                  </w:r>
                </w:p>
              </w:tc>
              <w:tc>
                <w:tcPr>
                  <w:tcW w:w="1009" w:type="dxa"/>
                  <w:vAlign w:val="top"/>
                </w:tcPr>
                <w:p w14:paraId="000BF17C">
                  <w:pPr>
                    <w:spacing w:before="125"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009" w:type="dxa"/>
                  <w:vAlign w:val="top"/>
                </w:tcPr>
                <w:p w14:paraId="66AEEC72">
                  <w:pPr>
                    <w:pStyle w:val="6"/>
                    <w:spacing w:before="187" w:line="136" w:lineRule="exact"/>
                    <w:ind w:left="299"/>
                  </w:pPr>
                  <w:r>
                    <w:rPr>
                      <w:spacing w:val="5"/>
                      <w:position w:val="-3"/>
                    </w:rPr>
                    <w:t>——</w:t>
                  </w:r>
                </w:p>
              </w:tc>
              <w:tc>
                <w:tcPr>
                  <w:tcW w:w="947" w:type="dxa"/>
                  <w:vAlign w:val="top"/>
                </w:tcPr>
                <w:p w14:paraId="0B9CF4FF">
                  <w:pPr>
                    <w:spacing w:before="125"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r>
          </w:tbl>
          <w:p w14:paraId="333E5590">
            <w:pPr>
              <w:pStyle w:val="6"/>
              <w:spacing w:before="37" w:line="219" w:lineRule="auto"/>
              <w:ind w:left="599"/>
              <w:rPr>
                <w:sz w:val="24"/>
                <w:szCs w:val="24"/>
              </w:rPr>
            </w:pPr>
            <w:r>
              <w:rPr>
                <w:b/>
                <w:bCs/>
                <w:spacing w:val="-3"/>
                <w:sz w:val="24"/>
                <w:szCs w:val="24"/>
              </w:rPr>
              <w:t>（</w:t>
            </w:r>
            <w:r>
              <w:rPr>
                <w:rFonts w:ascii="Times New Roman" w:hAnsi="Times New Roman" w:eastAsia="Times New Roman" w:cs="Times New Roman"/>
                <w:b/>
                <w:bCs/>
                <w:spacing w:val="-3"/>
                <w:sz w:val="24"/>
                <w:szCs w:val="24"/>
              </w:rPr>
              <w:t>2</w:t>
            </w:r>
            <w:r>
              <w:rPr>
                <w:b/>
                <w:bCs/>
                <w:spacing w:val="-3"/>
                <w:sz w:val="24"/>
                <w:szCs w:val="24"/>
              </w:rPr>
              <w:t>）中央厨房生产过程产生的生产废水</w:t>
            </w:r>
          </w:p>
          <w:p w14:paraId="0BFC03F7">
            <w:pPr>
              <w:pStyle w:val="6"/>
              <w:spacing w:before="180" w:line="359" w:lineRule="auto"/>
              <w:ind w:left="107" w:right="22" w:firstLine="480"/>
              <w:rPr>
                <w:sz w:val="24"/>
                <w:szCs w:val="24"/>
              </w:rPr>
            </w:pPr>
            <w:r>
              <w:rPr>
                <w:spacing w:val="-2"/>
                <w:sz w:val="24"/>
                <w:szCs w:val="24"/>
              </w:rPr>
              <w:t>根据上文排水分析，项目中央厨房生产过程产生的废水主要为焯水冲</w:t>
            </w:r>
            <w:r>
              <w:rPr>
                <w:spacing w:val="-3"/>
                <w:sz w:val="24"/>
                <w:szCs w:val="24"/>
              </w:rPr>
              <w:t>水废水、</w:t>
            </w:r>
            <w:r>
              <w:rPr>
                <w:sz w:val="24"/>
                <w:szCs w:val="24"/>
              </w:rPr>
              <w:t xml:space="preserve"> </w:t>
            </w:r>
            <w:r>
              <w:rPr>
                <w:spacing w:val="-2"/>
                <w:sz w:val="24"/>
                <w:szCs w:val="24"/>
              </w:rPr>
              <w:t>食材清洗废水、设备清洗废水、车间地面清洁废水、解冻废水以及食品检验废水。</w:t>
            </w:r>
          </w:p>
          <w:p w14:paraId="6810591D">
            <w:pPr>
              <w:pStyle w:val="6"/>
              <w:spacing w:line="217" w:lineRule="auto"/>
              <w:ind w:left="587"/>
              <w:rPr>
                <w:sz w:val="24"/>
                <w:szCs w:val="24"/>
              </w:rPr>
            </w:pPr>
            <w:r>
              <w:rPr>
                <w:spacing w:val="-1"/>
                <w:sz w:val="24"/>
                <w:szCs w:val="24"/>
              </w:rPr>
              <w:t>①焯水冲水工序废水</w:t>
            </w:r>
          </w:p>
          <w:p w14:paraId="72244F50">
            <w:pPr>
              <w:pStyle w:val="6"/>
              <w:spacing w:before="185" w:line="359" w:lineRule="auto"/>
              <w:ind w:left="108" w:right="135" w:firstLine="479"/>
              <w:rPr>
                <w:sz w:val="24"/>
                <w:szCs w:val="24"/>
              </w:rPr>
            </w:pPr>
            <w:r>
              <w:rPr>
                <w:spacing w:val="-3"/>
                <w:sz w:val="24"/>
                <w:szCs w:val="24"/>
              </w:rPr>
              <w:t>根据上文用水情况分析，项目焯水冲水用水量为</w:t>
            </w:r>
            <w:r>
              <w:rPr>
                <w:spacing w:val="-40"/>
                <w:sz w:val="24"/>
                <w:szCs w:val="24"/>
              </w:rPr>
              <w:t xml:space="preserve"> </w:t>
            </w:r>
            <w:r>
              <w:rPr>
                <w:rFonts w:ascii="Times New Roman" w:hAnsi="Times New Roman" w:eastAsia="Times New Roman" w:cs="Times New Roman"/>
                <w:spacing w:val="-3"/>
                <w:sz w:val="24"/>
                <w:szCs w:val="24"/>
              </w:rPr>
              <w:t>900t/a</w:t>
            </w:r>
            <w:r>
              <w:rPr>
                <w:spacing w:val="-3"/>
                <w:sz w:val="24"/>
                <w:szCs w:val="24"/>
              </w:rPr>
              <w:t>，排污系数取</w:t>
            </w:r>
            <w:r>
              <w:rPr>
                <w:spacing w:val="-51"/>
                <w:sz w:val="24"/>
                <w:szCs w:val="24"/>
              </w:rPr>
              <w:t xml:space="preserve"> </w:t>
            </w:r>
            <w:r>
              <w:rPr>
                <w:rFonts w:ascii="Times New Roman" w:hAnsi="Times New Roman" w:eastAsia="Times New Roman" w:cs="Times New Roman"/>
                <w:spacing w:val="-3"/>
                <w:sz w:val="24"/>
                <w:szCs w:val="24"/>
              </w:rPr>
              <w:t>0.9</w:t>
            </w:r>
            <w:r>
              <w:rPr>
                <w:spacing w:val="-3"/>
                <w:sz w:val="24"/>
                <w:szCs w:val="24"/>
              </w:rPr>
              <w:t>，则</w:t>
            </w:r>
            <w:r>
              <w:rPr>
                <w:sz w:val="24"/>
                <w:szCs w:val="24"/>
              </w:rPr>
              <w:t xml:space="preserve"> </w:t>
            </w:r>
            <w:r>
              <w:rPr>
                <w:spacing w:val="-5"/>
                <w:sz w:val="24"/>
                <w:szCs w:val="24"/>
              </w:rPr>
              <w:t>焯水冲水废水产生量为</w:t>
            </w:r>
            <w:r>
              <w:rPr>
                <w:spacing w:val="-45"/>
                <w:sz w:val="24"/>
                <w:szCs w:val="24"/>
              </w:rPr>
              <w:t xml:space="preserve"> </w:t>
            </w:r>
            <w:r>
              <w:rPr>
                <w:rFonts w:ascii="Times New Roman" w:hAnsi="Times New Roman" w:eastAsia="Times New Roman" w:cs="Times New Roman"/>
                <w:spacing w:val="-5"/>
                <w:sz w:val="24"/>
                <w:szCs w:val="24"/>
              </w:rPr>
              <w:t>810t/a</w:t>
            </w:r>
            <w:r>
              <w:rPr>
                <w:spacing w:val="-5"/>
                <w:sz w:val="24"/>
                <w:szCs w:val="24"/>
              </w:rPr>
              <w:t>，废水中主要污染物为</w:t>
            </w:r>
            <w:r>
              <w:rPr>
                <w:spacing w:val="-51"/>
                <w:sz w:val="24"/>
                <w:szCs w:val="24"/>
              </w:rPr>
              <w:t xml:space="preserve"> </w:t>
            </w:r>
            <w:r>
              <w:rPr>
                <w:rFonts w:ascii="Times New Roman" w:hAnsi="Times New Roman" w:eastAsia="Times New Roman" w:cs="Times New Roman"/>
                <w:spacing w:val="-5"/>
                <w:sz w:val="24"/>
                <w:szCs w:val="24"/>
              </w:rPr>
              <w:t>COD</w:t>
            </w:r>
            <w:r>
              <w:rPr>
                <w:rFonts w:ascii="Times New Roman" w:hAnsi="Times New Roman" w:eastAsia="Times New Roman" w:cs="Times New Roman"/>
                <w:spacing w:val="-5"/>
                <w:position w:val="-1"/>
                <w:sz w:val="15"/>
                <w:szCs w:val="15"/>
              </w:rPr>
              <w:t>Cr</w:t>
            </w:r>
            <w:r>
              <w:rPr>
                <w:spacing w:val="-5"/>
                <w:sz w:val="24"/>
                <w:szCs w:val="24"/>
              </w:rPr>
              <w:t>、</w:t>
            </w:r>
            <w:r>
              <w:rPr>
                <w:rFonts w:ascii="Times New Roman" w:hAnsi="Times New Roman" w:eastAsia="Times New Roman" w:cs="Times New Roman"/>
                <w:spacing w:val="-5"/>
                <w:sz w:val="24"/>
                <w:szCs w:val="24"/>
              </w:rPr>
              <w:t>BOD</w:t>
            </w:r>
            <w:r>
              <w:rPr>
                <w:rFonts w:ascii="Times New Roman" w:hAnsi="Times New Roman" w:eastAsia="Times New Roman" w:cs="Times New Roman"/>
                <w:spacing w:val="-5"/>
                <w:position w:val="-1"/>
                <w:sz w:val="15"/>
                <w:szCs w:val="15"/>
              </w:rPr>
              <w:t>5</w:t>
            </w:r>
            <w:r>
              <w:rPr>
                <w:spacing w:val="-5"/>
                <w:sz w:val="24"/>
                <w:szCs w:val="24"/>
              </w:rPr>
              <w:t>、</w:t>
            </w:r>
            <w:r>
              <w:rPr>
                <w:rFonts w:ascii="Times New Roman" w:hAnsi="Times New Roman" w:eastAsia="Times New Roman" w:cs="Times New Roman"/>
                <w:spacing w:val="-5"/>
                <w:sz w:val="24"/>
                <w:szCs w:val="24"/>
              </w:rPr>
              <w:t>SS</w:t>
            </w:r>
            <w:r>
              <w:rPr>
                <w:spacing w:val="-5"/>
                <w:sz w:val="24"/>
                <w:szCs w:val="24"/>
              </w:rPr>
              <w:t>、</w:t>
            </w:r>
            <w:r>
              <w:rPr>
                <w:rFonts w:ascii="Times New Roman" w:hAnsi="Times New Roman" w:eastAsia="Times New Roman" w:cs="Times New Roman"/>
                <w:spacing w:val="-5"/>
                <w:sz w:val="24"/>
                <w:szCs w:val="24"/>
              </w:rPr>
              <w:t>NH</w:t>
            </w:r>
            <w:r>
              <w:rPr>
                <w:rFonts w:ascii="Times New Roman" w:hAnsi="Times New Roman" w:eastAsia="Times New Roman" w:cs="Times New Roman"/>
                <w:spacing w:val="-5"/>
                <w:sz w:val="15"/>
                <w:szCs w:val="15"/>
              </w:rPr>
              <w:t>3</w:t>
            </w:r>
            <w:r>
              <w:rPr>
                <w:rFonts w:ascii="Times New Roman" w:hAnsi="Times New Roman" w:eastAsia="Times New Roman" w:cs="Times New Roman"/>
                <w:spacing w:val="-5"/>
                <w:sz w:val="24"/>
                <w:szCs w:val="24"/>
              </w:rPr>
              <w:t>-N</w:t>
            </w:r>
            <w:r>
              <w:rPr>
                <w:spacing w:val="-5"/>
                <w:sz w:val="24"/>
                <w:szCs w:val="24"/>
              </w:rPr>
              <w:t>、</w:t>
            </w:r>
            <w:r>
              <w:rPr>
                <w:sz w:val="24"/>
                <w:szCs w:val="24"/>
              </w:rPr>
              <w:t xml:space="preserve"> </w:t>
            </w:r>
            <w:r>
              <w:rPr>
                <w:spacing w:val="-2"/>
                <w:sz w:val="24"/>
                <w:szCs w:val="24"/>
              </w:rPr>
              <w:t>动植物油等。</w:t>
            </w:r>
          </w:p>
          <w:p w14:paraId="280F9BF5">
            <w:pPr>
              <w:pStyle w:val="6"/>
              <w:spacing w:line="217" w:lineRule="auto"/>
              <w:ind w:left="586"/>
              <w:rPr>
                <w:sz w:val="24"/>
                <w:szCs w:val="24"/>
              </w:rPr>
            </w:pPr>
            <w:r>
              <w:rPr>
                <w:spacing w:val="-2"/>
                <w:sz w:val="24"/>
                <w:szCs w:val="24"/>
              </w:rPr>
              <w:t>②食材清洗废水</w:t>
            </w:r>
          </w:p>
          <w:p w14:paraId="1847C95D">
            <w:pPr>
              <w:pStyle w:val="6"/>
              <w:spacing w:before="187" w:line="356" w:lineRule="auto"/>
              <w:ind w:left="108" w:right="135" w:firstLine="479"/>
              <w:rPr>
                <w:sz w:val="24"/>
                <w:szCs w:val="24"/>
              </w:rPr>
            </w:pPr>
            <w:r>
              <w:rPr>
                <w:sz w:val="24"/>
                <w:szCs w:val="24"/>
              </w:rPr>
              <w:t>根据上文用水情况分析，项目食材清洗用水</w:t>
            </w:r>
            <w:r>
              <w:rPr>
                <w:spacing w:val="-1"/>
                <w:sz w:val="24"/>
                <w:szCs w:val="24"/>
              </w:rPr>
              <w:t>量为</w:t>
            </w:r>
            <w:r>
              <w:rPr>
                <w:spacing w:val="-48"/>
                <w:sz w:val="24"/>
                <w:szCs w:val="24"/>
              </w:rPr>
              <w:t xml:space="preserve"> </w:t>
            </w:r>
            <w:r>
              <w:rPr>
                <w:rFonts w:ascii="Times New Roman" w:hAnsi="Times New Roman" w:eastAsia="Times New Roman" w:cs="Times New Roman"/>
                <w:spacing w:val="-1"/>
                <w:sz w:val="24"/>
                <w:szCs w:val="24"/>
              </w:rPr>
              <w:t>3650t/a</w:t>
            </w:r>
            <w:r>
              <w:rPr>
                <w:rFonts w:ascii="Times New Roman" w:hAnsi="Times New Roman" w:eastAsia="Times New Roman" w:cs="Times New Roman"/>
                <w:spacing w:val="-32"/>
                <w:sz w:val="24"/>
                <w:szCs w:val="24"/>
              </w:rPr>
              <w:t xml:space="preserve"> </w:t>
            </w:r>
            <w:r>
              <w:rPr>
                <w:spacing w:val="-1"/>
                <w:sz w:val="24"/>
                <w:szCs w:val="24"/>
              </w:rPr>
              <w:t>，排污系数取</w:t>
            </w:r>
            <w:r>
              <w:rPr>
                <w:spacing w:val="-49"/>
                <w:sz w:val="24"/>
                <w:szCs w:val="24"/>
              </w:rPr>
              <w:t xml:space="preserve"> </w:t>
            </w:r>
            <w:r>
              <w:rPr>
                <w:rFonts w:ascii="Times New Roman" w:hAnsi="Times New Roman" w:eastAsia="Times New Roman" w:cs="Times New Roman"/>
                <w:spacing w:val="-1"/>
                <w:sz w:val="24"/>
                <w:szCs w:val="24"/>
              </w:rPr>
              <w:t>0.9</w:t>
            </w:r>
            <w:r>
              <w:rPr>
                <w:rFonts w:ascii="Times New Roman" w:hAnsi="Times New Roman" w:eastAsia="Times New Roman" w:cs="Times New Roman"/>
                <w:spacing w:val="-28"/>
                <w:sz w:val="24"/>
                <w:szCs w:val="24"/>
              </w:rPr>
              <w:t xml:space="preserve"> </w:t>
            </w:r>
            <w:r>
              <w:rPr>
                <w:spacing w:val="-1"/>
                <w:sz w:val="24"/>
                <w:szCs w:val="24"/>
              </w:rPr>
              <w:t>，</w:t>
            </w:r>
            <w:r>
              <w:rPr>
                <w:sz w:val="24"/>
                <w:szCs w:val="24"/>
              </w:rPr>
              <w:t xml:space="preserve"> </w:t>
            </w:r>
            <w:r>
              <w:rPr>
                <w:spacing w:val="-7"/>
                <w:sz w:val="24"/>
                <w:szCs w:val="24"/>
              </w:rPr>
              <w:t>则食材清洗废水产生量为</w:t>
            </w:r>
            <w:r>
              <w:rPr>
                <w:rFonts w:ascii="Times New Roman" w:hAnsi="Times New Roman" w:eastAsia="Times New Roman" w:cs="Times New Roman"/>
                <w:spacing w:val="-7"/>
                <w:sz w:val="24"/>
                <w:szCs w:val="24"/>
              </w:rPr>
              <w:t>3150t/a</w:t>
            </w:r>
            <w:r>
              <w:rPr>
                <w:spacing w:val="-7"/>
                <w:sz w:val="24"/>
                <w:szCs w:val="24"/>
              </w:rPr>
              <w:t>，废水中主要污染物为</w:t>
            </w:r>
            <w:r>
              <w:rPr>
                <w:rFonts w:ascii="Times New Roman" w:hAnsi="Times New Roman" w:eastAsia="Times New Roman" w:cs="Times New Roman"/>
                <w:spacing w:val="-7"/>
                <w:sz w:val="24"/>
                <w:szCs w:val="24"/>
              </w:rPr>
              <w:t>COD</w:t>
            </w:r>
            <w:r>
              <w:rPr>
                <w:rFonts w:ascii="Times New Roman" w:hAnsi="Times New Roman" w:eastAsia="Times New Roman" w:cs="Times New Roman"/>
                <w:spacing w:val="-7"/>
                <w:position w:val="-1"/>
                <w:sz w:val="15"/>
                <w:szCs w:val="15"/>
              </w:rPr>
              <w:t>Cr</w:t>
            </w:r>
            <w:r>
              <w:rPr>
                <w:spacing w:val="-7"/>
                <w:position w:val="-1"/>
                <w:sz w:val="24"/>
                <w:szCs w:val="24"/>
              </w:rPr>
              <w:t>、</w:t>
            </w:r>
            <w:r>
              <w:rPr>
                <w:rFonts w:ascii="Times New Roman" w:hAnsi="Times New Roman" w:eastAsia="Times New Roman" w:cs="Times New Roman"/>
                <w:spacing w:val="-7"/>
                <w:sz w:val="24"/>
                <w:szCs w:val="24"/>
              </w:rPr>
              <w:t>BOD</w:t>
            </w:r>
            <w:r>
              <w:rPr>
                <w:rFonts w:ascii="Times New Roman" w:hAnsi="Times New Roman" w:eastAsia="Times New Roman" w:cs="Times New Roman"/>
                <w:spacing w:val="-7"/>
                <w:position w:val="-1"/>
                <w:sz w:val="15"/>
                <w:szCs w:val="15"/>
              </w:rPr>
              <w:t>5</w:t>
            </w:r>
            <w:r>
              <w:rPr>
                <w:spacing w:val="-7"/>
                <w:position w:val="-1"/>
                <w:sz w:val="24"/>
                <w:szCs w:val="24"/>
              </w:rPr>
              <w:t>、</w:t>
            </w:r>
            <w:r>
              <w:rPr>
                <w:rFonts w:ascii="Times New Roman" w:hAnsi="Times New Roman" w:eastAsia="Times New Roman" w:cs="Times New Roman"/>
                <w:spacing w:val="-8"/>
                <w:sz w:val="24"/>
                <w:szCs w:val="24"/>
              </w:rPr>
              <w:t>SS</w:t>
            </w:r>
            <w:r>
              <w:rPr>
                <w:spacing w:val="-17"/>
                <w:w w:val="88"/>
                <w:sz w:val="24"/>
                <w:szCs w:val="24"/>
              </w:rPr>
              <w:t>、</w:t>
            </w:r>
            <w:r>
              <w:rPr>
                <w:rFonts w:ascii="Times New Roman" w:hAnsi="Times New Roman" w:eastAsia="Times New Roman" w:cs="Times New Roman"/>
                <w:spacing w:val="-17"/>
                <w:w w:val="88"/>
                <w:sz w:val="24"/>
                <w:szCs w:val="24"/>
              </w:rPr>
              <w:t>NH</w:t>
            </w:r>
            <w:r>
              <w:rPr>
                <w:rFonts w:ascii="Times New Roman" w:hAnsi="Times New Roman" w:eastAsia="Times New Roman" w:cs="Times New Roman"/>
                <w:sz w:val="15"/>
                <w:szCs w:val="15"/>
              </w:rPr>
              <w:t>3</w:t>
            </w:r>
            <w:r>
              <w:rPr>
                <w:rFonts w:ascii="Times New Roman" w:hAnsi="Times New Roman" w:eastAsia="Times New Roman" w:cs="Times New Roman"/>
                <w:sz w:val="24"/>
                <w:szCs w:val="24"/>
              </w:rPr>
              <w:t>-N</w:t>
            </w:r>
            <w:r>
              <w:rPr>
                <w:spacing w:val="-36"/>
                <w:sz w:val="24"/>
                <w:szCs w:val="24"/>
              </w:rPr>
              <w:t>、</w:t>
            </w:r>
            <w:r>
              <w:rPr>
                <w:sz w:val="24"/>
                <w:szCs w:val="24"/>
              </w:rPr>
              <w:t xml:space="preserve"> </w:t>
            </w:r>
            <w:r>
              <w:rPr>
                <w:spacing w:val="-2"/>
                <w:sz w:val="24"/>
                <w:szCs w:val="24"/>
              </w:rPr>
              <w:t>动植物油等。</w:t>
            </w:r>
          </w:p>
          <w:p w14:paraId="6FF5CFB1">
            <w:pPr>
              <w:pStyle w:val="6"/>
              <w:spacing w:line="217" w:lineRule="auto"/>
              <w:ind w:left="586"/>
              <w:rPr>
                <w:sz w:val="24"/>
                <w:szCs w:val="24"/>
              </w:rPr>
            </w:pPr>
            <w:r>
              <w:rPr>
                <w:spacing w:val="-2"/>
                <w:sz w:val="24"/>
                <w:szCs w:val="24"/>
              </w:rPr>
              <w:t>③设备清洗废水</w:t>
            </w:r>
          </w:p>
          <w:p w14:paraId="1B5FCFDC">
            <w:pPr>
              <w:pStyle w:val="6"/>
              <w:spacing w:before="185" w:line="357" w:lineRule="auto"/>
              <w:ind w:left="108" w:right="135" w:firstLine="479"/>
              <w:rPr>
                <w:sz w:val="24"/>
                <w:szCs w:val="24"/>
              </w:rPr>
            </w:pPr>
            <w:r>
              <w:rPr>
                <w:sz w:val="24"/>
                <w:szCs w:val="24"/>
              </w:rPr>
              <w:t>根据上文用水情况分析，项目设备清洗用水</w:t>
            </w:r>
            <w:r>
              <w:rPr>
                <w:spacing w:val="-1"/>
                <w:sz w:val="24"/>
                <w:szCs w:val="24"/>
              </w:rPr>
              <w:t>量为</w:t>
            </w:r>
            <w:r>
              <w:rPr>
                <w:spacing w:val="-48"/>
                <w:sz w:val="24"/>
                <w:szCs w:val="24"/>
              </w:rPr>
              <w:t xml:space="preserve"> </w:t>
            </w:r>
            <w:r>
              <w:rPr>
                <w:rFonts w:ascii="Times New Roman" w:hAnsi="Times New Roman" w:eastAsia="Times New Roman" w:cs="Times New Roman"/>
                <w:spacing w:val="-1"/>
                <w:sz w:val="24"/>
                <w:szCs w:val="24"/>
              </w:rPr>
              <w:t>3480t/a</w:t>
            </w:r>
            <w:r>
              <w:rPr>
                <w:rFonts w:ascii="Times New Roman" w:hAnsi="Times New Roman" w:eastAsia="Times New Roman" w:cs="Times New Roman"/>
                <w:spacing w:val="-32"/>
                <w:sz w:val="24"/>
                <w:szCs w:val="24"/>
              </w:rPr>
              <w:t xml:space="preserve"> </w:t>
            </w:r>
            <w:r>
              <w:rPr>
                <w:spacing w:val="-1"/>
                <w:sz w:val="24"/>
                <w:szCs w:val="24"/>
              </w:rPr>
              <w:t>，排污系数取</w:t>
            </w:r>
            <w:r>
              <w:rPr>
                <w:spacing w:val="-49"/>
                <w:sz w:val="24"/>
                <w:szCs w:val="24"/>
              </w:rPr>
              <w:t xml:space="preserve"> </w:t>
            </w:r>
            <w:r>
              <w:rPr>
                <w:rFonts w:ascii="Times New Roman" w:hAnsi="Times New Roman" w:eastAsia="Times New Roman" w:cs="Times New Roman"/>
                <w:spacing w:val="-1"/>
                <w:sz w:val="24"/>
                <w:szCs w:val="24"/>
              </w:rPr>
              <w:t>0.9</w:t>
            </w:r>
            <w:r>
              <w:rPr>
                <w:rFonts w:ascii="Times New Roman" w:hAnsi="Times New Roman" w:eastAsia="Times New Roman" w:cs="Times New Roman"/>
                <w:spacing w:val="-28"/>
                <w:sz w:val="24"/>
                <w:szCs w:val="24"/>
              </w:rPr>
              <w:t xml:space="preserve"> </w:t>
            </w:r>
            <w:r>
              <w:rPr>
                <w:spacing w:val="-1"/>
                <w:sz w:val="24"/>
                <w:szCs w:val="24"/>
              </w:rPr>
              <w:t>，</w:t>
            </w:r>
            <w:r>
              <w:rPr>
                <w:sz w:val="24"/>
                <w:szCs w:val="24"/>
              </w:rPr>
              <w:t xml:space="preserve"> </w:t>
            </w:r>
            <w:r>
              <w:rPr>
                <w:spacing w:val="-7"/>
                <w:sz w:val="24"/>
                <w:szCs w:val="24"/>
              </w:rPr>
              <w:t>则设备清洗废水产生量为</w:t>
            </w:r>
            <w:r>
              <w:rPr>
                <w:rFonts w:ascii="Times New Roman" w:hAnsi="Times New Roman" w:eastAsia="Times New Roman" w:cs="Times New Roman"/>
                <w:spacing w:val="-7"/>
                <w:sz w:val="24"/>
                <w:szCs w:val="24"/>
              </w:rPr>
              <w:t>3132t/a</w:t>
            </w:r>
            <w:r>
              <w:rPr>
                <w:spacing w:val="-7"/>
                <w:sz w:val="24"/>
                <w:szCs w:val="24"/>
              </w:rPr>
              <w:t>，废水中主要污染物为</w:t>
            </w:r>
            <w:r>
              <w:rPr>
                <w:rFonts w:ascii="Times New Roman" w:hAnsi="Times New Roman" w:eastAsia="Times New Roman" w:cs="Times New Roman"/>
                <w:spacing w:val="-7"/>
                <w:sz w:val="24"/>
                <w:szCs w:val="24"/>
              </w:rPr>
              <w:t>COD</w:t>
            </w:r>
            <w:r>
              <w:rPr>
                <w:rFonts w:ascii="Times New Roman" w:hAnsi="Times New Roman" w:eastAsia="Times New Roman" w:cs="Times New Roman"/>
                <w:spacing w:val="-7"/>
                <w:position w:val="-1"/>
                <w:sz w:val="15"/>
                <w:szCs w:val="15"/>
              </w:rPr>
              <w:t>Cr</w:t>
            </w:r>
            <w:r>
              <w:rPr>
                <w:spacing w:val="-7"/>
                <w:position w:val="-1"/>
                <w:sz w:val="24"/>
                <w:szCs w:val="24"/>
              </w:rPr>
              <w:t>、</w:t>
            </w:r>
            <w:r>
              <w:rPr>
                <w:rFonts w:ascii="Times New Roman" w:hAnsi="Times New Roman" w:eastAsia="Times New Roman" w:cs="Times New Roman"/>
                <w:spacing w:val="-7"/>
                <w:sz w:val="24"/>
                <w:szCs w:val="24"/>
              </w:rPr>
              <w:t>BOD</w:t>
            </w:r>
            <w:r>
              <w:rPr>
                <w:rFonts w:ascii="Times New Roman" w:hAnsi="Times New Roman" w:eastAsia="Times New Roman" w:cs="Times New Roman"/>
                <w:spacing w:val="-7"/>
                <w:position w:val="-1"/>
                <w:sz w:val="15"/>
                <w:szCs w:val="15"/>
              </w:rPr>
              <w:t>5</w:t>
            </w:r>
            <w:r>
              <w:rPr>
                <w:spacing w:val="-7"/>
                <w:position w:val="-1"/>
                <w:sz w:val="24"/>
                <w:szCs w:val="24"/>
              </w:rPr>
              <w:t>、</w:t>
            </w:r>
            <w:r>
              <w:rPr>
                <w:rFonts w:ascii="Times New Roman" w:hAnsi="Times New Roman" w:eastAsia="Times New Roman" w:cs="Times New Roman"/>
                <w:spacing w:val="-8"/>
                <w:sz w:val="24"/>
                <w:szCs w:val="24"/>
              </w:rPr>
              <w:t>SS</w:t>
            </w:r>
            <w:r>
              <w:rPr>
                <w:spacing w:val="-17"/>
                <w:w w:val="88"/>
                <w:sz w:val="24"/>
                <w:szCs w:val="24"/>
              </w:rPr>
              <w:t>、</w:t>
            </w:r>
            <w:r>
              <w:rPr>
                <w:rFonts w:ascii="Times New Roman" w:hAnsi="Times New Roman" w:eastAsia="Times New Roman" w:cs="Times New Roman"/>
                <w:spacing w:val="-17"/>
                <w:w w:val="88"/>
                <w:sz w:val="24"/>
                <w:szCs w:val="24"/>
              </w:rPr>
              <w:t>NH</w:t>
            </w:r>
            <w:r>
              <w:rPr>
                <w:rFonts w:ascii="Times New Roman" w:hAnsi="Times New Roman" w:eastAsia="Times New Roman" w:cs="Times New Roman"/>
                <w:sz w:val="15"/>
                <w:szCs w:val="15"/>
              </w:rPr>
              <w:t>3</w:t>
            </w:r>
            <w:r>
              <w:rPr>
                <w:rFonts w:ascii="Times New Roman" w:hAnsi="Times New Roman" w:eastAsia="Times New Roman" w:cs="Times New Roman"/>
                <w:sz w:val="24"/>
                <w:szCs w:val="24"/>
              </w:rPr>
              <w:t>-N</w:t>
            </w:r>
            <w:r>
              <w:rPr>
                <w:spacing w:val="-36"/>
                <w:sz w:val="24"/>
                <w:szCs w:val="24"/>
              </w:rPr>
              <w:t>、</w:t>
            </w:r>
            <w:r>
              <w:rPr>
                <w:sz w:val="24"/>
                <w:szCs w:val="24"/>
              </w:rPr>
              <w:t xml:space="preserve"> </w:t>
            </w:r>
            <w:r>
              <w:rPr>
                <w:spacing w:val="-2"/>
                <w:sz w:val="24"/>
                <w:szCs w:val="24"/>
              </w:rPr>
              <w:t>动植物油、总磷和</w:t>
            </w:r>
            <w:r>
              <w:rPr>
                <w:spacing w:val="-44"/>
                <w:sz w:val="24"/>
                <w:szCs w:val="24"/>
              </w:rPr>
              <w:t xml:space="preserve"> </w:t>
            </w:r>
            <w:r>
              <w:rPr>
                <w:rFonts w:ascii="Times New Roman" w:hAnsi="Times New Roman" w:eastAsia="Times New Roman" w:cs="Times New Roman"/>
                <w:spacing w:val="-2"/>
                <w:sz w:val="24"/>
                <w:szCs w:val="24"/>
              </w:rPr>
              <w:t xml:space="preserve">LAS </w:t>
            </w:r>
            <w:r>
              <w:rPr>
                <w:spacing w:val="-2"/>
                <w:sz w:val="24"/>
                <w:szCs w:val="24"/>
              </w:rPr>
              <w:t>等。</w:t>
            </w:r>
          </w:p>
          <w:p w14:paraId="43BC30E1">
            <w:pPr>
              <w:pStyle w:val="6"/>
              <w:spacing w:line="217" w:lineRule="auto"/>
              <w:ind w:left="586"/>
              <w:rPr>
                <w:sz w:val="24"/>
                <w:szCs w:val="24"/>
              </w:rPr>
            </w:pPr>
            <w:r>
              <w:rPr>
                <w:spacing w:val="-1"/>
                <w:sz w:val="24"/>
                <w:szCs w:val="24"/>
              </w:rPr>
              <w:t>④车间地面清洁废水</w:t>
            </w:r>
          </w:p>
          <w:p w14:paraId="5EFFEFBA">
            <w:pPr>
              <w:pStyle w:val="6"/>
              <w:spacing w:before="184" w:line="219" w:lineRule="auto"/>
              <w:ind w:left="587"/>
              <w:rPr>
                <w:sz w:val="24"/>
                <w:szCs w:val="24"/>
              </w:rPr>
            </w:pPr>
            <w:r>
              <w:rPr>
                <w:spacing w:val="2"/>
                <w:sz w:val="24"/>
                <w:szCs w:val="24"/>
              </w:rPr>
              <w:t>根据上文用水情况分析，项目车间地面清洁用水量为</w:t>
            </w:r>
            <w:r>
              <w:rPr>
                <w:spacing w:val="-10"/>
                <w:sz w:val="24"/>
                <w:szCs w:val="24"/>
              </w:rPr>
              <w:t xml:space="preserve"> </w:t>
            </w:r>
            <w:r>
              <w:rPr>
                <w:rFonts w:ascii="Times New Roman" w:hAnsi="Times New Roman" w:eastAsia="Times New Roman" w:cs="Times New Roman"/>
                <w:spacing w:val="2"/>
                <w:sz w:val="24"/>
                <w:szCs w:val="24"/>
              </w:rPr>
              <w:t>1950t/a</w:t>
            </w:r>
            <w:r>
              <w:rPr>
                <w:rFonts w:ascii="Times New Roman" w:hAnsi="Times New Roman" w:eastAsia="Times New Roman" w:cs="Times New Roman"/>
                <w:spacing w:val="-27"/>
                <w:sz w:val="24"/>
                <w:szCs w:val="24"/>
              </w:rPr>
              <w:t xml:space="preserve"> </w:t>
            </w:r>
            <w:r>
              <w:rPr>
                <w:spacing w:val="2"/>
                <w:sz w:val="24"/>
                <w:szCs w:val="24"/>
              </w:rPr>
              <w:t>，排污系数取</w:t>
            </w:r>
          </w:p>
        </w:tc>
      </w:tr>
    </w:tbl>
    <w:p w14:paraId="379047AD">
      <w:pPr>
        <w:pStyle w:val="2"/>
      </w:pPr>
    </w:p>
    <w:p w14:paraId="05FF8BDE">
      <w:pPr>
        <w:sectPr>
          <w:footerReference r:id="rId86" w:type="default"/>
          <w:pgSz w:w="11906" w:h="16839"/>
          <w:pgMar w:top="1431" w:right="1453" w:bottom="998" w:left="1453" w:header="0" w:footer="656" w:gutter="0"/>
          <w:cols w:space="720" w:num="1"/>
        </w:sectPr>
      </w:pPr>
    </w:p>
    <w:p w14:paraId="42761341">
      <w:pPr>
        <w:spacing w:before="28"/>
      </w:pPr>
    </w:p>
    <w:tbl>
      <w:tblPr>
        <w:tblStyle w:val="5"/>
        <w:tblW w:w="89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4"/>
        <w:gridCol w:w="8710"/>
      </w:tblGrid>
      <w:tr w14:paraId="152CC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274" w:type="dxa"/>
            <w:tcBorders>
              <w:right w:val="single" w:color="000000" w:sz="2" w:space="0"/>
            </w:tcBorders>
            <w:vAlign w:val="top"/>
          </w:tcPr>
          <w:p w14:paraId="31DF6692">
            <w:pPr>
              <w:rPr>
                <w:rFonts w:ascii="Arial"/>
                <w:sz w:val="21"/>
              </w:rPr>
            </w:pPr>
          </w:p>
        </w:tc>
        <w:tc>
          <w:tcPr>
            <w:tcW w:w="8710" w:type="dxa"/>
            <w:tcBorders>
              <w:left w:val="single" w:color="000000" w:sz="2" w:space="0"/>
            </w:tcBorders>
            <w:vAlign w:val="top"/>
          </w:tcPr>
          <w:p w14:paraId="7B2D20BF">
            <w:pPr>
              <w:pStyle w:val="6"/>
              <w:spacing w:before="38" w:line="290" w:lineRule="auto"/>
              <w:ind w:left="95" w:right="135" w:firstLine="11"/>
              <w:rPr>
                <w:sz w:val="24"/>
                <w:szCs w:val="24"/>
              </w:rPr>
            </w:pPr>
            <w:r>
              <w:rPr>
                <w:rFonts w:ascii="Times New Roman" w:hAnsi="Times New Roman" w:eastAsia="Times New Roman" w:cs="Times New Roman"/>
                <w:spacing w:val="-5"/>
                <w:sz w:val="24"/>
                <w:szCs w:val="24"/>
              </w:rPr>
              <w:t>0.9</w:t>
            </w:r>
            <w:r>
              <w:rPr>
                <w:spacing w:val="-5"/>
                <w:sz w:val="24"/>
                <w:szCs w:val="24"/>
              </w:rPr>
              <w:t>，则地面清洁废水产生量为</w:t>
            </w:r>
            <w:r>
              <w:rPr>
                <w:spacing w:val="-28"/>
                <w:sz w:val="24"/>
                <w:szCs w:val="24"/>
              </w:rPr>
              <w:t xml:space="preserve"> </w:t>
            </w:r>
            <w:r>
              <w:rPr>
                <w:rFonts w:ascii="Times New Roman" w:hAnsi="Times New Roman" w:eastAsia="Times New Roman" w:cs="Times New Roman"/>
                <w:spacing w:val="-5"/>
                <w:sz w:val="24"/>
                <w:szCs w:val="24"/>
              </w:rPr>
              <w:t>1755t/a</w:t>
            </w:r>
            <w:r>
              <w:rPr>
                <w:spacing w:val="-5"/>
                <w:sz w:val="24"/>
                <w:szCs w:val="24"/>
              </w:rPr>
              <w:t>，废水中主要污染物为</w:t>
            </w:r>
            <w:r>
              <w:rPr>
                <w:spacing w:val="-52"/>
                <w:sz w:val="24"/>
                <w:szCs w:val="24"/>
              </w:rPr>
              <w:t xml:space="preserve"> </w:t>
            </w:r>
            <w:r>
              <w:rPr>
                <w:rFonts w:ascii="Times New Roman" w:hAnsi="Times New Roman" w:eastAsia="Times New Roman" w:cs="Times New Roman"/>
                <w:spacing w:val="-5"/>
                <w:sz w:val="24"/>
                <w:szCs w:val="24"/>
              </w:rPr>
              <w:t>COD</w:t>
            </w:r>
            <w:r>
              <w:rPr>
                <w:rFonts w:ascii="Times New Roman" w:hAnsi="Times New Roman" w:eastAsia="Times New Roman" w:cs="Times New Roman"/>
                <w:spacing w:val="-5"/>
                <w:position w:val="-1"/>
                <w:sz w:val="15"/>
                <w:szCs w:val="15"/>
              </w:rPr>
              <w:t>Cr</w:t>
            </w:r>
            <w:r>
              <w:rPr>
                <w:spacing w:val="-5"/>
                <w:sz w:val="24"/>
                <w:szCs w:val="24"/>
              </w:rPr>
              <w:t>、</w:t>
            </w:r>
            <w:r>
              <w:rPr>
                <w:rFonts w:ascii="Times New Roman" w:hAnsi="Times New Roman" w:eastAsia="Times New Roman" w:cs="Times New Roman"/>
                <w:spacing w:val="-5"/>
                <w:sz w:val="24"/>
                <w:szCs w:val="24"/>
              </w:rPr>
              <w:t>BOD</w:t>
            </w:r>
            <w:r>
              <w:rPr>
                <w:rFonts w:ascii="Times New Roman" w:hAnsi="Times New Roman" w:eastAsia="Times New Roman" w:cs="Times New Roman"/>
                <w:spacing w:val="-5"/>
                <w:position w:val="-1"/>
                <w:sz w:val="15"/>
                <w:szCs w:val="15"/>
              </w:rPr>
              <w:t>5</w:t>
            </w:r>
            <w:r>
              <w:rPr>
                <w:spacing w:val="-5"/>
                <w:sz w:val="24"/>
                <w:szCs w:val="24"/>
              </w:rPr>
              <w:t>、</w:t>
            </w:r>
            <w:r>
              <w:rPr>
                <w:rFonts w:ascii="Times New Roman" w:hAnsi="Times New Roman" w:eastAsia="Times New Roman" w:cs="Times New Roman"/>
                <w:spacing w:val="-5"/>
                <w:sz w:val="24"/>
                <w:szCs w:val="24"/>
              </w:rPr>
              <w:t>SS</w:t>
            </w:r>
            <w:r>
              <w:rPr>
                <w:spacing w:val="-5"/>
                <w:sz w:val="24"/>
                <w:szCs w:val="24"/>
              </w:rPr>
              <w:t>、</w:t>
            </w:r>
            <w:r>
              <w:rPr>
                <w:sz w:val="24"/>
                <w:szCs w:val="24"/>
              </w:rPr>
              <w:t xml:space="preserve"> </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2"/>
                <w:sz w:val="24"/>
                <w:szCs w:val="24"/>
              </w:rPr>
              <w:t>-N</w:t>
            </w:r>
            <w:r>
              <w:rPr>
                <w:rFonts w:ascii="Times New Roman" w:hAnsi="Times New Roman" w:eastAsia="Times New Roman" w:cs="Times New Roman"/>
                <w:spacing w:val="-21"/>
                <w:sz w:val="24"/>
                <w:szCs w:val="24"/>
              </w:rPr>
              <w:t xml:space="preserve"> </w:t>
            </w:r>
            <w:r>
              <w:rPr>
                <w:spacing w:val="-2"/>
                <w:sz w:val="24"/>
                <w:szCs w:val="24"/>
              </w:rPr>
              <w:t>、动植物油、总磷和</w:t>
            </w:r>
            <w:r>
              <w:rPr>
                <w:spacing w:val="-56"/>
                <w:sz w:val="24"/>
                <w:szCs w:val="24"/>
              </w:rPr>
              <w:t xml:space="preserve"> </w:t>
            </w:r>
            <w:r>
              <w:rPr>
                <w:rFonts w:ascii="Times New Roman" w:hAnsi="Times New Roman" w:eastAsia="Times New Roman" w:cs="Times New Roman"/>
                <w:spacing w:val="-2"/>
                <w:sz w:val="24"/>
                <w:szCs w:val="24"/>
              </w:rPr>
              <w:t xml:space="preserve">LAS </w:t>
            </w:r>
            <w:r>
              <w:rPr>
                <w:spacing w:val="-2"/>
                <w:sz w:val="24"/>
                <w:szCs w:val="24"/>
              </w:rPr>
              <w:t>等。</w:t>
            </w:r>
          </w:p>
          <w:p w14:paraId="7A719229">
            <w:pPr>
              <w:pStyle w:val="6"/>
              <w:spacing w:before="180" w:line="217" w:lineRule="auto"/>
              <w:ind w:left="586"/>
              <w:rPr>
                <w:sz w:val="24"/>
                <w:szCs w:val="24"/>
              </w:rPr>
            </w:pPr>
            <w:r>
              <w:rPr>
                <w:spacing w:val="-2"/>
                <w:sz w:val="24"/>
                <w:szCs w:val="24"/>
              </w:rPr>
              <w:t>⑤解冻废水</w:t>
            </w:r>
          </w:p>
          <w:p w14:paraId="05E7B2DC">
            <w:pPr>
              <w:pStyle w:val="6"/>
              <w:spacing w:before="186" w:line="359" w:lineRule="auto"/>
              <w:ind w:left="106" w:right="215" w:firstLine="482"/>
              <w:jc w:val="both"/>
              <w:rPr>
                <w:sz w:val="24"/>
                <w:szCs w:val="24"/>
              </w:rPr>
            </w:pPr>
            <w:r>
              <w:rPr>
                <w:spacing w:val="-1"/>
                <w:sz w:val="24"/>
                <w:szCs w:val="24"/>
              </w:rPr>
              <w:t>本项目外购的肉原料（鸡肉、猪肚、海鲜、鱼片）在项目冷库中贮存备用，</w:t>
            </w:r>
            <w:r>
              <w:rPr>
                <w:spacing w:val="7"/>
                <w:sz w:val="24"/>
                <w:szCs w:val="24"/>
              </w:rPr>
              <w:t xml:space="preserve"> </w:t>
            </w:r>
            <w:r>
              <w:rPr>
                <w:spacing w:val="-1"/>
                <w:sz w:val="24"/>
                <w:szCs w:val="24"/>
              </w:rPr>
              <w:t>加工时需要对肉原料进行解冻。解冻方式为将肉原料提前一晚从冷库中取出，放</w:t>
            </w:r>
            <w:r>
              <w:rPr>
                <w:spacing w:val="12"/>
                <w:sz w:val="24"/>
                <w:szCs w:val="24"/>
              </w:rPr>
              <w:t xml:space="preserve"> </w:t>
            </w:r>
            <w:r>
              <w:rPr>
                <w:spacing w:val="-3"/>
                <w:sz w:val="24"/>
                <w:szCs w:val="24"/>
              </w:rPr>
              <w:t>置在预制菜生产车间装原料容器内进行解冻，解冻时车间温</w:t>
            </w:r>
            <w:r>
              <w:rPr>
                <w:spacing w:val="-4"/>
                <w:sz w:val="24"/>
                <w:szCs w:val="24"/>
              </w:rPr>
              <w:t>度设定为</w:t>
            </w:r>
            <w:r>
              <w:rPr>
                <w:spacing w:val="-55"/>
                <w:sz w:val="24"/>
                <w:szCs w:val="24"/>
              </w:rPr>
              <w:t xml:space="preserve"> </w:t>
            </w:r>
            <w:r>
              <w:rPr>
                <w:rFonts w:ascii="Times New Roman" w:hAnsi="Times New Roman" w:eastAsia="Times New Roman" w:cs="Times New Roman"/>
                <w:spacing w:val="-4"/>
                <w:sz w:val="24"/>
                <w:szCs w:val="24"/>
              </w:rPr>
              <w:t>25℃</w:t>
            </w:r>
            <w:r>
              <w:rPr>
                <w:rFonts w:ascii="Times New Roman" w:hAnsi="Times New Roman" w:eastAsia="Times New Roman" w:cs="Times New Roman"/>
                <w:spacing w:val="-32"/>
                <w:sz w:val="24"/>
                <w:szCs w:val="24"/>
              </w:rPr>
              <w:t xml:space="preserve"> </w:t>
            </w:r>
            <w:r>
              <w:rPr>
                <w:spacing w:val="-4"/>
                <w:sz w:val="24"/>
                <w:szCs w:val="24"/>
              </w:rPr>
              <w:t>, 避免</w:t>
            </w:r>
            <w:r>
              <w:rPr>
                <w:sz w:val="24"/>
                <w:szCs w:val="24"/>
              </w:rPr>
              <w:t xml:space="preserve"> </w:t>
            </w:r>
            <w:r>
              <w:rPr>
                <w:spacing w:val="-1"/>
                <w:sz w:val="24"/>
                <w:szCs w:val="24"/>
              </w:rPr>
              <w:t>食材腐烂、变味。解冻时会产生少量解冻废水，根据建设提供资料，解冻废水约</w:t>
            </w:r>
            <w:r>
              <w:rPr>
                <w:spacing w:val="12"/>
                <w:sz w:val="24"/>
                <w:szCs w:val="24"/>
              </w:rPr>
              <w:t xml:space="preserve"> </w:t>
            </w:r>
            <w:r>
              <w:rPr>
                <w:spacing w:val="-4"/>
                <w:sz w:val="24"/>
                <w:szCs w:val="24"/>
              </w:rPr>
              <w:t>占肉原料的</w:t>
            </w:r>
            <w:r>
              <w:rPr>
                <w:spacing w:val="-32"/>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31"/>
                <w:sz w:val="24"/>
                <w:szCs w:val="24"/>
              </w:rPr>
              <w:t xml:space="preserve"> </w:t>
            </w:r>
            <w:r>
              <w:rPr>
                <w:spacing w:val="-4"/>
                <w:sz w:val="24"/>
                <w:szCs w:val="24"/>
              </w:rPr>
              <w:t>，项目肉类原料用量为</w:t>
            </w:r>
            <w:r>
              <w:rPr>
                <w:spacing w:val="-50"/>
                <w:sz w:val="24"/>
                <w:szCs w:val="24"/>
              </w:rPr>
              <w:t xml:space="preserve"> </w:t>
            </w:r>
            <w:r>
              <w:rPr>
                <w:rFonts w:ascii="Times New Roman" w:hAnsi="Times New Roman" w:eastAsia="Times New Roman" w:cs="Times New Roman"/>
                <w:spacing w:val="-4"/>
                <w:sz w:val="24"/>
                <w:szCs w:val="24"/>
              </w:rPr>
              <w:t>600t/a</w:t>
            </w:r>
            <w:r>
              <w:rPr>
                <w:rFonts w:ascii="Times New Roman" w:hAnsi="Times New Roman" w:eastAsia="Times New Roman" w:cs="Times New Roman"/>
                <w:spacing w:val="-32"/>
                <w:sz w:val="24"/>
                <w:szCs w:val="24"/>
              </w:rPr>
              <w:t xml:space="preserve"> </w:t>
            </w:r>
            <w:r>
              <w:rPr>
                <w:spacing w:val="-4"/>
                <w:sz w:val="24"/>
                <w:szCs w:val="24"/>
              </w:rPr>
              <w:t>，则解冻废水产生量</w:t>
            </w:r>
            <w:r>
              <w:rPr>
                <w:spacing w:val="-5"/>
                <w:sz w:val="24"/>
                <w:szCs w:val="24"/>
              </w:rPr>
              <w:t>为</w:t>
            </w:r>
            <w:r>
              <w:rPr>
                <w:spacing w:val="-49"/>
                <w:sz w:val="24"/>
                <w:szCs w:val="24"/>
              </w:rPr>
              <w:t xml:space="preserve"> </w:t>
            </w:r>
            <w:r>
              <w:rPr>
                <w:rFonts w:ascii="Times New Roman" w:hAnsi="Times New Roman" w:eastAsia="Times New Roman" w:cs="Times New Roman"/>
                <w:spacing w:val="-5"/>
                <w:sz w:val="24"/>
                <w:szCs w:val="24"/>
              </w:rPr>
              <w:t>60t/a</w:t>
            </w:r>
            <w:r>
              <w:rPr>
                <w:rFonts w:ascii="Times New Roman" w:hAnsi="Times New Roman" w:eastAsia="Times New Roman" w:cs="Times New Roman"/>
                <w:spacing w:val="-32"/>
                <w:sz w:val="24"/>
                <w:szCs w:val="24"/>
              </w:rPr>
              <w:t xml:space="preserve"> </w:t>
            </w:r>
            <w:r>
              <w:rPr>
                <w:spacing w:val="-5"/>
                <w:sz w:val="24"/>
                <w:szCs w:val="24"/>
              </w:rPr>
              <w:t>，废水</w:t>
            </w:r>
            <w:r>
              <w:rPr>
                <w:sz w:val="24"/>
                <w:szCs w:val="24"/>
              </w:rPr>
              <w:t xml:space="preserve"> </w:t>
            </w:r>
            <w:r>
              <w:rPr>
                <w:spacing w:val="-3"/>
                <w:sz w:val="24"/>
                <w:szCs w:val="24"/>
              </w:rPr>
              <w:t>中主要污染物为</w:t>
            </w:r>
            <w:r>
              <w:rPr>
                <w:spacing w:val="-51"/>
                <w:sz w:val="24"/>
                <w:szCs w:val="24"/>
              </w:rPr>
              <w:t xml:space="preserve"> </w:t>
            </w:r>
            <w:r>
              <w:rPr>
                <w:rFonts w:ascii="Times New Roman" w:hAnsi="Times New Roman" w:eastAsia="Times New Roman" w:cs="Times New Roman"/>
                <w:spacing w:val="-3"/>
                <w:sz w:val="24"/>
                <w:szCs w:val="24"/>
              </w:rPr>
              <w:t>COD</w:t>
            </w:r>
            <w:r>
              <w:rPr>
                <w:rFonts w:ascii="Times New Roman" w:hAnsi="Times New Roman" w:eastAsia="Times New Roman" w:cs="Times New Roman"/>
                <w:spacing w:val="-3"/>
                <w:position w:val="-1"/>
                <w:sz w:val="15"/>
                <w:szCs w:val="15"/>
              </w:rPr>
              <w:t>Cr</w:t>
            </w:r>
            <w:r>
              <w:rPr>
                <w:rFonts w:ascii="Times New Roman" w:hAnsi="Times New Roman" w:eastAsia="Times New Roman" w:cs="Times New Roman"/>
                <w:spacing w:val="-14"/>
                <w:position w:val="-1"/>
                <w:sz w:val="15"/>
                <w:szCs w:val="15"/>
              </w:rPr>
              <w:t xml:space="preserve"> </w:t>
            </w:r>
            <w:r>
              <w:rPr>
                <w:spacing w:val="-3"/>
                <w:sz w:val="24"/>
                <w:szCs w:val="24"/>
              </w:rPr>
              <w:t>、</w:t>
            </w:r>
            <w:r>
              <w:rPr>
                <w:rFonts w:ascii="Times New Roman" w:hAnsi="Times New Roman" w:eastAsia="Times New Roman" w:cs="Times New Roman"/>
                <w:spacing w:val="-3"/>
                <w:sz w:val="24"/>
                <w:szCs w:val="24"/>
              </w:rPr>
              <w:t>BOD</w:t>
            </w:r>
            <w:r>
              <w:rPr>
                <w:rFonts w:ascii="Times New Roman" w:hAnsi="Times New Roman" w:eastAsia="Times New Roman" w:cs="Times New Roman"/>
                <w:spacing w:val="-3"/>
                <w:position w:val="-1"/>
                <w:sz w:val="15"/>
                <w:szCs w:val="15"/>
              </w:rPr>
              <w:t>5</w:t>
            </w:r>
            <w:r>
              <w:rPr>
                <w:rFonts w:ascii="Times New Roman" w:hAnsi="Times New Roman" w:eastAsia="Times New Roman" w:cs="Times New Roman"/>
                <w:spacing w:val="-13"/>
                <w:position w:val="-1"/>
                <w:sz w:val="15"/>
                <w:szCs w:val="15"/>
              </w:rPr>
              <w:t xml:space="preserve"> </w:t>
            </w:r>
            <w:r>
              <w:rPr>
                <w:spacing w:val="-3"/>
                <w:sz w:val="24"/>
                <w:szCs w:val="24"/>
              </w:rPr>
              <w:t>、</w:t>
            </w:r>
            <w:r>
              <w:rPr>
                <w:rFonts w:ascii="Times New Roman" w:hAnsi="Times New Roman" w:eastAsia="Times New Roman" w:cs="Times New Roman"/>
                <w:spacing w:val="-3"/>
                <w:sz w:val="24"/>
                <w:szCs w:val="24"/>
              </w:rPr>
              <w:t>SS</w:t>
            </w:r>
            <w:r>
              <w:rPr>
                <w:rFonts w:ascii="Times New Roman" w:hAnsi="Times New Roman" w:eastAsia="Times New Roman" w:cs="Times New Roman"/>
                <w:spacing w:val="-35"/>
                <w:sz w:val="24"/>
                <w:szCs w:val="24"/>
              </w:rPr>
              <w:t xml:space="preserve"> </w:t>
            </w:r>
            <w:r>
              <w:rPr>
                <w:spacing w:val="-3"/>
                <w:sz w:val="24"/>
                <w:szCs w:val="24"/>
              </w:rPr>
              <w:t>、</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3"/>
                <w:sz w:val="15"/>
                <w:szCs w:val="15"/>
              </w:rPr>
              <w:t>3</w:t>
            </w:r>
            <w:r>
              <w:rPr>
                <w:rFonts w:ascii="Times New Roman" w:hAnsi="Times New Roman" w:eastAsia="Times New Roman" w:cs="Times New Roman"/>
                <w:spacing w:val="-4"/>
                <w:sz w:val="24"/>
                <w:szCs w:val="24"/>
              </w:rPr>
              <w:t>-N</w:t>
            </w:r>
            <w:r>
              <w:rPr>
                <w:rFonts w:ascii="Times New Roman" w:hAnsi="Times New Roman" w:eastAsia="Times New Roman" w:cs="Times New Roman"/>
                <w:spacing w:val="-34"/>
                <w:sz w:val="24"/>
                <w:szCs w:val="24"/>
              </w:rPr>
              <w:t xml:space="preserve"> </w:t>
            </w:r>
            <w:r>
              <w:rPr>
                <w:spacing w:val="-4"/>
                <w:sz w:val="24"/>
                <w:szCs w:val="24"/>
              </w:rPr>
              <w:t>、动植物油等。</w:t>
            </w:r>
          </w:p>
          <w:p w14:paraId="1265EC9C">
            <w:pPr>
              <w:pStyle w:val="6"/>
              <w:spacing w:line="217" w:lineRule="auto"/>
              <w:ind w:left="586"/>
              <w:rPr>
                <w:sz w:val="24"/>
                <w:szCs w:val="24"/>
              </w:rPr>
            </w:pPr>
            <w:r>
              <w:rPr>
                <w:spacing w:val="-2"/>
                <w:sz w:val="24"/>
                <w:szCs w:val="24"/>
              </w:rPr>
              <w:t>⑥检验室废水</w:t>
            </w:r>
          </w:p>
          <w:p w14:paraId="4A4FFA4E">
            <w:pPr>
              <w:pStyle w:val="6"/>
              <w:spacing w:before="184" w:line="359" w:lineRule="auto"/>
              <w:ind w:left="95" w:right="103" w:firstLine="492"/>
              <w:rPr>
                <w:sz w:val="24"/>
                <w:szCs w:val="24"/>
              </w:rPr>
            </w:pPr>
            <w:r>
              <w:rPr>
                <w:sz w:val="24"/>
                <w:szCs w:val="24"/>
              </w:rPr>
              <w:t>根据上文用水情况分析，项目检验室用水量为</w:t>
            </w:r>
            <w:r>
              <w:rPr>
                <w:spacing w:val="-17"/>
                <w:sz w:val="24"/>
                <w:szCs w:val="24"/>
              </w:rPr>
              <w:t xml:space="preserve"> </w:t>
            </w:r>
            <w:r>
              <w:rPr>
                <w:rFonts w:ascii="Times New Roman" w:hAnsi="Times New Roman" w:eastAsia="Times New Roman" w:cs="Times New Roman"/>
                <w:sz w:val="24"/>
                <w:szCs w:val="24"/>
              </w:rPr>
              <w:t>15t/a</w:t>
            </w:r>
            <w:r>
              <w:rPr>
                <w:rFonts w:ascii="Times New Roman" w:hAnsi="Times New Roman" w:eastAsia="Times New Roman" w:cs="Times New Roman"/>
                <w:spacing w:val="-26"/>
                <w:sz w:val="24"/>
                <w:szCs w:val="24"/>
              </w:rPr>
              <w:t xml:space="preserve"> </w:t>
            </w:r>
            <w:r>
              <w:rPr>
                <w:sz w:val="24"/>
                <w:szCs w:val="24"/>
              </w:rPr>
              <w:t>，排水系数按</w:t>
            </w:r>
            <w:r>
              <w:rPr>
                <w:spacing w:val="-49"/>
                <w:sz w:val="24"/>
                <w:szCs w:val="24"/>
              </w:rPr>
              <w:t xml:space="preserve"> </w:t>
            </w:r>
            <w:r>
              <w:rPr>
                <w:rFonts w:ascii="Times New Roman" w:hAnsi="Times New Roman" w:eastAsia="Times New Roman" w:cs="Times New Roman"/>
                <w:sz w:val="24"/>
                <w:szCs w:val="24"/>
              </w:rPr>
              <w:t xml:space="preserve">0.9 </w:t>
            </w:r>
            <w:r>
              <w:rPr>
                <w:sz w:val="24"/>
                <w:szCs w:val="24"/>
              </w:rPr>
              <w:t xml:space="preserve">计，则 </w:t>
            </w:r>
            <w:r>
              <w:rPr>
                <w:spacing w:val="1"/>
                <w:sz w:val="24"/>
                <w:szCs w:val="24"/>
              </w:rPr>
              <w:t>项目检验室废水产生量约为</w:t>
            </w:r>
            <w:r>
              <w:rPr>
                <w:spacing w:val="-25"/>
                <w:sz w:val="24"/>
                <w:szCs w:val="24"/>
              </w:rPr>
              <w:t xml:space="preserve"> </w:t>
            </w:r>
            <w:r>
              <w:rPr>
                <w:rFonts w:ascii="Times New Roman" w:hAnsi="Times New Roman" w:eastAsia="Times New Roman" w:cs="Times New Roman"/>
                <w:spacing w:val="1"/>
                <w:sz w:val="24"/>
                <w:szCs w:val="24"/>
              </w:rPr>
              <w:t>13.5t/a</w:t>
            </w:r>
            <w:r>
              <w:rPr>
                <w:rFonts w:ascii="Times New Roman" w:hAnsi="Times New Roman" w:eastAsia="Times New Roman" w:cs="Times New Roman"/>
                <w:spacing w:val="-24"/>
                <w:sz w:val="24"/>
                <w:szCs w:val="24"/>
              </w:rPr>
              <w:t xml:space="preserve"> </w:t>
            </w:r>
            <w:r>
              <w:rPr>
                <w:spacing w:val="1"/>
                <w:sz w:val="24"/>
                <w:szCs w:val="24"/>
              </w:rPr>
              <w:t>，废水中</w:t>
            </w:r>
            <w:r>
              <w:rPr>
                <w:sz w:val="24"/>
                <w:szCs w:val="24"/>
              </w:rPr>
              <w:t>主要污染物为</w:t>
            </w:r>
            <w:r>
              <w:rPr>
                <w:spacing w:val="-46"/>
                <w:sz w:val="24"/>
                <w:szCs w:val="24"/>
              </w:rPr>
              <w:t xml:space="preserve"> </w:t>
            </w:r>
            <w:r>
              <w:rPr>
                <w:rFonts w:ascii="Times New Roman" w:hAnsi="Times New Roman" w:eastAsia="Times New Roman" w:cs="Times New Roman"/>
                <w:sz w:val="24"/>
                <w:szCs w:val="24"/>
              </w:rPr>
              <w:t>COD</w:t>
            </w:r>
            <w:r>
              <w:rPr>
                <w:rFonts w:ascii="Times New Roman" w:hAnsi="Times New Roman" w:eastAsia="Times New Roman" w:cs="Times New Roman"/>
                <w:position w:val="-1"/>
                <w:sz w:val="15"/>
                <w:szCs w:val="15"/>
              </w:rPr>
              <w:t xml:space="preserve">Cr </w:t>
            </w:r>
            <w:r>
              <w:rPr>
                <w:sz w:val="24"/>
                <w:szCs w:val="24"/>
              </w:rPr>
              <w:t>、</w:t>
            </w:r>
            <w:r>
              <w:rPr>
                <w:rFonts w:ascii="Times New Roman" w:hAnsi="Times New Roman" w:eastAsia="Times New Roman" w:cs="Times New Roman"/>
                <w:sz w:val="24"/>
                <w:szCs w:val="24"/>
              </w:rPr>
              <w:t>BOD</w:t>
            </w:r>
            <w:r>
              <w:rPr>
                <w:rFonts w:ascii="Times New Roman" w:hAnsi="Times New Roman" w:eastAsia="Times New Roman" w:cs="Times New Roman"/>
                <w:position w:val="-1"/>
                <w:sz w:val="15"/>
                <w:szCs w:val="15"/>
              </w:rPr>
              <w:t xml:space="preserve">5 </w:t>
            </w:r>
            <w:r>
              <w:rPr>
                <w:sz w:val="24"/>
                <w:szCs w:val="24"/>
              </w:rPr>
              <w:t>、</w:t>
            </w:r>
            <w:r>
              <w:rPr>
                <w:rFonts w:ascii="Times New Roman" w:hAnsi="Times New Roman" w:eastAsia="Times New Roman" w:cs="Times New Roman"/>
                <w:sz w:val="24"/>
                <w:szCs w:val="24"/>
              </w:rPr>
              <w:t>SS</w:t>
            </w:r>
            <w:r>
              <w:rPr>
                <w:rFonts w:ascii="Times New Roman" w:hAnsi="Times New Roman" w:eastAsia="Times New Roman" w:cs="Times New Roman"/>
                <w:spacing w:val="-29"/>
                <w:sz w:val="24"/>
                <w:szCs w:val="24"/>
              </w:rPr>
              <w:t xml:space="preserve"> </w:t>
            </w:r>
            <w:r>
              <w:rPr>
                <w:sz w:val="24"/>
                <w:szCs w:val="24"/>
              </w:rPr>
              <w:t xml:space="preserve">、 </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2"/>
                <w:sz w:val="24"/>
                <w:szCs w:val="24"/>
              </w:rPr>
              <w:t>-N</w:t>
            </w:r>
            <w:r>
              <w:rPr>
                <w:rFonts w:ascii="Times New Roman" w:hAnsi="Times New Roman" w:eastAsia="Times New Roman" w:cs="Times New Roman"/>
                <w:spacing w:val="-33"/>
                <w:sz w:val="24"/>
                <w:szCs w:val="24"/>
              </w:rPr>
              <w:t xml:space="preserve"> </w:t>
            </w:r>
            <w:r>
              <w:rPr>
                <w:spacing w:val="-2"/>
                <w:sz w:val="24"/>
                <w:szCs w:val="24"/>
              </w:rPr>
              <w:t>、动植物油等。</w:t>
            </w:r>
          </w:p>
          <w:p w14:paraId="3219161F">
            <w:pPr>
              <w:pStyle w:val="6"/>
              <w:spacing w:before="6" w:line="358" w:lineRule="auto"/>
              <w:ind w:left="108" w:right="100" w:firstLine="482"/>
              <w:jc w:val="both"/>
              <w:rPr>
                <w:sz w:val="24"/>
                <w:szCs w:val="24"/>
              </w:rPr>
            </w:pPr>
            <w:r>
              <w:rPr>
                <w:spacing w:val="1"/>
                <w:sz w:val="24"/>
                <w:szCs w:val="24"/>
              </w:rPr>
              <w:t>综上述，项目中央厨房生产过程产生的生产废水总量约为</w:t>
            </w:r>
            <w:r>
              <w:rPr>
                <w:spacing w:val="-46"/>
                <w:sz w:val="24"/>
                <w:szCs w:val="24"/>
              </w:rPr>
              <w:t xml:space="preserve"> </w:t>
            </w:r>
            <w:r>
              <w:rPr>
                <w:rFonts w:ascii="Times New Roman" w:hAnsi="Times New Roman" w:eastAsia="Times New Roman" w:cs="Times New Roman"/>
                <w:spacing w:val="1"/>
                <w:sz w:val="24"/>
                <w:szCs w:val="24"/>
              </w:rPr>
              <w:t>9056.5t/a</w:t>
            </w:r>
            <w:r>
              <w:rPr>
                <w:rFonts w:ascii="Times New Roman" w:hAnsi="Times New Roman" w:eastAsia="Times New Roman" w:cs="Times New Roman"/>
                <w:spacing w:val="-27"/>
                <w:sz w:val="24"/>
                <w:szCs w:val="24"/>
              </w:rPr>
              <w:t xml:space="preserve"> </w:t>
            </w:r>
            <w:r>
              <w:rPr>
                <w:spacing w:val="1"/>
                <w:sz w:val="24"/>
                <w:szCs w:val="24"/>
              </w:rPr>
              <w:t>，上述废</w:t>
            </w:r>
            <w:r>
              <w:rPr>
                <w:sz w:val="24"/>
                <w:szCs w:val="24"/>
              </w:rPr>
              <w:t xml:space="preserve"> </w:t>
            </w:r>
            <w:r>
              <w:rPr>
                <w:spacing w:val="2"/>
                <w:sz w:val="24"/>
                <w:szCs w:val="24"/>
              </w:rPr>
              <w:t>水收集后，经自建污水处理设施处理达到广东省地方标准《水污染物排放限值》</w:t>
            </w:r>
            <w:r>
              <w:rPr>
                <w:spacing w:val="8"/>
                <w:sz w:val="24"/>
                <w:szCs w:val="24"/>
              </w:rPr>
              <w:t xml:space="preserve"> </w:t>
            </w:r>
            <w:r>
              <w:rPr>
                <w:rFonts w:ascii="Times New Roman" w:hAnsi="Times New Roman" w:eastAsia="Times New Roman" w:cs="Times New Roman"/>
                <w:spacing w:val="8"/>
                <w:sz w:val="24"/>
                <w:szCs w:val="24"/>
              </w:rPr>
              <w:t>(</w:t>
            </w:r>
            <w:r>
              <w:rPr>
                <w:rFonts w:ascii="Times New Roman" w:hAnsi="Times New Roman" w:eastAsia="Times New Roman" w:cs="Times New Roman"/>
                <w:sz w:val="24"/>
                <w:szCs w:val="24"/>
              </w:rPr>
              <w:t>DB</w:t>
            </w:r>
            <w:r>
              <w:rPr>
                <w:rFonts w:ascii="Times New Roman" w:hAnsi="Times New Roman" w:eastAsia="Times New Roman" w:cs="Times New Roman"/>
                <w:spacing w:val="8"/>
                <w:sz w:val="24"/>
                <w:szCs w:val="24"/>
              </w:rPr>
              <w:t>44/26-2001)</w:t>
            </w:r>
            <w:r>
              <w:rPr>
                <w:spacing w:val="8"/>
                <w:sz w:val="24"/>
                <w:szCs w:val="24"/>
              </w:rPr>
              <w:t>第二时段三级标准及《污水排入城镇下水道水质标准》</w:t>
            </w:r>
            <w:r>
              <w:rPr>
                <w:spacing w:val="-89"/>
                <w:sz w:val="24"/>
                <w:szCs w:val="24"/>
              </w:rPr>
              <w:t xml:space="preserve"> </w:t>
            </w:r>
            <w:r>
              <w:rPr>
                <w:spacing w:val="8"/>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8"/>
                <w:sz w:val="24"/>
                <w:szCs w:val="24"/>
              </w:rPr>
              <w:t>/T</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2"/>
                <w:sz w:val="24"/>
                <w:szCs w:val="24"/>
              </w:rPr>
              <w:t>31962-2015</w:t>
            </w:r>
            <w:r>
              <w:rPr>
                <w:spacing w:val="-2"/>
                <w:sz w:val="24"/>
                <w:szCs w:val="24"/>
              </w:rPr>
              <w:t>）</w:t>
            </w:r>
            <w:r>
              <w:rPr>
                <w:rFonts w:ascii="Times New Roman" w:hAnsi="Times New Roman" w:eastAsia="Times New Roman" w:cs="Times New Roman"/>
                <w:spacing w:val="-2"/>
                <w:sz w:val="24"/>
                <w:szCs w:val="24"/>
              </w:rPr>
              <w:t xml:space="preserve">C </w:t>
            </w:r>
            <w:r>
              <w:rPr>
                <w:spacing w:val="-2"/>
                <w:sz w:val="24"/>
                <w:szCs w:val="24"/>
              </w:rPr>
              <w:t>级标准的较严值后，通过市政污水管网引入海</w:t>
            </w:r>
            <w:r>
              <w:rPr>
                <w:spacing w:val="-3"/>
                <w:sz w:val="24"/>
                <w:szCs w:val="24"/>
              </w:rPr>
              <w:t>丰县城第二污水处理</w:t>
            </w:r>
            <w:r>
              <w:rPr>
                <w:sz w:val="24"/>
                <w:szCs w:val="24"/>
              </w:rPr>
              <w:t xml:space="preserve"> </w:t>
            </w:r>
            <w:r>
              <w:rPr>
                <w:spacing w:val="-3"/>
                <w:sz w:val="24"/>
                <w:szCs w:val="24"/>
              </w:rPr>
              <w:t>厂处理。</w:t>
            </w:r>
          </w:p>
          <w:p w14:paraId="71A34E5F">
            <w:pPr>
              <w:pStyle w:val="6"/>
              <w:spacing w:before="7" w:line="357" w:lineRule="auto"/>
              <w:ind w:left="107" w:right="103" w:firstLine="480"/>
              <w:rPr>
                <w:sz w:val="24"/>
                <w:szCs w:val="24"/>
              </w:rPr>
            </w:pPr>
            <w:r>
              <w:rPr>
                <w:spacing w:val="3"/>
                <w:sz w:val="24"/>
                <w:szCs w:val="24"/>
              </w:rPr>
              <w:t>本项目原辅材料主要为鸡肉、猪肉、牛肉、海鲜</w:t>
            </w:r>
            <w:r>
              <w:rPr>
                <w:spacing w:val="2"/>
                <w:sz w:val="24"/>
                <w:szCs w:val="24"/>
              </w:rPr>
              <w:t>、蔬菜等，生产废水中主要</w:t>
            </w:r>
            <w:r>
              <w:rPr>
                <w:sz w:val="24"/>
                <w:szCs w:val="24"/>
              </w:rPr>
              <w:t xml:space="preserve"> 污染物有</w:t>
            </w:r>
            <w:r>
              <w:rPr>
                <w:spacing w:val="-49"/>
                <w:sz w:val="24"/>
                <w:szCs w:val="24"/>
              </w:rPr>
              <w:t xml:space="preserve"> </w:t>
            </w:r>
            <w:r>
              <w:rPr>
                <w:rFonts w:ascii="Times New Roman" w:hAnsi="Times New Roman" w:eastAsia="Times New Roman" w:cs="Times New Roman"/>
                <w:sz w:val="24"/>
                <w:szCs w:val="24"/>
              </w:rPr>
              <w:t>COD</w:t>
            </w:r>
            <w:r>
              <w:rPr>
                <w:rFonts w:ascii="Times New Roman" w:hAnsi="Times New Roman" w:eastAsia="Times New Roman" w:cs="Times New Roman"/>
                <w:position w:val="-1"/>
                <w:sz w:val="15"/>
                <w:szCs w:val="15"/>
              </w:rPr>
              <w:t>Cr</w:t>
            </w:r>
            <w:r>
              <w:rPr>
                <w:rFonts w:ascii="Times New Roman" w:hAnsi="Times New Roman" w:eastAsia="Times New Roman" w:cs="Times New Roman"/>
                <w:spacing w:val="-6"/>
                <w:position w:val="-1"/>
                <w:sz w:val="15"/>
                <w:szCs w:val="15"/>
              </w:rPr>
              <w:t xml:space="preserve"> </w:t>
            </w:r>
            <w:r>
              <w:rPr>
                <w:sz w:val="24"/>
                <w:szCs w:val="24"/>
              </w:rPr>
              <w:t>、</w:t>
            </w:r>
            <w:r>
              <w:rPr>
                <w:rFonts w:ascii="Times New Roman" w:hAnsi="Times New Roman" w:eastAsia="Times New Roman" w:cs="Times New Roman"/>
                <w:sz w:val="24"/>
                <w:szCs w:val="24"/>
              </w:rPr>
              <w:t>BOD</w:t>
            </w:r>
            <w:r>
              <w:rPr>
                <w:rFonts w:ascii="Times New Roman" w:hAnsi="Times New Roman" w:eastAsia="Times New Roman" w:cs="Times New Roman"/>
                <w:position w:val="-1"/>
                <w:sz w:val="15"/>
                <w:szCs w:val="15"/>
              </w:rPr>
              <w:t>5</w:t>
            </w:r>
            <w:r>
              <w:rPr>
                <w:rFonts w:ascii="Times New Roman" w:hAnsi="Times New Roman" w:eastAsia="Times New Roman" w:cs="Times New Roman"/>
                <w:spacing w:val="-8"/>
                <w:position w:val="-1"/>
                <w:sz w:val="15"/>
                <w:szCs w:val="15"/>
              </w:rPr>
              <w:t xml:space="preserve"> </w:t>
            </w:r>
            <w:r>
              <w:rPr>
                <w:sz w:val="24"/>
                <w:szCs w:val="24"/>
              </w:rPr>
              <w:t>、</w:t>
            </w:r>
            <w:r>
              <w:rPr>
                <w:rFonts w:ascii="Times New Roman" w:hAnsi="Times New Roman" w:eastAsia="Times New Roman" w:cs="Times New Roman"/>
                <w:sz w:val="24"/>
                <w:szCs w:val="24"/>
              </w:rPr>
              <w:t>SS</w:t>
            </w:r>
            <w:r>
              <w:rPr>
                <w:rFonts w:ascii="Times New Roman" w:hAnsi="Times New Roman" w:eastAsia="Times New Roman" w:cs="Times New Roman"/>
                <w:spacing w:val="-31"/>
                <w:sz w:val="24"/>
                <w:szCs w:val="24"/>
              </w:rPr>
              <w:t xml:space="preserve"> </w:t>
            </w:r>
            <w:r>
              <w:rPr>
                <w:sz w:val="24"/>
                <w:szCs w:val="24"/>
              </w:rPr>
              <w:t>、氨氮、动植</w:t>
            </w:r>
            <w:r>
              <w:rPr>
                <w:spacing w:val="-1"/>
                <w:sz w:val="24"/>
                <w:szCs w:val="24"/>
              </w:rPr>
              <w:t>物油、总磷和</w:t>
            </w:r>
            <w:r>
              <w:rPr>
                <w:spacing w:val="-52"/>
                <w:sz w:val="24"/>
                <w:szCs w:val="24"/>
              </w:rPr>
              <w:t xml:space="preserve"> </w:t>
            </w:r>
            <w:r>
              <w:rPr>
                <w:rFonts w:ascii="Times New Roman" w:hAnsi="Times New Roman" w:eastAsia="Times New Roman" w:cs="Times New Roman"/>
                <w:spacing w:val="-1"/>
                <w:sz w:val="24"/>
                <w:szCs w:val="24"/>
              </w:rPr>
              <w:t>LAS</w:t>
            </w:r>
            <w:r>
              <w:rPr>
                <w:rFonts w:ascii="Times New Roman" w:hAnsi="Times New Roman" w:eastAsia="Times New Roman" w:cs="Times New Roman"/>
                <w:spacing w:val="17"/>
                <w:sz w:val="24"/>
                <w:szCs w:val="24"/>
              </w:rPr>
              <w:t xml:space="preserve"> </w:t>
            </w:r>
            <w:r>
              <w:rPr>
                <w:spacing w:val="-1"/>
                <w:sz w:val="24"/>
                <w:szCs w:val="24"/>
              </w:rPr>
              <w:t>等；上述生产废水</w:t>
            </w:r>
            <w:r>
              <w:rPr>
                <w:sz w:val="24"/>
                <w:szCs w:val="24"/>
              </w:rPr>
              <w:t xml:space="preserve"> </w:t>
            </w:r>
            <w:r>
              <w:rPr>
                <w:spacing w:val="2"/>
                <w:sz w:val="24"/>
                <w:szCs w:val="24"/>
              </w:rPr>
              <w:t>污染物主要来自肉类清洗、煮制以及清洗设备残留食物等产生的，废水水质及污</w:t>
            </w:r>
            <w:r>
              <w:rPr>
                <w:spacing w:val="18"/>
                <w:sz w:val="24"/>
                <w:szCs w:val="24"/>
              </w:rPr>
              <w:t xml:space="preserve"> </w:t>
            </w:r>
            <w:r>
              <w:rPr>
                <w:spacing w:val="2"/>
                <w:sz w:val="24"/>
                <w:szCs w:val="24"/>
              </w:rPr>
              <w:t>染物与速冻饺子废水和肉类加工的水质相近</w:t>
            </w:r>
            <w:r>
              <w:rPr>
                <w:spacing w:val="1"/>
                <w:sz w:val="24"/>
                <w:szCs w:val="24"/>
              </w:rPr>
              <w:t>，因此本评价</w:t>
            </w:r>
            <w:r>
              <w:rPr>
                <w:spacing w:val="-49"/>
                <w:sz w:val="24"/>
                <w:szCs w:val="24"/>
              </w:rPr>
              <w:t xml:space="preserve"> </w:t>
            </w:r>
            <w:r>
              <w:rPr>
                <w:rFonts w:ascii="Times New Roman" w:hAnsi="Times New Roman" w:eastAsia="Times New Roman" w:cs="Times New Roman"/>
                <w:sz w:val="24"/>
                <w:szCs w:val="24"/>
              </w:rPr>
              <w:t>COD</w:t>
            </w:r>
            <w:r>
              <w:rPr>
                <w:rFonts w:ascii="Times New Roman" w:hAnsi="Times New Roman" w:eastAsia="Times New Roman" w:cs="Times New Roman"/>
                <w:position w:val="-1"/>
                <w:sz w:val="15"/>
                <w:szCs w:val="15"/>
              </w:rPr>
              <w:t>Cr</w:t>
            </w:r>
            <w:r>
              <w:rPr>
                <w:rFonts w:ascii="Times New Roman" w:hAnsi="Times New Roman" w:eastAsia="Times New Roman" w:cs="Times New Roman"/>
                <w:spacing w:val="-9"/>
                <w:position w:val="-1"/>
                <w:sz w:val="15"/>
                <w:szCs w:val="15"/>
              </w:rPr>
              <w:t xml:space="preserve"> </w:t>
            </w:r>
            <w:r>
              <w:rPr>
                <w:spacing w:val="1"/>
                <w:sz w:val="24"/>
                <w:szCs w:val="24"/>
              </w:rPr>
              <w:t>、总氮、氨氮、</w:t>
            </w:r>
            <w:r>
              <w:rPr>
                <w:sz w:val="24"/>
                <w:szCs w:val="24"/>
              </w:rPr>
              <w:t xml:space="preserve"> </w:t>
            </w:r>
            <w:r>
              <w:rPr>
                <w:spacing w:val="2"/>
                <w:sz w:val="24"/>
                <w:szCs w:val="24"/>
              </w:rPr>
              <w:t>总磷、动植物油产生浓度参考《排放源统计调查产排污核算方法和系数手册（生</w:t>
            </w:r>
            <w:r>
              <w:rPr>
                <w:spacing w:val="17"/>
                <w:sz w:val="24"/>
                <w:szCs w:val="24"/>
              </w:rPr>
              <w:t xml:space="preserve"> </w:t>
            </w:r>
            <w:r>
              <w:rPr>
                <w:spacing w:val="-1"/>
                <w:sz w:val="24"/>
                <w:szCs w:val="24"/>
              </w:rPr>
              <w:t>态环境部公告</w:t>
            </w:r>
            <w:r>
              <w:rPr>
                <w:spacing w:val="-39"/>
                <w:sz w:val="24"/>
                <w:szCs w:val="24"/>
              </w:rPr>
              <w:t xml:space="preserve"> </w:t>
            </w:r>
            <w:r>
              <w:rPr>
                <w:rFonts w:ascii="Times New Roman" w:hAnsi="Times New Roman" w:eastAsia="Times New Roman" w:cs="Times New Roman"/>
                <w:spacing w:val="-1"/>
                <w:sz w:val="24"/>
                <w:szCs w:val="24"/>
              </w:rPr>
              <w:t>2021</w:t>
            </w:r>
            <w:r>
              <w:rPr>
                <w:rFonts w:ascii="Times New Roman" w:hAnsi="Times New Roman" w:eastAsia="Times New Roman" w:cs="Times New Roman"/>
                <w:spacing w:val="15"/>
                <w:w w:val="101"/>
                <w:sz w:val="24"/>
                <w:szCs w:val="24"/>
              </w:rPr>
              <w:t xml:space="preserve"> </w:t>
            </w:r>
            <w:r>
              <w:rPr>
                <w:spacing w:val="-1"/>
                <w:sz w:val="24"/>
                <w:szCs w:val="24"/>
              </w:rPr>
              <w:t>年第</w:t>
            </w:r>
            <w:r>
              <w:rPr>
                <w:spacing w:val="-53"/>
                <w:sz w:val="24"/>
                <w:szCs w:val="24"/>
              </w:rPr>
              <w:t xml:space="preserve"> </w:t>
            </w:r>
            <w:r>
              <w:rPr>
                <w:rFonts w:ascii="Times New Roman" w:hAnsi="Times New Roman" w:eastAsia="Times New Roman" w:cs="Times New Roman"/>
                <w:spacing w:val="-1"/>
                <w:sz w:val="24"/>
                <w:szCs w:val="24"/>
              </w:rPr>
              <w:t>24</w:t>
            </w:r>
            <w:r>
              <w:rPr>
                <w:rFonts w:ascii="Times New Roman" w:hAnsi="Times New Roman" w:eastAsia="Times New Roman" w:cs="Times New Roman"/>
                <w:spacing w:val="20"/>
                <w:sz w:val="24"/>
                <w:szCs w:val="24"/>
              </w:rPr>
              <w:t xml:space="preserve"> </w:t>
            </w:r>
            <w:r>
              <w:rPr>
                <w:spacing w:val="-1"/>
                <w:sz w:val="24"/>
                <w:szCs w:val="24"/>
              </w:rPr>
              <w:t>号）》中</w:t>
            </w:r>
            <w:r>
              <w:rPr>
                <w:spacing w:val="-27"/>
                <w:sz w:val="24"/>
                <w:szCs w:val="24"/>
              </w:rPr>
              <w:t xml:space="preserve"> </w:t>
            </w:r>
            <w:r>
              <w:rPr>
                <w:rFonts w:ascii="Times New Roman" w:hAnsi="Times New Roman" w:eastAsia="Times New Roman" w:cs="Times New Roman"/>
                <w:spacing w:val="-1"/>
                <w:sz w:val="24"/>
                <w:szCs w:val="24"/>
              </w:rPr>
              <w:t xml:space="preserve">1432 </w:t>
            </w:r>
            <w:r>
              <w:rPr>
                <w:spacing w:val="-1"/>
                <w:sz w:val="24"/>
                <w:szCs w:val="24"/>
              </w:rPr>
              <w:t>速冻食品行业系数手册中</w:t>
            </w:r>
            <w:r>
              <w:rPr>
                <w:spacing w:val="-27"/>
                <w:sz w:val="24"/>
                <w:szCs w:val="24"/>
              </w:rPr>
              <w:t xml:space="preserve"> </w:t>
            </w:r>
            <w:r>
              <w:rPr>
                <w:rFonts w:ascii="Times New Roman" w:hAnsi="Times New Roman" w:eastAsia="Times New Roman" w:cs="Times New Roman"/>
                <w:spacing w:val="-1"/>
                <w:sz w:val="24"/>
                <w:szCs w:val="24"/>
              </w:rPr>
              <w:t xml:space="preserve">1432 </w:t>
            </w:r>
            <w:r>
              <w:rPr>
                <w:spacing w:val="-1"/>
                <w:sz w:val="24"/>
                <w:szCs w:val="24"/>
              </w:rPr>
              <w:t>速冻食</w:t>
            </w:r>
            <w:r>
              <w:rPr>
                <w:sz w:val="24"/>
                <w:szCs w:val="24"/>
              </w:rPr>
              <w:t xml:space="preserve"> 品制造行业系数表中相关污染物产污系数；</w:t>
            </w:r>
            <w:r>
              <w:rPr>
                <w:rFonts w:ascii="Times New Roman" w:hAnsi="Times New Roman" w:eastAsia="Times New Roman" w:cs="Times New Roman"/>
                <w:sz w:val="24"/>
                <w:szCs w:val="24"/>
              </w:rPr>
              <w:t>BOD</w:t>
            </w:r>
            <w:r>
              <w:rPr>
                <w:rFonts w:ascii="Times New Roman" w:hAnsi="Times New Roman" w:eastAsia="Times New Roman" w:cs="Times New Roman"/>
                <w:position w:val="-1"/>
                <w:sz w:val="15"/>
                <w:szCs w:val="15"/>
              </w:rPr>
              <w:t>5</w:t>
            </w:r>
            <w:r>
              <w:rPr>
                <w:rFonts w:ascii="Times New Roman" w:hAnsi="Times New Roman" w:eastAsia="Times New Roman" w:cs="Times New Roman"/>
                <w:spacing w:val="24"/>
                <w:position w:val="-1"/>
                <w:sz w:val="15"/>
                <w:szCs w:val="15"/>
              </w:rPr>
              <w:t xml:space="preserve"> </w:t>
            </w:r>
            <w:r>
              <w:rPr>
                <w:sz w:val="24"/>
                <w:szCs w:val="24"/>
              </w:rPr>
              <w:t>和</w:t>
            </w:r>
            <w:r>
              <w:rPr>
                <w:spacing w:val="-43"/>
                <w:sz w:val="24"/>
                <w:szCs w:val="24"/>
              </w:rPr>
              <w:t xml:space="preserve"> </w:t>
            </w:r>
            <w:r>
              <w:rPr>
                <w:rFonts w:ascii="Times New Roman" w:hAnsi="Times New Roman" w:eastAsia="Times New Roman" w:cs="Times New Roman"/>
                <w:sz w:val="24"/>
                <w:szCs w:val="24"/>
              </w:rPr>
              <w:t xml:space="preserve">SS </w:t>
            </w:r>
            <w:r>
              <w:rPr>
                <w:sz w:val="24"/>
                <w:szCs w:val="24"/>
              </w:rPr>
              <w:t xml:space="preserve">参考《屠宰与肉类加工废 </w:t>
            </w:r>
            <w:r>
              <w:rPr>
                <w:spacing w:val="-2"/>
                <w:sz w:val="24"/>
                <w:szCs w:val="24"/>
              </w:rPr>
              <w:t>水治理工程技术规范》（</w:t>
            </w:r>
            <w:r>
              <w:rPr>
                <w:rFonts w:ascii="Times New Roman" w:hAnsi="Times New Roman" w:eastAsia="Times New Roman" w:cs="Times New Roman"/>
                <w:spacing w:val="-2"/>
                <w:sz w:val="24"/>
                <w:szCs w:val="24"/>
              </w:rPr>
              <w:t>HJ2004-2010</w:t>
            </w:r>
            <w:r>
              <w:rPr>
                <w:spacing w:val="-2"/>
                <w:sz w:val="24"/>
                <w:szCs w:val="24"/>
              </w:rPr>
              <w:t>）表</w:t>
            </w:r>
            <w:r>
              <w:rPr>
                <w:spacing w:val="-56"/>
                <w:sz w:val="24"/>
                <w:szCs w:val="24"/>
              </w:rPr>
              <w:t xml:space="preserve"> </w:t>
            </w:r>
            <w:r>
              <w:rPr>
                <w:rFonts w:ascii="Times New Roman" w:hAnsi="Times New Roman" w:eastAsia="Times New Roman" w:cs="Times New Roman"/>
                <w:spacing w:val="-2"/>
                <w:sz w:val="24"/>
                <w:szCs w:val="24"/>
              </w:rPr>
              <w:t>4</w:t>
            </w:r>
            <w:r>
              <w:rPr>
                <w:rFonts w:ascii="Times New Roman" w:hAnsi="Times New Roman" w:eastAsia="Times New Roman" w:cs="Times New Roman"/>
                <w:spacing w:val="33"/>
                <w:sz w:val="24"/>
                <w:szCs w:val="24"/>
              </w:rPr>
              <w:t xml:space="preserve"> </w:t>
            </w:r>
            <w:r>
              <w:rPr>
                <w:spacing w:val="-2"/>
                <w:sz w:val="24"/>
                <w:szCs w:val="24"/>
              </w:rPr>
              <w:t>肉类加工废水水质设计取值；</w:t>
            </w:r>
            <w:r>
              <w:rPr>
                <w:rFonts w:ascii="Times New Roman" w:hAnsi="Times New Roman" w:eastAsia="Times New Roman" w:cs="Times New Roman"/>
                <w:spacing w:val="-2"/>
                <w:sz w:val="24"/>
                <w:szCs w:val="24"/>
              </w:rPr>
              <w:t>LA</w:t>
            </w:r>
            <w:r>
              <w:rPr>
                <w:rFonts w:ascii="Times New Roman" w:hAnsi="Times New Roman" w:eastAsia="Times New Roman" w:cs="Times New Roman"/>
                <w:spacing w:val="-3"/>
                <w:sz w:val="24"/>
                <w:szCs w:val="24"/>
              </w:rPr>
              <w:t xml:space="preserve">S </w:t>
            </w:r>
            <w:r>
              <w:rPr>
                <w:spacing w:val="-3"/>
                <w:sz w:val="24"/>
                <w:szCs w:val="24"/>
              </w:rPr>
              <w:t>主</w:t>
            </w:r>
            <w:r>
              <w:rPr>
                <w:sz w:val="24"/>
                <w:szCs w:val="24"/>
              </w:rPr>
              <w:t xml:space="preserve"> </w:t>
            </w:r>
            <w:r>
              <w:rPr>
                <w:spacing w:val="2"/>
                <w:sz w:val="24"/>
                <w:szCs w:val="24"/>
              </w:rPr>
              <w:t>要来源于设备和地面清洁使用的清洁剂，一般使用的是洗洁精，与餐具清洗过程</w:t>
            </w:r>
            <w:r>
              <w:rPr>
                <w:spacing w:val="17"/>
                <w:sz w:val="24"/>
                <w:szCs w:val="24"/>
              </w:rPr>
              <w:t xml:space="preserve"> </w:t>
            </w:r>
            <w:r>
              <w:rPr>
                <w:spacing w:val="2"/>
                <w:sz w:val="24"/>
                <w:szCs w:val="24"/>
              </w:rPr>
              <w:t>产生的废水污染物一致，因此其产生浓度参考《福建盈泓餐具消毒服务有限公司</w:t>
            </w:r>
          </w:p>
        </w:tc>
      </w:tr>
    </w:tbl>
    <w:p w14:paraId="44307ADF">
      <w:pPr>
        <w:pStyle w:val="2"/>
      </w:pPr>
    </w:p>
    <w:p w14:paraId="017E32BD">
      <w:pPr>
        <w:sectPr>
          <w:footerReference r:id="rId87" w:type="default"/>
          <w:pgSz w:w="11906" w:h="16839"/>
          <w:pgMar w:top="1431" w:right="1453" w:bottom="998" w:left="1453" w:header="0" w:footer="656" w:gutter="0"/>
          <w:cols w:space="720" w:num="1"/>
        </w:sectPr>
      </w:pPr>
    </w:p>
    <w:p w14:paraId="2334EC9B">
      <w:pPr>
        <w:spacing w:before="28"/>
      </w:pPr>
      <w:r>
        <w:pict>
          <v:shape id="_x0000_s1055" o:spid="_x0000_s1055" style="position:absolute;left:0pt;margin-left:517.65pt;margin-top:699pt;height:55.35pt;width:0.5pt;mso-position-horizontal-relative:page;mso-position-vertical-relative:page;z-index:251700224;mso-width-relative:page;mso-height-relative:page;" filled="f" stroked="t" coordsize="10,1106" o:allowincell="f" path="m4,0l4,1106e">
            <v:fill on="f" focussize="0,0"/>
            <v:stroke weight="0.48pt" color="#000000" miterlimit="2" joinstyle="bevel"/>
            <v:imagedata o:title=""/>
            <o:lock v:ext="edit"/>
          </v:shape>
        </w:pict>
      </w:r>
    </w:p>
    <w:tbl>
      <w:tblPr>
        <w:tblStyle w:val="5"/>
        <w:tblW w:w="898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
        <w:gridCol w:w="113"/>
        <w:gridCol w:w="1028"/>
        <w:gridCol w:w="1039"/>
        <w:gridCol w:w="80"/>
        <w:gridCol w:w="537"/>
        <w:gridCol w:w="331"/>
        <w:gridCol w:w="846"/>
        <w:gridCol w:w="96"/>
        <w:gridCol w:w="178"/>
        <w:gridCol w:w="568"/>
        <w:gridCol w:w="386"/>
        <w:gridCol w:w="317"/>
        <w:gridCol w:w="706"/>
        <w:gridCol w:w="103"/>
        <w:gridCol w:w="737"/>
        <w:gridCol w:w="254"/>
        <w:gridCol w:w="591"/>
        <w:gridCol w:w="482"/>
        <w:gridCol w:w="318"/>
      </w:tblGrid>
      <w:tr w14:paraId="1590F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4" w:hRule="atLeast"/>
        </w:trPr>
        <w:tc>
          <w:tcPr>
            <w:tcW w:w="274" w:type="dxa"/>
            <w:vMerge w:val="restart"/>
            <w:tcBorders>
              <w:top w:val="single" w:color="000000" w:sz="6" w:space="0"/>
              <w:left w:val="single" w:color="000000" w:sz="6" w:space="0"/>
              <w:bottom w:val="nil"/>
            </w:tcBorders>
            <w:vAlign w:val="top"/>
          </w:tcPr>
          <w:p w14:paraId="6BC40270">
            <w:pPr>
              <w:rPr>
                <w:rFonts w:ascii="Arial"/>
                <w:sz w:val="21"/>
              </w:rPr>
            </w:pPr>
          </w:p>
        </w:tc>
        <w:tc>
          <w:tcPr>
            <w:tcW w:w="8710" w:type="dxa"/>
            <w:gridSpan w:val="19"/>
            <w:tcBorders>
              <w:top w:val="single" w:color="000000" w:sz="6" w:space="0"/>
              <w:right w:val="single" w:color="000000" w:sz="6" w:space="0"/>
            </w:tcBorders>
            <w:vAlign w:val="top"/>
          </w:tcPr>
          <w:p w14:paraId="7649231E">
            <w:pPr>
              <w:pStyle w:val="6"/>
              <w:spacing w:before="40" w:line="357" w:lineRule="auto"/>
              <w:ind w:left="107" w:right="103" w:firstLine="1"/>
              <w:jc w:val="both"/>
              <w:rPr>
                <w:sz w:val="24"/>
                <w:szCs w:val="24"/>
              </w:rPr>
            </w:pPr>
            <w:r>
              <w:rPr>
                <w:spacing w:val="-2"/>
                <w:sz w:val="24"/>
                <w:szCs w:val="24"/>
              </w:rPr>
              <w:t>年清洗餐具</w:t>
            </w:r>
            <w:r>
              <w:rPr>
                <w:spacing w:val="-50"/>
                <w:sz w:val="24"/>
                <w:szCs w:val="24"/>
              </w:rPr>
              <w:t xml:space="preserve"> </w:t>
            </w:r>
            <w:r>
              <w:rPr>
                <w:rFonts w:ascii="Times New Roman" w:hAnsi="Times New Roman" w:eastAsia="Times New Roman" w:cs="Times New Roman"/>
                <w:spacing w:val="-2"/>
                <w:sz w:val="24"/>
                <w:szCs w:val="24"/>
              </w:rPr>
              <w:t>3650</w:t>
            </w:r>
            <w:r>
              <w:rPr>
                <w:rFonts w:ascii="Times New Roman" w:hAnsi="Times New Roman" w:eastAsia="Times New Roman" w:cs="Times New Roman"/>
                <w:spacing w:val="15"/>
                <w:w w:val="101"/>
                <w:sz w:val="24"/>
                <w:szCs w:val="24"/>
              </w:rPr>
              <w:t xml:space="preserve"> </w:t>
            </w:r>
            <w:r>
              <w:rPr>
                <w:spacing w:val="-2"/>
                <w:sz w:val="24"/>
                <w:szCs w:val="24"/>
              </w:rPr>
              <w:t>万套项目竣工环境保护验收监测报告</w:t>
            </w:r>
            <w:r>
              <w:rPr>
                <w:spacing w:val="-3"/>
                <w:sz w:val="24"/>
                <w:szCs w:val="24"/>
              </w:rPr>
              <w:t>表》中</w:t>
            </w:r>
            <w:r>
              <w:rPr>
                <w:rFonts w:ascii="Times New Roman" w:hAnsi="Times New Roman" w:eastAsia="Times New Roman" w:cs="Times New Roman"/>
                <w:spacing w:val="-3"/>
                <w:sz w:val="24"/>
                <w:szCs w:val="24"/>
              </w:rPr>
              <w:t xml:space="preserve">LAS </w:t>
            </w:r>
            <w:r>
              <w:rPr>
                <w:spacing w:val="-3"/>
                <w:sz w:val="24"/>
                <w:szCs w:val="24"/>
              </w:rPr>
              <w:t>生产废水处理前</w:t>
            </w:r>
            <w:r>
              <w:rPr>
                <w:sz w:val="24"/>
                <w:szCs w:val="24"/>
              </w:rPr>
              <w:t xml:space="preserve"> </w:t>
            </w:r>
            <w:r>
              <w:rPr>
                <w:spacing w:val="-2"/>
                <w:sz w:val="24"/>
                <w:szCs w:val="24"/>
              </w:rPr>
              <w:t>平均浓度</w:t>
            </w:r>
            <w:r>
              <w:rPr>
                <w:spacing w:val="-29"/>
                <w:sz w:val="24"/>
                <w:szCs w:val="24"/>
              </w:rPr>
              <w:t xml:space="preserve"> </w:t>
            </w:r>
            <w:r>
              <w:rPr>
                <w:rFonts w:ascii="Times New Roman" w:hAnsi="Times New Roman" w:eastAsia="Times New Roman" w:cs="Times New Roman"/>
                <w:spacing w:val="-2"/>
                <w:sz w:val="24"/>
                <w:szCs w:val="24"/>
              </w:rPr>
              <w:t>1.039~</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1.680mg/L</w:t>
            </w:r>
            <w:r>
              <w:rPr>
                <w:rFonts w:ascii="Times New Roman" w:hAnsi="Times New Roman" w:eastAsia="Times New Roman" w:cs="Times New Roman"/>
                <w:spacing w:val="-27"/>
                <w:sz w:val="24"/>
                <w:szCs w:val="24"/>
              </w:rPr>
              <w:t xml:space="preserve"> </w:t>
            </w:r>
            <w:r>
              <w:rPr>
                <w:spacing w:val="-2"/>
                <w:sz w:val="24"/>
                <w:szCs w:val="24"/>
              </w:rPr>
              <w:t>，本评价取最大值</w:t>
            </w:r>
            <w:r>
              <w:rPr>
                <w:spacing w:val="-29"/>
                <w:sz w:val="24"/>
                <w:szCs w:val="24"/>
              </w:rPr>
              <w:t xml:space="preserve"> </w:t>
            </w:r>
            <w:r>
              <w:rPr>
                <w:rFonts w:ascii="Times New Roman" w:hAnsi="Times New Roman" w:eastAsia="Times New Roman" w:cs="Times New Roman"/>
                <w:spacing w:val="-2"/>
                <w:sz w:val="24"/>
                <w:szCs w:val="24"/>
              </w:rPr>
              <w:t>1.680mg/L</w:t>
            </w:r>
            <w:r>
              <w:rPr>
                <w:rFonts w:ascii="Times New Roman" w:hAnsi="Times New Roman" w:eastAsia="Times New Roman" w:cs="Times New Roman"/>
                <w:spacing w:val="-22"/>
                <w:sz w:val="24"/>
                <w:szCs w:val="24"/>
              </w:rPr>
              <w:t xml:space="preserve"> </w:t>
            </w:r>
            <w:r>
              <w:rPr>
                <w:spacing w:val="-2"/>
                <w:sz w:val="24"/>
                <w:szCs w:val="24"/>
              </w:rPr>
              <w:t>。各污</w:t>
            </w:r>
            <w:r>
              <w:rPr>
                <w:spacing w:val="-3"/>
                <w:sz w:val="24"/>
                <w:szCs w:val="24"/>
              </w:rPr>
              <w:t>染物取值浓度如下</w:t>
            </w:r>
            <w:r>
              <w:rPr>
                <w:sz w:val="24"/>
                <w:szCs w:val="24"/>
              </w:rPr>
              <w:t xml:space="preserve"> </w:t>
            </w:r>
            <w:r>
              <w:rPr>
                <w:spacing w:val="-5"/>
                <w:sz w:val="24"/>
                <w:szCs w:val="24"/>
              </w:rPr>
              <w:t>表。</w:t>
            </w:r>
          </w:p>
          <w:p w14:paraId="6408990C">
            <w:pPr>
              <w:spacing w:line="349" w:lineRule="auto"/>
              <w:rPr>
                <w:rFonts w:ascii="Arial"/>
                <w:sz w:val="21"/>
              </w:rPr>
            </w:pPr>
          </w:p>
          <w:p w14:paraId="111BECCF">
            <w:pPr>
              <w:pStyle w:val="6"/>
              <w:spacing w:before="65" w:line="216" w:lineRule="auto"/>
              <w:ind w:left="1051"/>
            </w:pPr>
            <w:r>
              <w:rPr>
                <w:rFonts w:ascii="Times New Roman" w:hAnsi="Times New Roman" w:eastAsia="Times New Roman" w:cs="Times New Roman"/>
                <w:b/>
                <w:bCs/>
                <w:spacing w:val="8"/>
              </w:rPr>
              <w:t xml:space="preserve">4-19  </w:t>
            </w:r>
            <w:r>
              <w:rPr>
                <w:b/>
                <w:bCs/>
                <w:spacing w:val="8"/>
              </w:rPr>
              <w:t>速冻食品制造行业系数表相关污染</w:t>
            </w:r>
            <w:r>
              <w:rPr>
                <w:b/>
                <w:bCs/>
                <w:spacing w:val="7"/>
              </w:rPr>
              <w:t>物产污系数及污染物浓度一览表</w:t>
            </w:r>
          </w:p>
        </w:tc>
      </w:tr>
      <w:tr w14:paraId="67464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4" w:type="dxa"/>
            <w:vMerge w:val="continue"/>
            <w:tcBorders>
              <w:top w:val="nil"/>
              <w:left w:val="single" w:color="000000" w:sz="6" w:space="0"/>
              <w:bottom w:val="nil"/>
            </w:tcBorders>
            <w:vAlign w:val="top"/>
          </w:tcPr>
          <w:p w14:paraId="34531F51">
            <w:pPr>
              <w:rPr>
                <w:rFonts w:ascii="Arial"/>
                <w:sz w:val="21"/>
              </w:rPr>
            </w:pPr>
          </w:p>
        </w:tc>
        <w:tc>
          <w:tcPr>
            <w:tcW w:w="113" w:type="dxa"/>
            <w:tcBorders>
              <w:top w:val="nil"/>
              <w:bottom w:val="nil"/>
            </w:tcBorders>
            <w:vAlign w:val="top"/>
          </w:tcPr>
          <w:p w14:paraId="3F09ECA7">
            <w:pPr>
              <w:rPr>
                <w:rFonts w:ascii="Arial"/>
                <w:sz w:val="21"/>
              </w:rPr>
            </w:pPr>
          </w:p>
        </w:tc>
        <w:tc>
          <w:tcPr>
            <w:tcW w:w="2684" w:type="dxa"/>
            <w:gridSpan w:val="4"/>
            <w:vAlign w:val="top"/>
          </w:tcPr>
          <w:p w14:paraId="0031DAEC">
            <w:pPr>
              <w:pStyle w:val="6"/>
              <w:spacing w:before="34" w:line="215" w:lineRule="auto"/>
              <w:ind w:left="1027"/>
            </w:pPr>
            <w:r>
              <w:rPr>
                <w:b/>
                <w:bCs/>
                <w:spacing w:val="5"/>
              </w:rPr>
              <w:t>污染物</w:t>
            </w:r>
          </w:p>
        </w:tc>
        <w:tc>
          <w:tcPr>
            <w:tcW w:w="1273" w:type="dxa"/>
            <w:gridSpan w:val="3"/>
            <w:vAlign w:val="top"/>
          </w:tcPr>
          <w:p w14:paraId="0EBCAEF4">
            <w:pPr>
              <w:spacing w:before="69" w:line="195" w:lineRule="auto"/>
              <w:ind w:left="408"/>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COD</w:t>
            </w:r>
          </w:p>
        </w:tc>
        <w:tc>
          <w:tcPr>
            <w:tcW w:w="1132" w:type="dxa"/>
            <w:gridSpan w:val="3"/>
            <w:vAlign w:val="top"/>
          </w:tcPr>
          <w:p w14:paraId="13E1C1EC">
            <w:pPr>
              <w:pStyle w:val="6"/>
              <w:spacing w:before="34" w:line="215" w:lineRule="auto"/>
              <w:ind w:left="361"/>
            </w:pPr>
            <w:r>
              <w:rPr>
                <w:b/>
                <w:bCs/>
                <w:spacing w:val="3"/>
              </w:rPr>
              <w:t>氨氮</w:t>
            </w:r>
          </w:p>
        </w:tc>
        <w:tc>
          <w:tcPr>
            <w:tcW w:w="1126" w:type="dxa"/>
            <w:gridSpan w:val="3"/>
            <w:vAlign w:val="top"/>
          </w:tcPr>
          <w:p w14:paraId="0948EDCE">
            <w:pPr>
              <w:pStyle w:val="6"/>
              <w:spacing w:before="34" w:line="215" w:lineRule="auto"/>
              <w:ind w:left="370"/>
            </w:pPr>
            <w:r>
              <w:rPr>
                <w:b/>
                <w:bCs/>
                <w:spacing w:val="1"/>
              </w:rPr>
              <w:t>总氮</w:t>
            </w:r>
          </w:p>
        </w:tc>
        <w:tc>
          <w:tcPr>
            <w:tcW w:w="991" w:type="dxa"/>
            <w:gridSpan w:val="2"/>
            <w:vAlign w:val="top"/>
          </w:tcPr>
          <w:p w14:paraId="64643909">
            <w:pPr>
              <w:pStyle w:val="6"/>
              <w:spacing w:before="34" w:line="215" w:lineRule="auto"/>
              <w:ind w:left="305"/>
            </w:pPr>
            <w:r>
              <w:rPr>
                <w:b/>
                <w:bCs/>
                <w:spacing w:val="1"/>
              </w:rPr>
              <w:t>总磷</w:t>
            </w:r>
          </w:p>
        </w:tc>
        <w:tc>
          <w:tcPr>
            <w:tcW w:w="1073" w:type="dxa"/>
            <w:gridSpan w:val="2"/>
            <w:vAlign w:val="top"/>
          </w:tcPr>
          <w:p w14:paraId="18C7FBF4">
            <w:pPr>
              <w:pStyle w:val="6"/>
              <w:spacing w:before="34" w:line="215" w:lineRule="auto"/>
              <w:ind w:left="132"/>
            </w:pPr>
            <w:r>
              <w:rPr>
                <w:b/>
                <w:bCs/>
                <w:spacing w:val="6"/>
              </w:rPr>
              <w:t>动植物油</w:t>
            </w:r>
          </w:p>
        </w:tc>
        <w:tc>
          <w:tcPr>
            <w:tcW w:w="318" w:type="dxa"/>
            <w:vMerge w:val="restart"/>
            <w:tcBorders>
              <w:top w:val="nil"/>
              <w:bottom w:val="nil"/>
              <w:right w:val="single" w:color="000000" w:sz="6" w:space="0"/>
            </w:tcBorders>
            <w:vAlign w:val="top"/>
          </w:tcPr>
          <w:p w14:paraId="2AC67059">
            <w:pPr>
              <w:rPr>
                <w:rFonts w:ascii="Arial"/>
                <w:sz w:val="21"/>
              </w:rPr>
            </w:pPr>
          </w:p>
        </w:tc>
      </w:tr>
      <w:tr w14:paraId="127F2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74" w:type="dxa"/>
            <w:vMerge w:val="continue"/>
            <w:tcBorders>
              <w:top w:val="nil"/>
              <w:left w:val="single" w:color="000000" w:sz="6" w:space="0"/>
              <w:bottom w:val="nil"/>
            </w:tcBorders>
            <w:vAlign w:val="top"/>
          </w:tcPr>
          <w:p w14:paraId="57B63EAA">
            <w:pPr>
              <w:rPr>
                <w:rFonts w:ascii="Arial"/>
                <w:sz w:val="21"/>
              </w:rPr>
            </w:pPr>
          </w:p>
        </w:tc>
        <w:tc>
          <w:tcPr>
            <w:tcW w:w="113" w:type="dxa"/>
            <w:tcBorders>
              <w:top w:val="nil"/>
              <w:bottom w:val="nil"/>
            </w:tcBorders>
            <w:vAlign w:val="top"/>
          </w:tcPr>
          <w:p w14:paraId="25E0A4F9">
            <w:pPr>
              <w:rPr>
                <w:rFonts w:ascii="Arial"/>
                <w:sz w:val="21"/>
              </w:rPr>
            </w:pPr>
          </w:p>
        </w:tc>
        <w:tc>
          <w:tcPr>
            <w:tcW w:w="2684" w:type="dxa"/>
            <w:gridSpan w:val="4"/>
            <w:vAlign w:val="top"/>
          </w:tcPr>
          <w:p w14:paraId="75C8F9CA">
            <w:pPr>
              <w:pStyle w:val="6"/>
              <w:spacing w:before="35" w:line="215" w:lineRule="auto"/>
              <w:ind w:left="228"/>
            </w:pPr>
            <w:r>
              <w:rPr>
                <w:spacing w:val="7"/>
              </w:rPr>
              <w:t>产污系数（克</w:t>
            </w:r>
            <w:r>
              <w:rPr>
                <w:rFonts w:ascii="Times New Roman" w:hAnsi="Times New Roman" w:eastAsia="Times New Roman" w:cs="Times New Roman"/>
                <w:spacing w:val="7"/>
              </w:rPr>
              <w:t>/</w:t>
            </w:r>
            <w:r>
              <w:rPr>
                <w:spacing w:val="7"/>
              </w:rPr>
              <w:t>吨</w:t>
            </w:r>
            <w:r>
              <w:rPr>
                <w:rFonts w:ascii="Times New Roman" w:hAnsi="Times New Roman" w:eastAsia="Times New Roman" w:cs="Times New Roman"/>
                <w:spacing w:val="7"/>
              </w:rPr>
              <w:t>-</w:t>
            </w:r>
            <w:r>
              <w:rPr>
                <w:spacing w:val="7"/>
              </w:rPr>
              <w:t>产品）</w:t>
            </w:r>
          </w:p>
        </w:tc>
        <w:tc>
          <w:tcPr>
            <w:tcW w:w="1273" w:type="dxa"/>
            <w:gridSpan w:val="3"/>
            <w:vAlign w:val="top"/>
          </w:tcPr>
          <w:p w14:paraId="47BD84F3">
            <w:pPr>
              <w:spacing w:before="70"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3528.93</w:t>
            </w:r>
          </w:p>
        </w:tc>
        <w:tc>
          <w:tcPr>
            <w:tcW w:w="1132" w:type="dxa"/>
            <w:gridSpan w:val="3"/>
            <w:vAlign w:val="top"/>
          </w:tcPr>
          <w:p w14:paraId="19E18C5F">
            <w:pPr>
              <w:spacing w:before="70" w:line="195" w:lineRule="auto"/>
              <w:ind w:left="3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48.51</w:t>
            </w:r>
          </w:p>
        </w:tc>
        <w:tc>
          <w:tcPr>
            <w:tcW w:w="1126" w:type="dxa"/>
            <w:gridSpan w:val="3"/>
            <w:vAlign w:val="top"/>
          </w:tcPr>
          <w:p w14:paraId="20B3C471">
            <w:pPr>
              <w:spacing w:before="70"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77.51</w:t>
            </w:r>
          </w:p>
        </w:tc>
        <w:tc>
          <w:tcPr>
            <w:tcW w:w="991" w:type="dxa"/>
            <w:gridSpan w:val="2"/>
            <w:vAlign w:val="top"/>
          </w:tcPr>
          <w:p w14:paraId="44D1C96F">
            <w:pPr>
              <w:spacing w:before="70"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24.48</w:t>
            </w:r>
          </w:p>
        </w:tc>
        <w:tc>
          <w:tcPr>
            <w:tcW w:w="1073" w:type="dxa"/>
            <w:gridSpan w:val="2"/>
            <w:vAlign w:val="top"/>
          </w:tcPr>
          <w:p w14:paraId="365C1940">
            <w:pPr>
              <w:spacing w:before="70"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5.32</w:t>
            </w:r>
          </w:p>
        </w:tc>
        <w:tc>
          <w:tcPr>
            <w:tcW w:w="318" w:type="dxa"/>
            <w:vMerge w:val="continue"/>
            <w:tcBorders>
              <w:top w:val="nil"/>
              <w:bottom w:val="nil"/>
              <w:right w:val="single" w:color="000000" w:sz="6" w:space="0"/>
            </w:tcBorders>
            <w:vAlign w:val="top"/>
          </w:tcPr>
          <w:p w14:paraId="0DFAF192">
            <w:pPr>
              <w:rPr>
                <w:rFonts w:ascii="Arial"/>
                <w:sz w:val="21"/>
              </w:rPr>
            </w:pPr>
          </w:p>
        </w:tc>
      </w:tr>
      <w:tr w14:paraId="4E596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4" w:type="dxa"/>
            <w:vMerge w:val="continue"/>
            <w:tcBorders>
              <w:top w:val="nil"/>
              <w:left w:val="single" w:color="000000" w:sz="6" w:space="0"/>
              <w:bottom w:val="nil"/>
            </w:tcBorders>
            <w:vAlign w:val="top"/>
          </w:tcPr>
          <w:p w14:paraId="3B10C861">
            <w:pPr>
              <w:rPr>
                <w:rFonts w:ascii="Arial"/>
                <w:sz w:val="21"/>
              </w:rPr>
            </w:pPr>
          </w:p>
        </w:tc>
        <w:tc>
          <w:tcPr>
            <w:tcW w:w="113" w:type="dxa"/>
            <w:tcBorders>
              <w:top w:val="nil"/>
              <w:bottom w:val="nil"/>
            </w:tcBorders>
            <w:vAlign w:val="top"/>
          </w:tcPr>
          <w:p w14:paraId="480FFCC9">
            <w:pPr>
              <w:rPr>
                <w:rFonts w:ascii="Arial"/>
                <w:sz w:val="21"/>
              </w:rPr>
            </w:pPr>
          </w:p>
        </w:tc>
        <w:tc>
          <w:tcPr>
            <w:tcW w:w="2684" w:type="dxa"/>
            <w:gridSpan w:val="4"/>
            <w:vAlign w:val="top"/>
          </w:tcPr>
          <w:p w14:paraId="211A4D6A">
            <w:pPr>
              <w:pStyle w:val="6"/>
              <w:spacing w:before="32" w:line="216" w:lineRule="auto"/>
              <w:ind w:left="473"/>
            </w:pPr>
            <w:r>
              <w:rPr>
                <w:spacing w:val="6"/>
              </w:rPr>
              <w:t>产品产量（吨</w:t>
            </w:r>
            <w:r>
              <w:rPr>
                <w:rFonts w:ascii="Times New Roman" w:hAnsi="Times New Roman" w:eastAsia="Times New Roman" w:cs="Times New Roman"/>
                <w:spacing w:val="6"/>
              </w:rPr>
              <w:t>/</w:t>
            </w:r>
            <w:r>
              <w:rPr>
                <w:spacing w:val="6"/>
              </w:rPr>
              <w:t>年）</w:t>
            </w:r>
          </w:p>
        </w:tc>
        <w:tc>
          <w:tcPr>
            <w:tcW w:w="5595" w:type="dxa"/>
            <w:gridSpan w:val="13"/>
            <w:vAlign w:val="top"/>
          </w:tcPr>
          <w:p w14:paraId="5196D7CE">
            <w:pPr>
              <w:spacing w:before="68" w:line="195" w:lineRule="auto"/>
              <w:ind w:left="24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3576.255</w:t>
            </w:r>
          </w:p>
        </w:tc>
        <w:tc>
          <w:tcPr>
            <w:tcW w:w="318" w:type="dxa"/>
            <w:vMerge w:val="continue"/>
            <w:tcBorders>
              <w:top w:val="nil"/>
              <w:bottom w:val="nil"/>
              <w:right w:val="single" w:color="000000" w:sz="6" w:space="0"/>
            </w:tcBorders>
            <w:vAlign w:val="top"/>
          </w:tcPr>
          <w:p w14:paraId="00F614D1">
            <w:pPr>
              <w:rPr>
                <w:rFonts w:ascii="Arial"/>
                <w:sz w:val="21"/>
              </w:rPr>
            </w:pPr>
          </w:p>
        </w:tc>
      </w:tr>
      <w:tr w14:paraId="2678B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4" w:type="dxa"/>
            <w:vMerge w:val="continue"/>
            <w:tcBorders>
              <w:top w:val="nil"/>
              <w:left w:val="single" w:color="000000" w:sz="6" w:space="0"/>
              <w:bottom w:val="nil"/>
            </w:tcBorders>
            <w:vAlign w:val="top"/>
          </w:tcPr>
          <w:p w14:paraId="30464AAE">
            <w:pPr>
              <w:rPr>
                <w:rFonts w:ascii="Arial"/>
                <w:sz w:val="21"/>
              </w:rPr>
            </w:pPr>
          </w:p>
        </w:tc>
        <w:tc>
          <w:tcPr>
            <w:tcW w:w="113" w:type="dxa"/>
            <w:tcBorders>
              <w:top w:val="nil"/>
              <w:bottom w:val="nil"/>
            </w:tcBorders>
            <w:vAlign w:val="top"/>
          </w:tcPr>
          <w:p w14:paraId="60E52537">
            <w:pPr>
              <w:rPr>
                <w:rFonts w:ascii="Arial"/>
                <w:sz w:val="21"/>
              </w:rPr>
            </w:pPr>
          </w:p>
        </w:tc>
        <w:tc>
          <w:tcPr>
            <w:tcW w:w="2684" w:type="dxa"/>
            <w:gridSpan w:val="4"/>
            <w:vAlign w:val="top"/>
          </w:tcPr>
          <w:p w14:paraId="2FD6B1C5">
            <w:pPr>
              <w:pStyle w:val="6"/>
              <w:spacing w:before="34" w:line="215" w:lineRule="auto"/>
              <w:ind w:left="264"/>
            </w:pPr>
            <w:r>
              <w:rPr>
                <w:spacing w:val="7"/>
              </w:rPr>
              <w:t>污染物产生量（吨</w:t>
            </w:r>
            <w:r>
              <w:rPr>
                <w:rFonts w:ascii="Times New Roman" w:hAnsi="Times New Roman" w:eastAsia="Times New Roman" w:cs="Times New Roman"/>
                <w:spacing w:val="7"/>
              </w:rPr>
              <w:t>/</w:t>
            </w:r>
            <w:r>
              <w:rPr>
                <w:spacing w:val="7"/>
              </w:rPr>
              <w:t>年）</w:t>
            </w:r>
          </w:p>
        </w:tc>
        <w:tc>
          <w:tcPr>
            <w:tcW w:w="1273" w:type="dxa"/>
            <w:gridSpan w:val="3"/>
            <w:vAlign w:val="top"/>
          </w:tcPr>
          <w:p w14:paraId="78F5AC50">
            <w:pPr>
              <w:spacing w:before="69" w:line="195" w:lineRule="auto"/>
              <w:ind w:left="366"/>
              <w:rPr>
                <w:rFonts w:ascii="Times New Roman" w:hAnsi="Times New Roman" w:eastAsia="Times New Roman" w:cs="Times New Roman"/>
                <w:sz w:val="20"/>
                <w:szCs w:val="20"/>
              </w:rPr>
            </w:pPr>
            <w:r>
              <w:rPr>
                <w:rFonts w:ascii="Times New Roman" w:hAnsi="Times New Roman" w:eastAsia="Times New Roman" w:cs="Times New Roman"/>
                <w:sz w:val="20"/>
                <w:szCs w:val="20"/>
              </w:rPr>
              <w:t>12.620</w:t>
            </w:r>
          </w:p>
        </w:tc>
        <w:tc>
          <w:tcPr>
            <w:tcW w:w="1132" w:type="dxa"/>
            <w:gridSpan w:val="3"/>
            <w:vAlign w:val="top"/>
          </w:tcPr>
          <w:p w14:paraId="62245D8C">
            <w:pPr>
              <w:spacing w:before="69" w:line="195"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0.173</w:t>
            </w:r>
          </w:p>
        </w:tc>
        <w:tc>
          <w:tcPr>
            <w:tcW w:w="1126" w:type="dxa"/>
            <w:gridSpan w:val="3"/>
            <w:vAlign w:val="top"/>
          </w:tcPr>
          <w:p w14:paraId="003962FD">
            <w:pPr>
              <w:spacing w:before="69"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0.277</w:t>
            </w:r>
          </w:p>
        </w:tc>
        <w:tc>
          <w:tcPr>
            <w:tcW w:w="991" w:type="dxa"/>
            <w:gridSpan w:val="2"/>
            <w:vAlign w:val="top"/>
          </w:tcPr>
          <w:p w14:paraId="042CE00F">
            <w:pPr>
              <w:spacing w:before="69"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0.088</w:t>
            </w:r>
          </w:p>
        </w:tc>
        <w:tc>
          <w:tcPr>
            <w:tcW w:w="1073" w:type="dxa"/>
            <w:gridSpan w:val="2"/>
            <w:vAlign w:val="top"/>
          </w:tcPr>
          <w:p w14:paraId="4FC2FE10">
            <w:pPr>
              <w:spacing w:before="69"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0.019</w:t>
            </w:r>
          </w:p>
        </w:tc>
        <w:tc>
          <w:tcPr>
            <w:tcW w:w="318" w:type="dxa"/>
            <w:vMerge w:val="continue"/>
            <w:tcBorders>
              <w:top w:val="nil"/>
              <w:bottom w:val="nil"/>
              <w:right w:val="single" w:color="000000" w:sz="6" w:space="0"/>
            </w:tcBorders>
            <w:vAlign w:val="top"/>
          </w:tcPr>
          <w:p w14:paraId="0A5870A2">
            <w:pPr>
              <w:rPr>
                <w:rFonts w:ascii="Arial"/>
                <w:sz w:val="21"/>
              </w:rPr>
            </w:pPr>
          </w:p>
        </w:tc>
      </w:tr>
      <w:tr w14:paraId="6BB2C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74" w:type="dxa"/>
            <w:vMerge w:val="continue"/>
            <w:tcBorders>
              <w:top w:val="nil"/>
              <w:left w:val="single" w:color="000000" w:sz="6" w:space="0"/>
              <w:bottom w:val="nil"/>
            </w:tcBorders>
            <w:vAlign w:val="top"/>
          </w:tcPr>
          <w:p w14:paraId="5F478A20">
            <w:pPr>
              <w:rPr>
                <w:rFonts w:ascii="Arial"/>
                <w:sz w:val="21"/>
              </w:rPr>
            </w:pPr>
          </w:p>
        </w:tc>
        <w:tc>
          <w:tcPr>
            <w:tcW w:w="113" w:type="dxa"/>
            <w:tcBorders>
              <w:top w:val="nil"/>
              <w:bottom w:val="nil"/>
            </w:tcBorders>
            <w:vAlign w:val="top"/>
          </w:tcPr>
          <w:p w14:paraId="0F6EEA44">
            <w:pPr>
              <w:rPr>
                <w:rFonts w:ascii="Arial"/>
                <w:sz w:val="21"/>
              </w:rPr>
            </w:pPr>
          </w:p>
        </w:tc>
        <w:tc>
          <w:tcPr>
            <w:tcW w:w="2684" w:type="dxa"/>
            <w:gridSpan w:val="4"/>
            <w:vAlign w:val="top"/>
          </w:tcPr>
          <w:p w14:paraId="615CE09B">
            <w:pPr>
              <w:pStyle w:val="6"/>
              <w:spacing w:before="35" w:line="215" w:lineRule="auto"/>
              <w:ind w:left="367"/>
            </w:pPr>
            <w:r>
              <w:rPr>
                <w:spacing w:val="7"/>
              </w:rPr>
              <w:t>废水产生量（吨</w:t>
            </w:r>
            <w:r>
              <w:rPr>
                <w:rFonts w:ascii="Times New Roman" w:hAnsi="Times New Roman" w:eastAsia="Times New Roman" w:cs="Times New Roman"/>
                <w:spacing w:val="7"/>
              </w:rPr>
              <w:t>/</w:t>
            </w:r>
            <w:r>
              <w:rPr>
                <w:spacing w:val="7"/>
              </w:rPr>
              <w:t>年）</w:t>
            </w:r>
          </w:p>
        </w:tc>
        <w:tc>
          <w:tcPr>
            <w:tcW w:w="5595" w:type="dxa"/>
            <w:gridSpan w:val="13"/>
            <w:vAlign w:val="top"/>
          </w:tcPr>
          <w:p w14:paraId="5BEC1854">
            <w:pPr>
              <w:spacing w:before="70" w:line="195" w:lineRule="auto"/>
              <w:ind w:left="25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8921.5</w:t>
            </w:r>
          </w:p>
        </w:tc>
        <w:tc>
          <w:tcPr>
            <w:tcW w:w="318" w:type="dxa"/>
            <w:vMerge w:val="continue"/>
            <w:tcBorders>
              <w:top w:val="nil"/>
              <w:bottom w:val="nil"/>
              <w:right w:val="single" w:color="000000" w:sz="6" w:space="0"/>
            </w:tcBorders>
            <w:vAlign w:val="top"/>
          </w:tcPr>
          <w:p w14:paraId="1CDC20DC">
            <w:pPr>
              <w:rPr>
                <w:rFonts w:ascii="Arial"/>
                <w:sz w:val="21"/>
              </w:rPr>
            </w:pPr>
          </w:p>
        </w:tc>
      </w:tr>
      <w:tr w14:paraId="2942C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4" w:type="dxa"/>
            <w:vMerge w:val="continue"/>
            <w:tcBorders>
              <w:top w:val="nil"/>
              <w:left w:val="single" w:color="000000" w:sz="6" w:space="0"/>
              <w:bottom w:val="nil"/>
            </w:tcBorders>
            <w:vAlign w:val="top"/>
          </w:tcPr>
          <w:p w14:paraId="42952542">
            <w:pPr>
              <w:rPr>
                <w:rFonts w:ascii="Arial"/>
                <w:sz w:val="21"/>
              </w:rPr>
            </w:pPr>
          </w:p>
        </w:tc>
        <w:tc>
          <w:tcPr>
            <w:tcW w:w="113" w:type="dxa"/>
            <w:tcBorders>
              <w:top w:val="nil"/>
              <w:bottom w:val="nil"/>
            </w:tcBorders>
            <w:vAlign w:val="top"/>
          </w:tcPr>
          <w:p w14:paraId="39402646">
            <w:pPr>
              <w:rPr>
                <w:rFonts w:ascii="Arial"/>
                <w:sz w:val="21"/>
              </w:rPr>
            </w:pPr>
          </w:p>
        </w:tc>
        <w:tc>
          <w:tcPr>
            <w:tcW w:w="2684" w:type="dxa"/>
            <w:gridSpan w:val="4"/>
            <w:vAlign w:val="top"/>
          </w:tcPr>
          <w:p w14:paraId="58928831">
            <w:pPr>
              <w:pStyle w:val="6"/>
              <w:spacing w:before="32" w:line="216" w:lineRule="auto"/>
              <w:ind w:left="485"/>
            </w:pPr>
            <w:r>
              <w:rPr>
                <w:spacing w:val="7"/>
              </w:rPr>
              <w:t>产生浓度（</w:t>
            </w:r>
            <w:r>
              <w:rPr>
                <w:rFonts w:ascii="Times New Roman" w:hAnsi="Times New Roman" w:eastAsia="Times New Roman" w:cs="Times New Roman"/>
              </w:rPr>
              <w:t>mg</w:t>
            </w:r>
            <w:r>
              <w:rPr>
                <w:rFonts w:ascii="Times New Roman" w:hAnsi="Times New Roman" w:eastAsia="Times New Roman" w:cs="Times New Roman"/>
                <w:spacing w:val="7"/>
              </w:rPr>
              <w:t>/L</w:t>
            </w:r>
            <w:r>
              <w:rPr>
                <w:spacing w:val="7"/>
              </w:rPr>
              <w:t>）</w:t>
            </w:r>
          </w:p>
        </w:tc>
        <w:tc>
          <w:tcPr>
            <w:tcW w:w="1273" w:type="dxa"/>
            <w:gridSpan w:val="3"/>
            <w:vAlign w:val="top"/>
          </w:tcPr>
          <w:p w14:paraId="76F5CF97">
            <w:pPr>
              <w:spacing w:before="68"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1414.60</w:t>
            </w:r>
          </w:p>
        </w:tc>
        <w:tc>
          <w:tcPr>
            <w:tcW w:w="1132" w:type="dxa"/>
            <w:gridSpan w:val="3"/>
            <w:vAlign w:val="top"/>
          </w:tcPr>
          <w:p w14:paraId="1A6A1ED9">
            <w:pPr>
              <w:spacing w:before="68"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19.45</w:t>
            </w:r>
          </w:p>
        </w:tc>
        <w:tc>
          <w:tcPr>
            <w:tcW w:w="1126" w:type="dxa"/>
            <w:gridSpan w:val="3"/>
            <w:vAlign w:val="top"/>
          </w:tcPr>
          <w:p w14:paraId="2491B836">
            <w:pPr>
              <w:spacing w:before="68"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31.07</w:t>
            </w:r>
          </w:p>
        </w:tc>
        <w:tc>
          <w:tcPr>
            <w:tcW w:w="991" w:type="dxa"/>
            <w:gridSpan w:val="2"/>
            <w:vAlign w:val="top"/>
          </w:tcPr>
          <w:p w14:paraId="5C239441">
            <w:pPr>
              <w:spacing w:before="68"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9.81</w:t>
            </w:r>
          </w:p>
        </w:tc>
        <w:tc>
          <w:tcPr>
            <w:tcW w:w="1073" w:type="dxa"/>
            <w:gridSpan w:val="2"/>
            <w:vAlign w:val="top"/>
          </w:tcPr>
          <w:p w14:paraId="2FEFE263">
            <w:pPr>
              <w:spacing w:before="68"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2.13</w:t>
            </w:r>
          </w:p>
        </w:tc>
        <w:tc>
          <w:tcPr>
            <w:tcW w:w="318" w:type="dxa"/>
            <w:vMerge w:val="continue"/>
            <w:tcBorders>
              <w:top w:val="nil"/>
              <w:bottom w:val="nil"/>
              <w:right w:val="single" w:color="000000" w:sz="6" w:space="0"/>
            </w:tcBorders>
            <w:vAlign w:val="top"/>
          </w:tcPr>
          <w:p w14:paraId="015B6C87">
            <w:pPr>
              <w:rPr>
                <w:rFonts w:ascii="Arial"/>
                <w:sz w:val="21"/>
              </w:rPr>
            </w:pPr>
          </w:p>
        </w:tc>
      </w:tr>
      <w:tr w14:paraId="6A697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4" w:type="dxa"/>
            <w:vMerge w:val="continue"/>
            <w:tcBorders>
              <w:top w:val="nil"/>
              <w:left w:val="single" w:color="000000" w:sz="6" w:space="0"/>
              <w:bottom w:val="nil"/>
            </w:tcBorders>
            <w:vAlign w:val="top"/>
          </w:tcPr>
          <w:p w14:paraId="19132DBD">
            <w:pPr>
              <w:rPr>
                <w:rFonts w:ascii="Arial"/>
                <w:sz w:val="21"/>
              </w:rPr>
            </w:pPr>
          </w:p>
        </w:tc>
        <w:tc>
          <w:tcPr>
            <w:tcW w:w="8710" w:type="dxa"/>
            <w:gridSpan w:val="19"/>
            <w:tcBorders>
              <w:right w:val="single" w:color="000000" w:sz="6" w:space="0"/>
            </w:tcBorders>
            <w:vAlign w:val="top"/>
          </w:tcPr>
          <w:p w14:paraId="7573F9C4">
            <w:pPr>
              <w:pStyle w:val="6"/>
              <w:spacing w:before="34" w:line="215" w:lineRule="auto"/>
              <w:ind w:left="249"/>
            </w:pPr>
            <w:r>
              <w:rPr>
                <w:b/>
                <w:bCs/>
                <w:spacing w:val="7"/>
              </w:rPr>
              <w:t>表</w:t>
            </w:r>
            <w:r>
              <w:rPr>
                <w:spacing w:val="-28"/>
              </w:rPr>
              <w:t xml:space="preserve"> </w:t>
            </w:r>
            <w:r>
              <w:rPr>
                <w:rFonts w:ascii="Times New Roman" w:hAnsi="Times New Roman" w:eastAsia="Times New Roman" w:cs="Times New Roman"/>
                <w:b/>
                <w:bCs/>
                <w:spacing w:val="7"/>
              </w:rPr>
              <w:t>4-20</w:t>
            </w:r>
            <w:r>
              <w:rPr>
                <w:b/>
                <w:bCs/>
                <w:spacing w:val="7"/>
              </w:rPr>
              <w:t>《屠宰与肉类加工废水治理工程技术规范》（</w:t>
            </w:r>
            <w:r>
              <w:rPr>
                <w:rFonts w:ascii="Times New Roman" w:hAnsi="Times New Roman" w:eastAsia="Times New Roman" w:cs="Times New Roman"/>
                <w:b/>
                <w:bCs/>
              </w:rPr>
              <w:t>HJ</w:t>
            </w:r>
            <w:r>
              <w:rPr>
                <w:rFonts w:ascii="Times New Roman" w:hAnsi="Times New Roman" w:eastAsia="Times New Roman" w:cs="Times New Roman"/>
                <w:b/>
                <w:bCs/>
                <w:spacing w:val="7"/>
              </w:rPr>
              <w:t>2004-2010</w:t>
            </w:r>
            <w:r>
              <w:rPr>
                <w:b/>
                <w:bCs/>
                <w:spacing w:val="7"/>
              </w:rPr>
              <w:t>）摘录（单位：</w:t>
            </w:r>
            <w:r>
              <w:rPr>
                <w:rFonts w:ascii="Times New Roman" w:hAnsi="Times New Roman" w:eastAsia="Times New Roman" w:cs="Times New Roman"/>
                <w:b/>
                <w:bCs/>
              </w:rPr>
              <w:t>mg</w:t>
            </w:r>
            <w:r>
              <w:rPr>
                <w:rFonts w:ascii="Times New Roman" w:hAnsi="Times New Roman" w:eastAsia="Times New Roman" w:cs="Times New Roman"/>
                <w:b/>
                <w:bCs/>
                <w:spacing w:val="7"/>
              </w:rPr>
              <w:t>/L</w:t>
            </w:r>
            <w:r>
              <w:rPr>
                <w:b/>
                <w:bCs/>
                <w:spacing w:val="7"/>
              </w:rPr>
              <w:t>）</w:t>
            </w:r>
          </w:p>
        </w:tc>
      </w:tr>
      <w:tr w14:paraId="70C2A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274" w:type="dxa"/>
            <w:vMerge w:val="continue"/>
            <w:tcBorders>
              <w:top w:val="nil"/>
              <w:left w:val="single" w:color="000000" w:sz="6" w:space="0"/>
              <w:bottom w:val="nil"/>
            </w:tcBorders>
            <w:vAlign w:val="top"/>
          </w:tcPr>
          <w:p w14:paraId="3CC14509">
            <w:pPr>
              <w:rPr>
                <w:rFonts w:ascii="Arial"/>
                <w:sz w:val="21"/>
              </w:rPr>
            </w:pPr>
          </w:p>
        </w:tc>
        <w:tc>
          <w:tcPr>
            <w:tcW w:w="113" w:type="dxa"/>
            <w:tcBorders>
              <w:top w:val="nil"/>
              <w:bottom w:val="nil"/>
            </w:tcBorders>
            <w:vAlign w:val="top"/>
          </w:tcPr>
          <w:p w14:paraId="7FC89CCC">
            <w:pPr>
              <w:rPr>
                <w:rFonts w:ascii="Arial"/>
                <w:sz w:val="21"/>
              </w:rPr>
            </w:pPr>
          </w:p>
        </w:tc>
        <w:tc>
          <w:tcPr>
            <w:tcW w:w="2067" w:type="dxa"/>
            <w:gridSpan w:val="2"/>
            <w:vAlign w:val="top"/>
          </w:tcPr>
          <w:p w14:paraId="5951BD0C">
            <w:pPr>
              <w:pStyle w:val="6"/>
              <w:spacing w:before="88" w:line="228" w:lineRule="auto"/>
              <w:ind w:left="511"/>
            </w:pPr>
            <w:r>
              <w:rPr>
                <w:spacing w:val="7"/>
              </w:rPr>
              <w:t>污染物指标</w:t>
            </w:r>
          </w:p>
        </w:tc>
        <w:tc>
          <w:tcPr>
            <w:tcW w:w="2068" w:type="dxa"/>
            <w:gridSpan w:val="6"/>
            <w:vAlign w:val="top"/>
          </w:tcPr>
          <w:p w14:paraId="0505F6ED">
            <w:pPr>
              <w:spacing w:before="124" w:line="202" w:lineRule="auto"/>
              <w:ind w:left="778"/>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2080" w:type="dxa"/>
            <w:gridSpan w:val="5"/>
            <w:vAlign w:val="top"/>
          </w:tcPr>
          <w:p w14:paraId="17ADDB84">
            <w:pPr>
              <w:spacing w:before="123" w:line="195" w:lineRule="auto"/>
              <w:ind w:left="9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2064" w:type="dxa"/>
            <w:gridSpan w:val="4"/>
            <w:vAlign w:val="top"/>
          </w:tcPr>
          <w:p w14:paraId="0710E440">
            <w:pPr>
              <w:spacing w:before="126" w:line="194" w:lineRule="auto"/>
              <w:ind w:left="898"/>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318" w:type="dxa"/>
            <w:vMerge w:val="restart"/>
            <w:tcBorders>
              <w:top w:val="nil"/>
              <w:bottom w:val="nil"/>
              <w:right w:val="single" w:color="000000" w:sz="6" w:space="0"/>
            </w:tcBorders>
            <w:vAlign w:val="top"/>
          </w:tcPr>
          <w:p w14:paraId="1A897109">
            <w:pPr>
              <w:rPr>
                <w:rFonts w:ascii="Arial"/>
                <w:sz w:val="21"/>
              </w:rPr>
            </w:pPr>
          </w:p>
        </w:tc>
      </w:tr>
      <w:tr w14:paraId="6DDB4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274" w:type="dxa"/>
            <w:vMerge w:val="continue"/>
            <w:tcBorders>
              <w:top w:val="nil"/>
              <w:left w:val="single" w:color="000000" w:sz="6" w:space="0"/>
              <w:bottom w:val="nil"/>
            </w:tcBorders>
            <w:vAlign w:val="top"/>
          </w:tcPr>
          <w:p w14:paraId="60952721">
            <w:pPr>
              <w:rPr>
                <w:rFonts w:ascii="Arial"/>
                <w:sz w:val="21"/>
              </w:rPr>
            </w:pPr>
          </w:p>
        </w:tc>
        <w:tc>
          <w:tcPr>
            <w:tcW w:w="113" w:type="dxa"/>
            <w:tcBorders>
              <w:top w:val="nil"/>
              <w:bottom w:val="nil"/>
            </w:tcBorders>
            <w:vAlign w:val="top"/>
          </w:tcPr>
          <w:p w14:paraId="53207E0B">
            <w:pPr>
              <w:rPr>
                <w:rFonts w:ascii="Arial"/>
                <w:sz w:val="21"/>
              </w:rPr>
            </w:pPr>
          </w:p>
        </w:tc>
        <w:tc>
          <w:tcPr>
            <w:tcW w:w="2067" w:type="dxa"/>
            <w:gridSpan w:val="2"/>
            <w:vAlign w:val="top"/>
          </w:tcPr>
          <w:p w14:paraId="44DD95E3">
            <w:pPr>
              <w:pStyle w:val="6"/>
              <w:spacing w:before="105" w:line="228" w:lineRule="auto"/>
              <w:ind w:left="403"/>
            </w:pPr>
            <w:r>
              <w:rPr>
                <w:spacing w:val="8"/>
              </w:rPr>
              <w:t>废水浓度范围</w:t>
            </w:r>
          </w:p>
        </w:tc>
        <w:tc>
          <w:tcPr>
            <w:tcW w:w="2068" w:type="dxa"/>
            <w:gridSpan w:val="6"/>
            <w:vAlign w:val="top"/>
          </w:tcPr>
          <w:p w14:paraId="38910AD8">
            <w:pPr>
              <w:spacing w:before="141" w:line="195" w:lineRule="auto"/>
              <w:ind w:left="616"/>
              <w:rPr>
                <w:rFonts w:ascii="Times New Roman" w:hAnsi="Times New Roman" w:eastAsia="Times New Roman" w:cs="Times New Roman"/>
                <w:sz w:val="20"/>
                <w:szCs w:val="20"/>
              </w:rPr>
            </w:pPr>
            <w:r>
              <w:rPr>
                <w:rFonts w:ascii="Times New Roman" w:hAnsi="Times New Roman" w:eastAsia="Times New Roman" w:cs="Times New Roman"/>
                <w:sz w:val="20"/>
                <w:szCs w:val="20"/>
              </w:rPr>
              <w:t>500~</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z w:val="20"/>
                <w:szCs w:val="20"/>
              </w:rPr>
              <w:t>1000</w:t>
            </w:r>
          </w:p>
        </w:tc>
        <w:tc>
          <w:tcPr>
            <w:tcW w:w="2080" w:type="dxa"/>
            <w:gridSpan w:val="5"/>
            <w:vAlign w:val="top"/>
          </w:tcPr>
          <w:p w14:paraId="68B83243">
            <w:pPr>
              <w:spacing w:before="141" w:line="195" w:lineRule="auto"/>
              <w:ind w:left="619"/>
              <w:rPr>
                <w:rFonts w:ascii="Times New Roman" w:hAnsi="Times New Roman" w:eastAsia="Times New Roman" w:cs="Times New Roman"/>
                <w:sz w:val="20"/>
                <w:szCs w:val="20"/>
              </w:rPr>
            </w:pPr>
            <w:r>
              <w:rPr>
                <w:rFonts w:ascii="Times New Roman" w:hAnsi="Times New Roman" w:eastAsia="Times New Roman" w:cs="Times New Roman"/>
                <w:sz w:val="20"/>
                <w:szCs w:val="20"/>
              </w:rPr>
              <w:t>500~</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z w:val="20"/>
                <w:szCs w:val="20"/>
              </w:rPr>
              <w:t>1000</w:t>
            </w:r>
          </w:p>
        </w:tc>
        <w:tc>
          <w:tcPr>
            <w:tcW w:w="2064" w:type="dxa"/>
            <w:gridSpan w:val="4"/>
            <w:vAlign w:val="top"/>
          </w:tcPr>
          <w:p w14:paraId="2F61BF33">
            <w:pPr>
              <w:spacing w:before="141" w:line="195" w:lineRule="auto"/>
              <w:ind w:left="7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65~7.5</w:t>
            </w:r>
          </w:p>
        </w:tc>
        <w:tc>
          <w:tcPr>
            <w:tcW w:w="318" w:type="dxa"/>
            <w:vMerge w:val="continue"/>
            <w:tcBorders>
              <w:top w:val="nil"/>
              <w:bottom w:val="nil"/>
              <w:right w:val="single" w:color="000000" w:sz="6" w:space="0"/>
            </w:tcBorders>
            <w:vAlign w:val="top"/>
          </w:tcPr>
          <w:p w14:paraId="259AEF4F">
            <w:pPr>
              <w:rPr>
                <w:rFonts w:ascii="Arial"/>
                <w:sz w:val="21"/>
              </w:rPr>
            </w:pPr>
          </w:p>
        </w:tc>
      </w:tr>
      <w:tr w14:paraId="0EEE6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4" w:type="dxa"/>
            <w:vMerge w:val="continue"/>
            <w:tcBorders>
              <w:top w:val="nil"/>
              <w:left w:val="single" w:color="000000" w:sz="6" w:space="0"/>
              <w:bottom w:val="nil"/>
            </w:tcBorders>
            <w:vAlign w:val="top"/>
          </w:tcPr>
          <w:p w14:paraId="5DD12DAE">
            <w:pPr>
              <w:rPr>
                <w:rFonts w:ascii="Arial"/>
                <w:sz w:val="21"/>
              </w:rPr>
            </w:pPr>
          </w:p>
        </w:tc>
        <w:tc>
          <w:tcPr>
            <w:tcW w:w="113" w:type="dxa"/>
            <w:tcBorders>
              <w:top w:val="nil"/>
              <w:bottom w:val="nil"/>
            </w:tcBorders>
            <w:vAlign w:val="top"/>
          </w:tcPr>
          <w:p w14:paraId="66DC0CBE">
            <w:pPr>
              <w:rPr>
                <w:rFonts w:ascii="Arial"/>
                <w:sz w:val="21"/>
              </w:rPr>
            </w:pPr>
          </w:p>
        </w:tc>
        <w:tc>
          <w:tcPr>
            <w:tcW w:w="2067" w:type="dxa"/>
            <w:gridSpan w:val="2"/>
            <w:vAlign w:val="top"/>
          </w:tcPr>
          <w:p w14:paraId="41836A36">
            <w:pPr>
              <w:pStyle w:val="6"/>
              <w:spacing w:before="36" w:line="213" w:lineRule="auto"/>
              <w:ind w:left="613"/>
            </w:pPr>
            <w:r>
              <w:rPr>
                <w:spacing w:val="7"/>
              </w:rPr>
              <w:t>本次取值</w:t>
            </w:r>
          </w:p>
        </w:tc>
        <w:tc>
          <w:tcPr>
            <w:tcW w:w="2068" w:type="dxa"/>
            <w:gridSpan w:val="6"/>
            <w:vAlign w:val="top"/>
          </w:tcPr>
          <w:p w14:paraId="14C4B1B3">
            <w:pPr>
              <w:spacing w:before="72" w:line="195" w:lineRule="auto"/>
              <w:ind w:left="8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1000</w:t>
            </w:r>
          </w:p>
        </w:tc>
        <w:tc>
          <w:tcPr>
            <w:tcW w:w="2080" w:type="dxa"/>
            <w:gridSpan w:val="5"/>
            <w:vAlign w:val="top"/>
          </w:tcPr>
          <w:p w14:paraId="67A40B9D">
            <w:pPr>
              <w:spacing w:before="72" w:line="195" w:lineRule="auto"/>
              <w:ind w:left="8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c>
          <w:tcPr>
            <w:tcW w:w="2064" w:type="dxa"/>
            <w:gridSpan w:val="4"/>
            <w:vAlign w:val="top"/>
          </w:tcPr>
          <w:p w14:paraId="357EE28B">
            <w:pPr>
              <w:spacing w:before="72" w:line="195" w:lineRule="auto"/>
              <w:ind w:left="997"/>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w:t>
            </w:r>
          </w:p>
        </w:tc>
        <w:tc>
          <w:tcPr>
            <w:tcW w:w="318" w:type="dxa"/>
            <w:vMerge w:val="continue"/>
            <w:tcBorders>
              <w:top w:val="nil"/>
              <w:bottom w:val="nil"/>
              <w:right w:val="single" w:color="000000" w:sz="6" w:space="0"/>
            </w:tcBorders>
            <w:vAlign w:val="top"/>
          </w:tcPr>
          <w:p w14:paraId="575934DA">
            <w:pPr>
              <w:rPr>
                <w:rFonts w:ascii="Arial"/>
                <w:sz w:val="21"/>
              </w:rPr>
            </w:pPr>
          </w:p>
        </w:tc>
      </w:tr>
      <w:tr w14:paraId="6F13C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4" w:type="dxa"/>
            <w:vMerge w:val="continue"/>
            <w:tcBorders>
              <w:top w:val="nil"/>
              <w:left w:val="single" w:color="000000" w:sz="6" w:space="0"/>
              <w:bottom w:val="nil"/>
            </w:tcBorders>
            <w:vAlign w:val="top"/>
          </w:tcPr>
          <w:p w14:paraId="5A34353C">
            <w:pPr>
              <w:rPr>
                <w:rFonts w:ascii="Arial"/>
                <w:sz w:val="21"/>
              </w:rPr>
            </w:pPr>
          </w:p>
        </w:tc>
        <w:tc>
          <w:tcPr>
            <w:tcW w:w="113" w:type="dxa"/>
            <w:tcBorders>
              <w:top w:val="nil"/>
              <w:bottom w:val="nil"/>
            </w:tcBorders>
            <w:vAlign w:val="top"/>
          </w:tcPr>
          <w:p w14:paraId="4DCE8DC9">
            <w:pPr>
              <w:rPr>
                <w:rFonts w:ascii="Arial"/>
                <w:sz w:val="21"/>
              </w:rPr>
            </w:pPr>
          </w:p>
        </w:tc>
        <w:tc>
          <w:tcPr>
            <w:tcW w:w="8279" w:type="dxa"/>
            <w:gridSpan w:val="17"/>
            <w:vAlign w:val="top"/>
          </w:tcPr>
          <w:p w14:paraId="11CB69A5">
            <w:pPr>
              <w:pStyle w:val="6"/>
              <w:spacing w:before="35" w:line="214" w:lineRule="auto"/>
              <w:ind w:left="3092"/>
            </w:pPr>
            <w:r>
              <w:rPr>
                <w:spacing w:val="8"/>
              </w:rPr>
              <w:t>本次取值按最大值选取</w:t>
            </w:r>
          </w:p>
        </w:tc>
        <w:tc>
          <w:tcPr>
            <w:tcW w:w="318" w:type="dxa"/>
            <w:vMerge w:val="continue"/>
            <w:tcBorders>
              <w:top w:val="nil"/>
              <w:bottom w:val="nil"/>
              <w:right w:val="single" w:color="000000" w:sz="6" w:space="0"/>
            </w:tcBorders>
            <w:vAlign w:val="top"/>
          </w:tcPr>
          <w:p w14:paraId="0EB3BD51">
            <w:pPr>
              <w:rPr>
                <w:rFonts w:ascii="Arial"/>
                <w:sz w:val="21"/>
              </w:rPr>
            </w:pPr>
          </w:p>
        </w:tc>
      </w:tr>
      <w:tr w14:paraId="50E4A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6" w:hRule="atLeast"/>
        </w:trPr>
        <w:tc>
          <w:tcPr>
            <w:tcW w:w="274" w:type="dxa"/>
            <w:vMerge w:val="continue"/>
            <w:tcBorders>
              <w:top w:val="nil"/>
              <w:left w:val="single" w:color="000000" w:sz="6" w:space="0"/>
              <w:bottom w:val="nil"/>
            </w:tcBorders>
            <w:vAlign w:val="top"/>
          </w:tcPr>
          <w:p w14:paraId="1DAA21DB">
            <w:pPr>
              <w:rPr>
                <w:rFonts w:ascii="Arial"/>
                <w:sz w:val="21"/>
              </w:rPr>
            </w:pPr>
          </w:p>
        </w:tc>
        <w:tc>
          <w:tcPr>
            <w:tcW w:w="8710" w:type="dxa"/>
            <w:gridSpan w:val="19"/>
            <w:tcBorders>
              <w:right w:val="single" w:color="000000" w:sz="6" w:space="0"/>
            </w:tcBorders>
            <w:vAlign w:val="top"/>
          </w:tcPr>
          <w:p w14:paraId="75953C6F">
            <w:pPr>
              <w:pStyle w:val="6"/>
              <w:spacing w:before="40" w:line="359" w:lineRule="auto"/>
              <w:ind w:left="107" w:right="103" w:firstLine="483"/>
              <w:rPr>
                <w:sz w:val="24"/>
                <w:szCs w:val="24"/>
              </w:rPr>
            </w:pPr>
            <w:r>
              <w:rPr>
                <w:spacing w:val="-2"/>
                <w:sz w:val="24"/>
                <w:szCs w:val="24"/>
              </w:rPr>
              <w:t>建设单位委托有资质单位设计地上式一体化污水处理设施，</w:t>
            </w:r>
            <w:r>
              <w:rPr>
                <w:spacing w:val="-68"/>
                <w:sz w:val="24"/>
                <w:szCs w:val="24"/>
              </w:rPr>
              <w:t xml:space="preserve"> </w:t>
            </w:r>
            <w:r>
              <w:rPr>
                <w:spacing w:val="-2"/>
                <w:sz w:val="24"/>
                <w:szCs w:val="24"/>
              </w:rPr>
              <w:t>日处理水量设计</w:t>
            </w:r>
            <w:r>
              <w:rPr>
                <w:sz w:val="24"/>
                <w:szCs w:val="24"/>
              </w:rPr>
              <w:t xml:space="preserve"> </w:t>
            </w:r>
            <w:r>
              <w:rPr>
                <w:spacing w:val="-2"/>
                <w:sz w:val="24"/>
                <w:szCs w:val="24"/>
              </w:rPr>
              <w:t>规模为</w:t>
            </w:r>
            <w:r>
              <w:rPr>
                <w:spacing w:val="-51"/>
                <w:sz w:val="24"/>
                <w:szCs w:val="24"/>
              </w:rPr>
              <w:t xml:space="preserve"> </w:t>
            </w:r>
            <w:r>
              <w:rPr>
                <w:rFonts w:ascii="Times New Roman" w:hAnsi="Times New Roman" w:eastAsia="Times New Roman" w:cs="Times New Roman"/>
                <w:spacing w:val="-2"/>
                <w:sz w:val="24"/>
                <w:szCs w:val="24"/>
              </w:rPr>
              <w:t>35t/d</w:t>
            </w:r>
            <w:r>
              <w:rPr>
                <w:rFonts w:ascii="Times New Roman" w:hAnsi="Times New Roman" w:eastAsia="Times New Roman" w:cs="Times New Roman"/>
                <w:spacing w:val="-33"/>
                <w:sz w:val="24"/>
                <w:szCs w:val="24"/>
              </w:rPr>
              <w:t xml:space="preserve"> </w:t>
            </w:r>
            <w:r>
              <w:rPr>
                <w:spacing w:val="-2"/>
                <w:sz w:val="24"/>
                <w:szCs w:val="24"/>
              </w:rPr>
              <w:t>，</w:t>
            </w:r>
            <w:r>
              <w:rPr>
                <w:spacing w:val="-72"/>
                <w:sz w:val="24"/>
                <w:szCs w:val="24"/>
              </w:rPr>
              <w:t xml:space="preserve"> </w:t>
            </w:r>
            <w:r>
              <w:rPr>
                <w:spacing w:val="-2"/>
                <w:sz w:val="24"/>
                <w:szCs w:val="24"/>
              </w:rPr>
              <w:t>自建一体化污水处理设施的处理工艺为</w:t>
            </w:r>
            <w:r>
              <w:rPr>
                <w:spacing w:val="-58"/>
                <w:sz w:val="24"/>
                <w:szCs w:val="24"/>
              </w:rPr>
              <w:t xml:space="preserve"> </w:t>
            </w:r>
            <w:r>
              <w:rPr>
                <w:rFonts w:ascii="Times New Roman" w:hAnsi="Times New Roman" w:eastAsia="Times New Roman" w:cs="Times New Roman"/>
                <w:spacing w:val="-2"/>
                <w:sz w:val="24"/>
                <w:szCs w:val="24"/>
              </w:rPr>
              <w:t>A</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3"/>
                <w:sz w:val="24"/>
                <w:szCs w:val="24"/>
              </w:rPr>
              <w:t xml:space="preserve">/O </w:t>
            </w:r>
            <w:r>
              <w:rPr>
                <w:spacing w:val="-3"/>
                <w:sz w:val="24"/>
                <w:szCs w:val="24"/>
              </w:rPr>
              <w:t>法，具体为</w:t>
            </w:r>
            <w:r>
              <w:rPr>
                <w:rFonts w:ascii="Times New Roman" w:hAnsi="Times New Roman" w:eastAsia="Times New Roman" w:cs="Times New Roman"/>
                <w:spacing w:val="-3"/>
                <w:sz w:val="24"/>
                <w:szCs w:val="24"/>
              </w:rPr>
              <w:t>“</w:t>
            </w:r>
            <w:r>
              <w:rPr>
                <w:spacing w:val="-3"/>
                <w:sz w:val="24"/>
                <w:szCs w:val="24"/>
              </w:rPr>
              <w:t>调节池</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 xml:space="preserve">   </w:t>
            </w:r>
            <w:r>
              <w:rPr>
                <w:spacing w:val="-3"/>
                <w:sz w:val="24"/>
                <w:szCs w:val="24"/>
              </w:rPr>
              <w:t>隔油隔渣池</w:t>
            </w:r>
            <w:r>
              <w:rPr>
                <w:rFonts w:ascii="Times New Roman" w:hAnsi="Times New Roman" w:eastAsia="Times New Roman" w:cs="Times New Roman"/>
                <w:spacing w:val="-3"/>
                <w:sz w:val="24"/>
                <w:szCs w:val="24"/>
              </w:rPr>
              <w:t>+</w:t>
            </w:r>
            <w:r>
              <w:rPr>
                <w:spacing w:val="-3"/>
                <w:sz w:val="24"/>
                <w:szCs w:val="24"/>
              </w:rPr>
              <w:t>气浮池</w:t>
            </w:r>
            <w:r>
              <w:rPr>
                <w:rFonts w:ascii="Times New Roman" w:hAnsi="Times New Roman" w:eastAsia="Times New Roman" w:cs="Times New Roman"/>
                <w:spacing w:val="-3"/>
                <w:sz w:val="24"/>
                <w:szCs w:val="24"/>
              </w:rPr>
              <w:t>+</w:t>
            </w:r>
            <w:r>
              <w:rPr>
                <w:spacing w:val="-3"/>
                <w:sz w:val="24"/>
                <w:szCs w:val="24"/>
              </w:rPr>
              <w:t>厌氧池</w:t>
            </w:r>
            <w:r>
              <w:rPr>
                <w:rFonts w:ascii="Times New Roman" w:hAnsi="Times New Roman" w:eastAsia="Times New Roman" w:cs="Times New Roman"/>
                <w:spacing w:val="-3"/>
                <w:sz w:val="24"/>
                <w:szCs w:val="24"/>
              </w:rPr>
              <w:t>+</w:t>
            </w:r>
            <w:r>
              <w:rPr>
                <w:spacing w:val="-3"/>
                <w:sz w:val="24"/>
                <w:szCs w:val="24"/>
              </w:rPr>
              <w:t>缺氧池</w:t>
            </w:r>
            <w:r>
              <w:rPr>
                <w:rFonts w:ascii="Times New Roman" w:hAnsi="Times New Roman" w:eastAsia="Times New Roman" w:cs="Times New Roman"/>
                <w:spacing w:val="-3"/>
                <w:sz w:val="24"/>
                <w:szCs w:val="24"/>
              </w:rPr>
              <w:t>+</w:t>
            </w:r>
            <w:r>
              <w:rPr>
                <w:spacing w:val="-3"/>
                <w:sz w:val="24"/>
                <w:szCs w:val="24"/>
              </w:rPr>
              <w:t>好氧池</w:t>
            </w:r>
            <w:r>
              <w:rPr>
                <w:rFonts w:ascii="Times New Roman" w:hAnsi="Times New Roman" w:eastAsia="Times New Roman" w:cs="Times New Roman"/>
                <w:spacing w:val="-3"/>
                <w:sz w:val="24"/>
                <w:szCs w:val="24"/>
              </w:rPr>
              <w:t>+</w:t>
            </w:r>
            <w:r>
              <w:rPr>
                <w:spacing w:val="-3"/>
                <w:sz w:val="24"/>
                <w:szCs w:val="24"/>
              </w:rPr>
              <w:t>沉淀池</w:t>
            </w:r>
            <w:r>
              <w:rPr>
                <w:rFonts w:ascii="Times New Roman" w:hAnsi="Times New Roman" w:eastAsia="Times New Roman" w:cs="Times New Roman"/>
                <w:spacing w:val="-3"/>
                <w:sz w:val="24"/>
                <w:szCs w:val="24"/>
              </w:rPr>
              <w:t>+</w:t>
            </w:r>
            <w:r>
              <w:rPr>
                <w:spacing w:val="-3"/>
                <w:sz w:val="24"/>
                <w:szCs w:val="24"/>
              </w:rPr>
              <w:t>清水池</w:t>
            </w:r>
            <w:r>
              <w:rPr>
                <w:rFonts w:ascii="Times New Roman" w:hAnsi="Times New Roman" w:eastAsia="Times New Roman" w:cs="Times New Roman"/>
                <w:spacing w:val="-3"/>
                <w:sz w:val="24"/>
                <w:szCs w:val="24"/>
              </w:rPr>
              <w:t>”</w:t>
            </w:r>
            <w:r>
              <w:rPr>
                <w:spacing w:val="-3"/>
                <w:sz w:val="24"/>
                <w:szCs w:val="24"/>
              </w:rPr>
              <w:t>。由于本项目废水主</w:t>
            </w:r>
            <w:r>
              <w:rPr>
                <w:spacing w:val="7"/>
                <w:sz w:val="24"/>
                <w:szCs w:val="24"/>
              </w:rPr>
              <w:t xml:space="preserve"> </w:t>
            </w:r>
            <w:r>
              <w:rPr>
                <w:sz w:val="24"/>
                <w:szCs w:val="24"/>
              </w:rPr>
              <w:t>要来源于肉类、蔬菜等清洗废水、设备清洗废水、肉类焯</w:t>
            </w:r>
            <w:r>
              <w:rPr>
                <w:spacing w:val="-1"/>
                <w:sz w:val="24"/>
                <w:szCs w:val="24"/>
              </w:rPr>
              <w:t>水冲洗废水，废水类型</w:t>
            </w:r>
            <w:r>
              <w:rPr>
                <w:sz w:val="24"/>
                <w:szCs w:val="24"/>
              </w:rPr>
              <w:t xml:space="preserve"> 及污染物与速冻饺子生产过程产生的废水类型和污染物类</w:t>
            </w:r>
            <w:r>
              <w:rPr>
                <w:spacing w:val="-1"/>
                <w:sz w:val="24"/>
                <w:szCs w:val="24"/>
              </w:rPr>
              <w:t>型基本一致，故自建一</w:t>
            </w:r>
            <w:r>
              <w:rPr>
                <w:sz w:val="24"/>
                <w:szCs w:val="24"/>
              </w:rPr>
              <w:t xml:space="preserve"> 体化污水处理站对各污染去除效率参考《排放源统计调查</w:t>
            </w:r>
            <w:r>
              <w:rPr>
                <w:spacing w:val="-1"/>
                <w:sz w:val="24"/>
                <w:szCs w:val="24"/>
              </w:rPr>
              <w:t>产排污核算方法和系数</w:t>
            </w:r>
            <w:r>
              <w:rPr>
                <w:sz w:val="24"/>
                <w:szCs w:val="24"/>
              </w:rPr>
              <w:t xml:space="preserve"> </w:t>
            </w:r>
            <w:r>
              <w:rPr>
                <w:spacing w:val="-4"/>
                <w:sz w:val="24"/>
                <w:szCs w:val="24"/>
              </w:rPr>
              <w:t>手册（生态环境部公告</w:t>
            </w:r>
            <w:r>
              <w:rPr>
                <w:spacing w:val="-55"/>
                <w:sz w:val="24"/>
                <w:szCs w:val="24"/>
              </w:rPr>
              <w:t xml:space="preserve"> </w:t>
            </w:r>
            <w:r>
              <w:rPr>
                <w:rFonts w:ascii="Times New Roman" w:hAnsi="Times New Roman" w:eastAsia="Times New Roman" w:cs="Times New Roman"/>
                <w:spacing w:val="-4"/>
                <w:sz w:val="24"/>
                <w:szCs w:val="24"/>
              </w:rPr>
              <w:t xml:space="preserve">2021 </w:t>
            </w:r>
            <w:r>
              <w:rPr>
                <w:spacing w:val="-4"/>
                <w:sz w:val="24"/>
                <w:szCs w:val="24"/>
              </w:rPr>
              <w:t>年第</w:t>
            </w:r>
            <w:r>
              <w:rPr>
                <w:spacing w:val="-55"/>
                <w:sz w:val="24"/>
                <w:szCs w:val="24"/>
              </w:rPr>
              <w:t xml:space="preserve"> </w:t>
            </w:r>
            <w:r>
              <w:rPr>
                <w:rFonts w:ascii="Times New Roman" w:hAnsi="Times New Roman" w:eastAsia="Times New Roman" w:cs="Times New Roman"/>
                <w:spacing w:val="-4"/>
                <w:sz w:val="24"/>
                <w:szCs w:val="24"/>
              </w:rPr>
              <w:t>24</w:t>
            </w:r>
            <w:r>
              <w:rPr>
                <w:rFonts w:ascii="Times New Roman" w:hAnsi="Times New Roman" w:eastAsia="Times New Roman" w:cs="Times New Roman"/>
                <w:spacing w:val="15"/>
                <w:sz w:val="24"/>
                <w:szCs w:val="24"/>
              </w:rPr>
              <w:t xml:space="preserve"> </w:t>
            </w:r>
            <w:r>
              <w:rPr>
                <w:spacing w:val="-4"/>
                <w:sz w:val="24"/>
                <w:szCs w:val="24"/>
              </w:rPr>
              <w:t>号）》中</w:t>
            </w:r>
            <w:r>
              <w:rPr>
                <w:spacing w:val="-32"/>
                <w:sz w:val="24"/>
                <w:szCs w:val="24"/>
              </w:rPr>
              <w:t xml:space="preserve"> </w:t>
            </w:r>
            <w:r>
              <w:rPr>
                <w:rFonts w:ascii="Times New Roman" w:hAnsi="Times New Roman" w:eastAsia="Times New Roman" w:cs="Times New Roman"/>
                <w:spacing w:val="-4"/>
                <w:sz w:val="24"/>
                <w:szCs w:val="24"/>
              </w:rPr>
              <w:t xml:space="preserve">1432 </w:t>
            </w:r>
            <w:r>
              <w:rPr>
                <w:spacing w:val="-4"/>
                <w:sz w:val="24"/>
                <w:szCs w:val="24"/>
              </w:rPr>
              <w:t>速冻食品行业系数手册中</w:t>
            </w:r>
            <w:r>
              <w:rPr>
                <w:spacing w:val="-32"/>
                <w:sz w:val="24"/>
                <w:szCs w:val="24"/>
              </w:rPr>
              <w:t xml:space="preserve"> </w:t>
            </w:r>
            <w:r>
              <w:rPr>
                <w:rFonts w:ascii="Times New Roman" w:hAnsi="Times New Roman" w:eastAsia="Times New Roman" w:cs="Times New Roman"/>
                <w:spacing w:val="-4"/>
                <w:sz w:val="24"/>
                <w:szCs w:val="24"/>
              </w:rPr>
              <w:t>1432</w:t>
            </w:r>
            <w:r>
              <w:rPr>
                <w:rFonts w:ascii="Times New Roman" w:hAnsi="Times New Roman" w:eastAsia="Times New Roman" w:cs="Times New Roman"/>
                <w:sz w:val="24"/>
                <w:szCs w:val="24"/>
              </w:rPr>
              <w:t xml:space="preserve"> </w:t>
            </w:r>
            <w:r>
              <w:rPr>
                <w:spacing w:val="-2"/>
                <w:sz w:val="24"/>
                <w:szCs w:val="24"/>
              </w:rPr>
              <w:t>速冻食品制造行业系数表中</w:t>
            </w:r>
            <w:r>
              <w:rPr>
                <w:rFonts w:ascii="Times New Roman" w:hAnsi="Times New Roman" w:eastAsia="Times New Roman" w:cs="Times New Roman"/>
                <w:spacing w:val="-2"/>
                <w:sz w:val="24"/>
                <w:szCs w:val="24"/>
              </w:rPr>
              <w:t>““</w:t>
            </w:r>
            <w:r>
              <w:rPr>
                <w:spacing w:val="-2"/>
                <w:sz w:val="24"/>
                <w:szCs w:val="24"/>
              </w:rPr>
              <w:t>物理处理法</w:t>
            </w:r>
            <w:r>
              <w:rPr>
                <w:rFonts w:ascii="Times New Roman" w:hAnsi="Times New Roman" w:eastAsia="Times New Roman" w:cs="Times New Roman"/>
                <w:spacing w:val="-2"/>
                <w:sz w:val="24"/>
                <w:szCs w:val="24"/>
              </w:rPr>
              <w:t>+A/O”</w:t>
            </w:r>
            <w:r>
              <w:rPr>
                <w:spacing w:val="-2"/>
                <w:sz w:val="24"/>
                <w:szCs w:val="24"/>
              </w:rPr>
              <w:t>处理工艺平均去除效率（本项目处</w:t>
            </w:r>
            <w:r>
              <w:rPr>
                <w:spacing w:val="18"/>
                <w:sz w:val="24"/>
                <w:szCs w:val="24"/>
              </w:rPr>
              <w:t xml:space="preserve"> </w:t>
            </w:r>
            <w:r>
              <w:rPr>
                <w:spacing w:val="-2"/>
                <w:sz w:val="24"/>
                <w:szCs w:val="24"/>
              </w:rPr>
              <w:t>理工艺为</w:t>
            </w:r>
            <w:r>
              <w:rPr>
                <w:spacing w:val="-58"/>
                <w:sz w:val="24"/>
                <w:szCs w:val="24"/>
              </w:rPr>
              <w:t xml:space="preserve"> </w:t>
            </w:r>
            <w:r>
              <w:rPr>
                <w:rFonts w:ascii="Times New Roman" w:hAnsi="Times New Roman" w:eastAsia="Times New Roman" w:cs="Times New Roman"/>
                <w:spacing w:val="-2"/>
                <w:sz w:val="24"/>
                <w:szCs w:val="24"/>
              </w:rPr>
              <w:t>A</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2"/>
                <w:sz w:val="24"/>
                <w:szCs w:val="24"/>
              </w:rPr>
              <w:t>/O</w:t>
            </w:r>
            <w:r>
              <w:rPr>
                <w:spacing w:val="-2"/>
                <w:sz w:val="24"/>
                <w:szCs w:val="24"/>
              </w:rPr>
              <w:t>，相较于</w:t>
            </w:r>
            <w:r>
              <w:rPr>
                <w:spacing w:val="-58"/>
                <w:sz w:val="24"/>
                <w:szCs w:val="24"/>
              </w:rPr>
              <w:t xml:space="preserve"> </w:t>
            </w:r>
            <w:r>
              <w:rPr>
                <w:rFonts w:ascii="Times New Roman" w:hAnsi="Times New Roman" w:eastAsia="Times New Roman" w:cs="Times New Roman"/>
                <w:spacing w:val="-2"/>
                <w:sz w:val="24"/>
                <w:szCs w:val="24"/>
              </w:rPr>
              <w:t xml:space="preserve">A/O </w:t>
            </w:r>
            <w:r>
              <w:rPr>
                <w:spacing w:val="-2"/>
                <w:sz w:val="24"/>
                <w:szCs w:val="24"/>
              </w:rPr>
              <w:t>处理工艺，处理效果更优，因此</w:t>
            </w:r>
            <w:r>
              <w:rPr>
                <w:spacing w:val="-58"/>
                <w:sz w:val="24"/>
                <w:szCs w:val="24"/>
              </w:rPr>
              <w:t xml:space="preserve"> </w:t>
            </w:r>
            <w:r>
              <w:rPr>
                <w:rFonts w:ascii="Times New Roman" w:hAnsi="Times New Roman" w:eastAsia="Times New Roman" w:cs="Times New Roman"/>
                <w:spacing w:val="-2"/>
                <w:sz w:val="24"/>
                <w:szCs w:val="24"/>
              </w:rPr>
              <w:t>A</w:t>
            </w:r>
            <w:r>
              <w:rPr>
                <w:rFonts w:ascii="Times New Roman" w:hAnsi="Times New Roman" w:eastAsia="Times New Roman" w:cs="Times New Roman"/>
                <w:spacing w:val="-3"/>
                <w:sz w:val="24"/>
                <w:szCs w:val="24"/>
              </w:rPr>
              <w:t xml:space="preserve">/O </w:t>
            </w:r>
            <w:r>
              <w:rPr>
                <w:spacing w:val="-3"/>
                <w:sz w:val="24"/>
                <w:szCs w:val="24"/>
              </w:rPr>
              <w:t>处理工艺的去除</w:t>
            </w:r>
            <w:r>
              <w:rPr>
                <w:sz w:val="24"/>
                <w:szCs w:val="24"/>
              </w:rPr>
              <w:t xml:space="preserve"> </w:t>
            </w:r>
            <w:r>
              <w:rPr>
                <w:spacing w:val="-3"/>
                <w:sz w:val="24"/>
                <w:szCs w:val="24"/>
              </w:rPr>
              <w:t>效率具有可类比性</w:t>
            </w:r>
            <w:r>
              <w:rPr>
                <w:sz w:val="24"/>
                <w:szCs w:val="24"/>
              </w:rPr>
              <w:t>）：</w:t>
            </w:r>
            <w:r>
              <w:rPr>
                <w:rFonts w:ascii="Times New Roman" w:hAnsi="Times New Roman" w:eastAsia="Times New Roman" w:cs="Times New Roman"/>
                <w:spacing w:val="-3"/>
                <w:sz w:val="24"/>
                <w:szCs w:val="24"/>
              </w:rPr>
              <w:t>COD</w:t>
            </w:r>
            <w:r>
              <w:rPr>
                <w:rFonts w:ascii="Times New Roman" w:hAnsi="Times New Roman" w:eastAsia="Times New Roman" w:cs="Times New Roman"/>
                <w:spacing w:val="-3"/>
                <w:position w:val="-1"/>
                <w:sz w:val="15"/>
                <w:szCs w:val="15"/>
              </w:rPr>
              <w:t>Cr</w:t>
            </w:r>
            <w:r>
              <w:rPr>
                <w:rFonts w:ascii="Times New Roman" w:hAnsi="Times New Roman" w:eastAsia="Times New Roman" w:cs="Times New Roman"/>
                <w:spacing w:val="-3"/>
                <w:sz w:val="24"/>
                <w:szCs w:val="24"/>
              </w:rPr>
              <w:t>97.72%</w:t>
            </w:r>
            <w:r>
              <w:rPr>
                <w:rFonts w:ascii="Times New Roman" w:hAnsi="Times New Roman" w:eastAsia="Times New Roman" w:cs="Times New Roman"/>
                <w:spacing w:val="-31"/>
                <w:sz w:val="24"/>
                <w:szCs w:val="24"/>
              </w:rPr>
              <w:t xml:space="preserve"> </w:t>
            </w:r>
            <w:r>
              <w:rPr>
                <w:spacing w:val="-3"/>
                <w:sz w:val="24"/>
                <w:szCs w:val="24"/>
              </w:rPr>
              <w:t>、总</w:t>
            </w:r>
            <w:r>
              <w:rPr>
                <w:spacing w:val="-4"/>
                <w:sz w:val="24"/>
                <w:szCs w:val="24"/>
              </w:rPr>
              <w:t>氮</w:t>
            </w:r>
            <w:r>
              <w:rPr>
                <w:spacing w:val="-51"/>
                <w:sz w:val="24"/>
                <w:szCs w:val="24"/>
              </w:rPr>
              <w:t xml:space="preserve"> </w:t>
            </w:r>
            <w:r>
              <w:rPr>
                <w:rFonts w:ascii="Times New Roman" w:hAnsi="Times New Roman" w:eastAsia="Times New Roman" w:cs="Times New Roman"/>
                <w:spacing w:val="-4"/>
                <w:sz w:val="24"/>
                <w:szCs w:val="24"/>
              </w:rPr>
              <w:t>94.89%</w:t>
            </w:r>
            <w:r>
              <w:rPr>
                <w:rFonts w:ascii="Times New Roman" w:hAnsi="Times New Roman" w:eastAsia="Times New Roman" w:cs="Times New Roman"/>
                <w:spacing w:val="-34"/>
                <w:sz w:val="24"/>
                <w:szCs w:val="24"/>
              </w:rPr>
              <w:t xml:space="preserve"> </w:t>
            </w:r>
            <w:r>
              <w:rPr>
                <w:spacing w:val="-4"/>
                <w:sz w:val="24"/>
                <w:szCs w:val="24"/>
              </w:rPr>
              <w:t>、氨氮</w:t>
            </w:r>
            <w:r>
              <w:rPr>
                <w:spacing w:val="-51"/>
                <w:sz w:val="24"/>
                <w:szCs w:val="24"/>
              </w:rPr>
              <w:t xml:space="preserve"> </w:t>
            </w:r>
            <w:r>
              <w:rPr>
                <w:rFonts w:ascii="Times New Roman" w:hAnsi="Times New Roman" w:eastAsia="Times New Roman" w:cs="Times New Roman"/>
                <w:spacing w:val="-4"/>
                <w:sz w:val="24"/>
                <w:szCs w:val="24"/>
              </w:rPr>
              <w:t>94.</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4"/>
                <w:sz w:val="24"/>
                <w:szCs w:val="24"/>
              </w:rPr>
              <w:t>11%</w:t>
            </w:r>
            <w:r>
              <w:rPr>
                <w:rFonts w:ascii="Times New Roman" w:hAnsi="Times New Roman" w:eastAsia="Times New Roman" w:cs="Times New Roman"/>
                <w:spacing w:val="-35"/>
                <w:sz w:val="24"/>
                <w:szCs w:val="24"/>
              </w:rPr>
              <w:t xml:space="preserve"> </w:t>
            </w:r>
            <w:r>
              <w:rPr>
                <w:spacing w:val="-4"/>
                <w:sz w:val="24"/>
                <w:szCs w:val="24"/>
              </w:rPr>
              <w:t>、石油类（动植</w:t>
            </w:r>
            <w:r>
              <w:rPr>
                <w:sz w:val="24"/>
                <w:szCs w:val="24"/>
              </w:rPr>
              <w:t xml:space="preserve"> </w:t>
            </w:r>
            <w:r>
              <w:rPr>
                <w:spacing w:val="-4"/>
                <w:sz w:val="24"/>
                <w:szCs w:val="24"/>
              </w:rPr>
              <w:t>物油）</w:t>
            </w:r>
            <w:r>
              <w:rPr>
                <w:rFonts w:ascii="Times New Roman" w:hAnsi="Times New Roman" w:eastAsia="Times New Roman" w:cs="Times New Roman"/>
                <w:spacing w:val="-4"/>
                <w:sz w:val="24"/>
                <w:szCs w:val="24"/>
              </w:rPr>
              <w:t>80.72%</w:t>
            </w:r>
            <w:r>
              <w:rPr>
                <w:rFonts w:ascii="Times New Roman" w:hAnsi="Times New Roman" w:eastAsia="Times New Roman" w:cs="Times New Roman"/>
                <w:spacing w:val="-27"/>
                <w:sz w:val="24"/>
                <w:szCs w:val="24"/>
              </w:rPr>
              <w:t xml:space="preserve"> </w:t>
            </w:r>
            <w:r>
              <w:rPr>
                <w:spacing w:val="-4"/>
                <w:sz w:val="24"/>
                <w:szCs w:val="24"/>
              </w:rPr>
              <w:t>，项目自建一体化污水处理设施对</w:t>
            </w:r>
            <w:r>
              <w:rPr>
                <w:spacing w:val="-51"/>
                <w:sz w:val="24"/>
                <w:szCs w:val="24"/>
              </w:rPr>
              <w:t xml:space="preserve"> </w:t>
            </w:r>
            <w:r>
              <w:rPr>
                <w:rFonts w:ascii="Times New Roman" w:hAnsi="Times New Roman" w:eastAsia="Times New Roman" w:cs="Times New Roman"/>
                <w:spacing w:val="-4"/>
                <w:sz w:val="24"/>
                <w:szCs w:val="24"/>
              </w:rPr>
              <w:t>COD</w:t>
            </w:r>
            <w:r>
              <w:rPr>
                <w:rFonts w:ascii="Times New Roman" w:hAnsi="Times New Roman" w:eastAsia="Times New Roman" w:cs="Times New Roman"/>
                <w:spacing w:val="-4"/>
                <w:position w:val="-1"/>
                <w:sz w:val="15"/>
                <w:szCs w:val="15"/>
              </w:rPr>
              <w:t>Cr</w:t>
            </w:r>
            <w:r>
              <w:rPr>
                <w:rFonts w:ascii="Times New Roman" w:hAnsi="Times New Roman" w:eastAsia="Times New Roman" w:cs="Times New Roman"/>
                <w:spacing w:val="-14"/>
                <w:position w:val="-1"/>
                <w:sz w:val="15"/>
                <w:szCs w:val="15"/>
              </w:rPr>
              <w:t xml:space="preserve"> </w:t>
            </w:r>
            <w:r>
              <w:rPr>
                <w:spacing w:val="-4"/>
                <w:sz w:val="24"/>
                <w:szCs w:val="24"/>
              </w:rPr>
              <w:t>、</w:t>
            </w:r>
            <w:r>
              <w:rPr>
                <w:rFonts w:ascii="Times New Roman" w:hAnsi="Times New Roman" w:eastAsia="Times New Roman" w:cs="Times New Roman"/>
                <w:spacing w:val="-4"/>
                <w:sz w:val="24"/>
                <w:szCs w:val="24"/>
              </w:rPr>
              <w:t>BOD</w:t>
            </w:r>
            <w:r>
              <w:rPr>
                <w:rFonts w:ascii="Times New Roman" w:hAnsi="Times New Roman" w:eastAsia="Times New Roman" w:cs="Times New Roman"/>
                <w:spacing w:val="-4"/>
                <w:position w:val="-1"/>
                <w:sz w:val="15"/>
                <w:szCs w:val="15"/>
              </w:rPr>
              <w:t>5</w:t>
            </w:r>
            <w:r>
              <w:rPr>
                <w:rFonts w:ascii="Times New Roman" w:hAnsi="Times New Roman" w:eastAsia="Times New Roman" w:cs="Times New Roman"/>
                <w:spacing w:val="-13"/>
                <w:position w:val="-1"/>
                <w:sz w:val="15"/>
                <w:szCs w:val="15"/>
              </w:rPr>
              <w:t xml:space="preserve"> </w:t>
            </w:r>
            <w:r>
              <w:rPr>
                <w:spacing w:val="-4"/>
                <w:sz w:val="24"/>
                <w:szCs w:val="24"/>
              </w:rPr>
              <w:t>、</w:t>
            </w:r>
            <w:r>
              <w:rPr>
                <w:rFonts w:ascii="Times New Roman" w:hAnsi="Times New Roman" w:eastAsia="Times New Roman" w:cs="Times New Roman"/>
                <w:spacing w:val="-4"/>
                <w:sz w:val="24"/>
                <w:szCs w:val="24"/>
              </w:rPr>
              <w:t>SS</w:t>
            </w:r>
            <w:r>
              <w:rPr>
                <w:rFonts w:ascii="Times New Roman" w:hAnsi="Times New Roman" w:eastAsia="Times New Roman" w:cs="Times New Roman"/>
                <w:spacing w:val="-35"/>
                <w:sz w:val="24"/>
                <w:szCs w:val="24"/>
              </w:rPr>
              <w:t xml:space="preserve"> </w:t>
            </w:r>
            <w:r>
              <w:rPr>
                <w:spacing w:val="-4"/>
                <w:sz w:val="24"/>
                <w:szCs w:val="24"/>
              </w:rPr>
              <w:t>、总氮、总磷</w:t>
            </w:r>
            <w:r>
              <w:rPr>
                <w:sz w:val="24"/>
                <w:szCs w:val="24"/>
              </w:rPr>
              <w:t xml:space="preserve"> </w:t>
            </w:r>
            <w:r>
              <w:rPr>
                <w:spacing w:val="-1"/>
                <w:sz w:val="24"/>
                <w:szCs w:val="24"/>
              </w:rPr>
              <w:t>和氨氮处理效率本评价保守估计按</w:t>
            </w:r>
            <w:r>
              <w:rPr>
                <w:spacing w:val="-35"/>
                <w:sz w:val="24"/>
                <w:szCs w:val="24"/>
              </w:rPr>
              <w:t xml:space="preserve"> </w:t>
            </w:r>
            <w:r>
              <w:rPr>
                <w:rFonts w:ascii="Times New Roman" w:hAnsi="Times New Roman" w:eastAsia="Times New Roman" w:cs="Times New Roman"/>
                <w:spacing w:val="-1"/>
                <w:sz w:val="24"/>
                <w:szCs w:val="24"/>
              </w:rPr>
              <w:t>90%</w:t>
            </w:r>
            <w:r>
              <w:rPr>
                <w:spacing w:val="-1"/>
                <w:sz w:val="24"/>
                <w:szCs w:val="24"/>
              </w:rPr>
              <w:t>进行核算，动植物油处理效率本评价保守</w:t>
            </w:r>
            <w:r>
              <w:rPr>
                <w:sz w:val="24"/>
                <w:szCs w:val="24"/>
              </w:rPr>
              <w:t xml:space="preserve"> </w:t>
            </w:r>
            <w:r>
              <w:rPr>
                <w:spacing w:val="-1"/>
                <w:sz w:val="24"/>
                <w:szCs w:val="24"/>
              </w:rPr>
              <w:t>估计按</w:t>
            </w:r>
            <w:r>
              <w:rPr>
                <w:spacing w:val="-36"/>
                <w:sz w:val="24"/>
                <w:szCs w:val="24"/>
              </w:rPr>
              <w:t xml:space="preserve"> </w:t>
            </w:r>
            <w:r>
              <w:rPr>
                <w:rFonts w:ascii="Times New Roman" w:hAnsi="Times New Roman" w:eastAsia="Times New Roman" w:cs="Times New Roman"/>
                <w:spacing w:val="-1"/>
                <w:sz w:val="24"/>
                <w:szCs w:val="24"/>
              </w:rPr>
              <w:t>70%</w:t>
            </w:r>
            <w:r>
              <w:rPr>
                <w:spacing w:val="-1"/>
                <w:sz w:val="24"/>
                <w:szCs w:val="24"/>
              </w:rPr>
              <w:t>进行核算，</w:t>
            </w:r>
            <w:r>
              <w:rPr>
                <w:rFonts w:ascii="Times New Roman" w:hAnsi="Times New Roman" w:eastAsia="Times New Roman" w:cs="Times New Roman"/>
                <w:spacing w:val="-1"/>
                <w:sz w:val="24"/>
                <w:szCs w:val="24"/>
              </w:rPr>
              <w:t xml:space="preserve">LAS </w:t>
            </w:r>
            <w:r>
              <w:rPr>
                <w:spacing w:val="-1"/>
                <w:sz w:val="24"/>
                <w:szCs w:val="24"/>
              </w:rPr>
              <w:t>保守估计按</w:t>
            </w:r>
            <w:r>
              <w:rPr>
                <w:spacing w:val="-56"/>
                <w:sz w:val="24"/>
                <w:szCs w:val="24"/>
              </w:rPr>
              <w:t xml:space="preserve"> </w:t>
            </w:r>
            <w:r>
              <w:rPr>
                <w:rFonts w:ascii="Times New Roman" w:hAnsi="Times New Roman" w:eastAsia="Times New Roman" w:cs="Times New Roman"/>
                <w:spacing w:val="-1"/>
                <w:sz w:val="24"/>
                <w:szCs w:val="24"/>
              </w:rPr>
              <w:t>40%</w:t>
            </w:r>
            <w:r>
              <w:rPr>
                <w:spacing w:val="-1"/>
                <w:sz w:val="24"/>
                <w:szCs w:val="24"/>
              </w:rPr>
              <w:t>进行核算。综上述，项目生产废水污</w:t>
            </w:r>
            <w:r>
              <w:rPr>
                <w:sz w:val="24"/>
                <w:szCs w:val="24"/>
              </w:rPr>
              <w:t xml:space="preserve"> </w:t>
            </w:r>
            <w:r>
              <w:rPr>
                <w:spacing w:val="-1"/>
                <w:sz w:val="24"/>
                <w:szCs w:val="24"/>
              </w:rPr>
              <w:t>染物产生及排放情况见下表。</w:t>
            </w:r>
          </w:p>
          <w:p w14:paraId="604C20D5">
            <w:pPr>
              <w:pStyle w:val="6"/>
              <w:spacing w:line="204" w:lineRule="auto"/>
              <w:ind w:left="2503"/>
            </w:pPr>
            <w:r>
              <w:rPr>
                <w:b/>
                <w:bCs/>
                <w:spacing w:val="6"/>
              </w:rPr>
              <w:t>表</w:t>
            </w:r>
            <w:r>
              <w:rPr>
                <w:spacing w:val="-32"/>
              </w:rPr>
              <w:t xml:space="preserve"> </w:t>
            </w:r>
            <w:r>
              <w:rPr>
                <w:rFonts w:ascii="Times New Roman" w:hAnsi="Times New Roman" w:eastAsia="Times New Roman" w:cs="Times New Roman"/>
                <w:b/>
                <w:bCs/>
                <w:spacing w:val="6"/>
              </w:rPr>
              <w:t xml:space="preserve">4-21  </w:t>
            </w:r>
            <w:r>
              <w:rPr>
                <w:b/>
                <w:bCs/>
                <w:spacing w:val="6"/>
              </w:rPr>
              <w:t>生产废水污染物产排情况一览表</w:t>
            </w:r>
          </w:p>
        </w:tc>
      </w:tr>
      <w:tr w14:paraId="73A89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274" w:type="dxa"/>
            <w:vMerge w:val="continue"/>
            <w:tcBorders>
              <w:top w:val="nil"/>
              <w:left w:val="single" w:color="000000" w:sz="6" w:space="0"/>
              <w:bottom w:val="nil"/>
            </w:tcBorders>
            <w:vAlign w:val="top"/>
          </w:tcPr>
          <w:p w14:paraId="741D387F">
            <w:pPr>
              <w:rPr>
                <w:rFonts w:ascii="Arial"/>
                <w:sz w:val="21"/>
              </w:rPr>
            </w:pPr>
          </w:p>
        </w:tc>
        <w:tc>
          <w:tcPr>
            <w:tcW w:w="113" w:type="dxa"/>
            <w:tcBorders>
              <w:top w:val="nil"/>
              <w:bottom w:val="nil"/>
            </w:tcBorders>
            <w:vAlign w:val="top"/>
          </w:tcPr>
          <w:p w14:paraId="36378E27">
            <w:pPr>
              <w:rPr>
                <w:rFonts w:ascii="Arial"/>
                <w:sz w:val="21"/>
              </w:rPr>
            </w:pPr>
          </w:p>
        </w:tc>
        <w:tc>
          <w:tcPr>
            <w:tcW w:w="1028" w:type="dxa"/>
            <w:vAlign w:val="top"/>
          </w:tcPr>
          <w:p w14:paraId="758338B1">
            <w:pPr>
              <w:pStyle w:val="6"/>
              <w:spacing w:before="178" w:line="228" w:lineRule="auto"/>
              <w:ind w:left="199"/>
            </w:pPr>
            <w:r>
              <w:rPr>
                <w:b/>
                <w:bCs/>
                <w:spacing w:val="5"/>
              </w:rPr>
              <w:t>污染源</w:t>
            </w:r>
          </w:p>
        </w:tc>
        <w:tc>
          <w:tcPr>
            <w:tcW w:w="1119" w:type="dxa"/>
            <w:gridSpan w:val="2"/>
            <w:vAlign w:val="top"/>
          </w:tcPr>
          <w:p w14:paraId="53410C2D">
            <w:pPr>
              <w:pStyle w:val="6"/>
              <w:spacing w:before="178" w:line="228" w:lineRule="auto"/>
              <w:ind w:left="353"/>
            </w:pPr>
            <w:r>
              <w:rPr>
                <w:b/>
                <w:bCs/>
                <w:spacing w:val="2"/>
              </w:rPr>
              <w:t>指标</w:t>
            </w:r>
          </w:p>
        </w:tc>
        <w:tc>
          <w:tcPr>
            <w:tcW w:w="868" w:type="dxa"/>
            <w:gridSpan w:val="2"/>
            <w:vAlign w:val="top"/>
          </w:tcPr>
          <w:p w14:paraId="79EC27E2">
            <w:pPr>
              <w:spacing w:before="216" w:line="202" w:lineRule="auto"/>
              <w:ind w:left="124"/>
              <w:rPr>
                <w:rFonts w:ascii="Times New Roman" w:hAnsi="Times New Roman" w:eastAsia="Times New Roman" w:cs="Times New Roman"/>
                <w:sz w:val="13"/>
                <w:szCs w:val="13"/>
              </w:rPr>
            </w:pPr>
            <w:r>
              <w:rPr>
                <w:rFonts w:ascii="Times New Roman" w:hAnsi="Times New Roman" w:eastAsia="Times New Roman" w:cs="Times New Roman"/>
                <w:b/>
                <w:bCs/>
                <w:spacing w:val="4"/>
                <w:sz w:val="20"/>
                <w:szCs w:val="20"/>
              </w:rPr>
              <w:t>COD</w:t>
            </w:r>
            <w:r>
              <w:rPr>
                <w:rFonts w:ascii="Times New Roman" w:hAnsi="Times New Roman" w:eastAsia="Times New Roman" w:cs="Times New Roman"/>
                <w:b/>
                <w:bCs/>
                <w:spacing w:val="4"/>
                <w:position w:val="-1"/>
                <w:sz w:val="13"/>
                <w:szCs w:val="13"/>
              </w:rPr>
              <w:t>Cr</w:t>
            </w:r>
          </w:p>
        </w:tc>
        <w:tc>
          <w:tcPr>
            <w:tcW w:w="846" w:type="dxa"/>
            <w:vAlign w:val="top"/>
          </w:tcPr>
          <w:p w14:paraId="664E5089">
            <w:pPr>
              <w:spacing w:before="216" w:line="202" w:lineRule="auto"/>
              <w:ind w:left="162"/>
              <w:rPr>
                <w:rFonts w:ascii="Times New Roman" w:hAnsi="Times New Roman" w:eastAsia="Times New Roman" w:cs="Times New Roman"/>
                <w:sz w:val="13"/>
                <w:szCs w:val="13"/>
              </w:rPr>
            </w:pPr>
            <w:r>
              <w:rPr>
                <w:rFonts w:ascii="Times New Roman" w:hAnsi="Times New Roman" w:eastAsia="Times New Roman" w:cs="Times New Roman"/>
                <w:b/>
                <w:bCs/>
                <w:spacing w:val="5"/>
                <w:sz w:val="20"/>
                <w:szCs w:val="20"/>
              </w:rPr>
              <w:t>BOD</w:t>
            </w:r>
            <w:r>
              <w:rPr>
                <w:rFonts w:ascii="Times New Roman" w:hAnsi="Times New Roman" w:eastAsia="Times New Roman" w:cs="Times New Roman"/>
                <w:b/>
                <w:bCs/>
                <w:spacing w:val="5"/>
                <w:position w:val="-1"/>
                <w:sz w:val="13"/>
                <w:szCs w:val="13"/>
              </w:rPr>
              <w:t>5</w:t>
            </w:r>
          </w:p>
        </w:tc>
        <w:tc>
          <w:tcPr>
            <w:tcW w:w="842" w:type="dxa"/>
            <w:gridSpan w:val="3"/>
            <w:vAlign w:val="top"/>
          </w:tcPr>
          <w:p w14:paraId="4985616B">
            <w:pPr>
              <w:spacing w:before="216" w:line="195" w:lineRule="auto"/>
              <w:ind w:left="311"/>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SS</w:t>
            </w:r>
          </w:p>
        </w:tc>
        <w:tc>
          <w:tcPr>
            <w:tcW w:w="703" w:type="dxa"/>
            <w:gridSpan w:val="2"/>
            <w:vAlign w:val="top"/>
          </w:tcPr>
          <w:p w14:paraId="0C8EDB1D">
            <w:pPr>
              <w:pStyle w:val="6"/>
              <w:spacing w:before="178" w:line="227" w:lineRule="auto"/>
              <w:ind w:left="153"/>
            </w:pPr>
            <w:r>
              <w:rPr>
                <w:b/>
                <w:bCs/>
                <w:spacing w:val="1"/>
              </w:rPr>
              <w:t>总氮</w:t>
            </w:r>
          </w:p>
        </w:tc>
        <w:tc>
          <w:tcPr>
            <w:tcW w:w="706" w:type="dxa"/>
            <w:vAlign w:val="top"/>
          </w:tcPr>
          <w:p w14:paraId="21BA089A">
            <w:pPr>
              <w:pStyle w:val="6"/>
              <w:spacing w:before="178" w:line="227" w:lineRule="auto"/>
              <w:ind w:left="148"/>
            </w:pPr>
            <w:r>
              <w:rPr>
                <w:b/>
                <w:bCs/>
                <w:spacing w:val="3"/>
              </w:rPr>
              <w:t>氨氮</w:t>
            </w:r>
          </w:p>
        </w:tc>
        <w:tc>
          <w:tcPr>
            <w:tcW w:w="840" w:type="dxa"/>
            <w:gridSpan w:val="2"/>
            <w:vAlign w:val="top"/>
          </w:tcPr>
          <w:p w14:paraId="5DBF4F9D">
            <w:pPr>
              <w:pStyle w:val="6"/>
              <w:spacing w:before="43" w:line="228" w:lineRule="auto"/>
              <w:ind w:left="218"/>
            </w:pPr>
            <w:r>
              <w:rPr>
                <w:b/>
                <w:bCs/>
                <w:spacing w:val="3"/>
              </w:rPr>
              <w:t>动植</w:t>
            </w:r>
          </w:p>
          <w:p w14:paraId="54A020D7">
            <w:pPr>
              <w:pStyle w:val="6"/>
              <w:spacing w:before="26" w:line="204" w:lineRule="auto"/>
              <w:ind w:left="217"/>
            </w:pPr>
            <w:r>
              <w:rPr>
                <w:b/>
                <w:bCs/>
                <w:spacing w:val="3"/>
              </w:rPr>
              <w:t>物油</w:t>
            </w:r>
          </w:p>
        </w:tc>
        <w:tc>
          <w:tcPr>
            <w:tcW w:w="845" w:type="dxa"/>
            <w:gridSpan w:val="2"/>
            <w:vAlign w:val="top"/>
          </w:tcPr>
          <w:p w14:paraId="44ABBD77">
            <w:pPr>
              <w:spacing w:before="216" w:line="195" w:lineRule="auto"/>
              <w:ind w:left="225"/>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LAS</w:t>
            </w:r>
          </w:p>
        </w:tc>
        <w:tc>
          <w:tcPr>
            <w:tcW w:w="800" w:type="dxa"/>
            <w:gridSpan w:val="2"/>
            <w:tcBorders>
              <w:right w:val="single" w:color="000000" w:sz="6" w:space="0"/>
            </w:tcBorders>
            <w:vAlign w:val="top"/>
          </w:tcPr>
          <w:p w14:paraId="4DF0E5BD">
            <w:pPr>
              <w:pStyle w:val="6"/>
              <w:spacing w:before="177" w:line="228" w:lineRule="auto"/>
              <w:ind w:left="158"/>
            </w:pPr>
            <w:r>
              <w:rPr>
                <w:b/>
                <w:bCs/>
                <w:spacing w:val="1"/>
              </w:rPr>
              <w:t>总磷</w:t>
            </w:r>
          </w:p>
        </w:tc>
      </w:tr>
      <w:tr w14:paraId="30336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274" w:type="dxa"/>
            <w:vMerge w:val="continue"/>
            <w:tcBorders>
              <w:top w:val="nil"/>
              <w:left w:val="single" w:color="000000" w:sz="6" w:space="0"/>
              <w:bottom w:val="single" w:color="000000" w:sz="6" w:space="0"/>
            </w:tcBorders>
            <w:vAlign w:val="top"/>
          </w:tcPr>
          <w:p w14:paraId="7EA3D675">
            <w:pPr>
              <w:rPr>
                <w:rFonts w:ascii="Arial"/>
                <w:sz w:val="21"/>
              </w:rPr>
            </w:pPr>
          </w:p>
        </w:tc>
        <w:tc>
          <w:tcPr>
            <w:tcW w:w="113" w:type="dxa"/>
            <w:tcBorders>
              <w:top w:val="nil"/>
              <w:bottom w:val="single" w:color="000000" w:sz="6" w:space="0"/>
            </w:tcBorders>
            <w:vAlign w:val="top"/>
          </w:tcPr>
          <w:p w14:paraId="7716A48B">
            <w:pPr>
              <w:rPr>
                <w:rFonts w:ascii="Arial"/>
                <w:sz w:val="21"/>
              </w:rPr>
            </w:pPr>
          </w:p>
        </w:tc>
        <w:tc>
          <w:tcPr>
            <w:tcW w:w="1028" w:type="dxa"/>
            <w:tcBorders>
              <w:bottom w:val="single" w:color="000000" w:sz="6" w:space="0"/>
            </w:tcBorders>
            <w:vAlign w:val="top"/>
          </w:tcPr>
          <w:p w14:paraId="7023931E">
            <w:pPr>
              <w:pStyle w:val="6"/>
              <w:spacing w:before="44" w:line="228" w:lineRule="auto"/>
              <w:ind w:left="199"/>
            </w:pPr>
            <w:r>
              <w:rPr>
                <w:spacing w:val="6"/>
              </w:rPr>
              <w:t>生产废</w:t>
            </w:r>
          </w:p>
          <w:p w14:paraId="2D972A37">
            <w:pPr>
              <w:pStyle w:val="6"/>
              <w:spacing w:before="26" w:line="228" w:lineRule="auto"/>
              <w:ind w:left="437"/>
            </w:pPr>
            <w:r>
              <w:t>水</w:t>
            </w:r>
          </w:p>
        </w:tc>
        <w:tc>
          <w:tcPr>
            <w:tcW w:w="1119" w:type="dxa"/>
            <w:gridSpan w:val="2"/>
            <w:tcBorders>
              <w:bottom w:val="single" w:color="000000" w:sz="6" w:space="0"/>
            </w:tcBorders>
            <w:vAlign w:val="top"/>
          </w:tcPr>
          <w:p w14:paraId="58652314">
            <w:pPr>
              <w:pStyle w:val="6"/>
              <w:spacing w:before="44" w:line="228" w:lineRule="auto"/>
              <w:ind w:left="141"/>
            </w:pPr>
            <w:r>
              <w:rPr>
                <w:spacing w:val="7"/>
              </w:rPr>
              <w:t>产生浓度</w:t>
            </w:r>
          </w:p>
          <w:p w14:paraId="5C2AC215">
            <w:pPr>
              <w:pStyle w:val="6"/>
              <w:spacing w:before="26" w:line="221" w:lineRule="auto"/>
              <w:ind w:left="132"/>
            </w:pPr>
            <w:r>
              <w:rPr>
                <w:spacing w:val="3"/>
              </w:rPr>
              <w:t>（</w:t>
            </w:r>
            <w:r>
              <w:rPr>
                <w:rFonts w:ascii="Times New Roman" w:hAnsi="Times New Roman" w:eastAsia="Times New Roman" w:cs="Times New Roman"/>
              </w:rPr>
              <w:t>mg</w:t>
            </w:r>
            <w:r>
              <w:rPr>
                <w:rFonts w:ascii="Times New Roman" w:hAnsi="Times New Roman" w:eastAsia="Times New Roman" w:cs="Times New Roman"/>
                <w:spacing w:val="3"/>
              </w:rPr>
              <w:t>/L</w:t>
            </w:r>
            <w:r>
              <w:rPr>
                <w:spacing w:val="3"/>
              </w:rPr>
              <w:t>）</w:t>
            </w:r>
          </w:p>
        </w:tc>
        <w:tc>
          <w:tcPr>
            <w:tcW w:w="868" w:type="dxa"/>
            <w:gridSpan w:val="2"/>
            <w:tcBorders>
              <w:bottom w:val="single" w:color="000000" w:sz="6" w:space="0"/>
            </w:tcBorders>
            <w:vAlign w:val="top"/>
          </w:tcPr>
          <w:p w14:paraId="7BCC1A83">
            <w:pPr>
              <w:spacing w:before="217" w:line="195" w:lineRule="auto"/>
              <w:ind w:left="164"/>
              <w:rPr>
                <w:rFonts w:ascii="Times New Roman" w:hAnsi="Times New Roman" w:eastAsia="Times New Roman" w:cs="Times New Roman"/>
                <w:sz w:val="20"/>
                <w:szCs w:val="20"/>
              </w:rPr>
            </w:pPr>
            <w:r>
              <w:rPr>
                <w:rFonts w:ascii="Times New Roman" w:hAnsi="Times New Roman" w:eastAsia="Times New Roman" w:cs="Times New Roman"/>
                <w:sz w:val="20"/>
                <w:szCs w:val="20"/>
              </w:rPr>
              <w:t>1414.6</w:t>
            </w:r>
          </w:p>
        </w:tc>
        <w:tc>
          <w:tcPr>
            <w:tcW w:w="846" w:type="dxa"/>
            <w:tcBorders>
              <w:bottom w:val="single" w:color="000000" w:sz="6" w:space="0"/>
            </w:tcBorders>
            <w:vAlign w:val="top"/>
          </w:tcPr>
          <w:p w14:paraId="62496C2F">
            <w:pPr>
              <w:spacing w:before="217"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1000</w:t>
            </w:r>
          </w:p>
        </w:tc>
        <w:tc>
          <w:tcPr>
            <w:tcW w:w="842" w:type="dxa"/>
            <w:gridSpan w:val="3"/>
            <w:tcBorders>
              <w:bottom w:val="single" w:color="000000" w:sz="6" w:space="0"/>
            </w:tcBorders>
            <w:vAlign w:val="top"/>
          </w:tcPr>
          <w:p w14:paraId="0B86BE7D">
            <w:pPr>
              <w:spacing w:before="217"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1000</w:t>
            </w:r>
          </w:p>
        </w:tc>
        <w:tc>
          <w:tcPr>
            <w:tcW w:w="703" w:type="dxa"/>
            <w:gridSpan w:val="2"/>
            <w:tcBorders>
              <w:bottom w:val="single" w:color="000000" w:sz="6" w:space="0"/>
            </w:tcBorders>
            <w:vAlign w:val="top"/>
          </w:tcPr>
          <w:p w14:paraId="4E1DC1BF">
            <w:pPr>
              <w:spacing w:before="217"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706" w:type="dxa"/>
            <w:tcBorders>
              <w:bottom w:val="single" w:color="000000" w:sz="6" w:space="0"/>
            </w:tcBorders>
            <w:vAlign w:val="top"/>
          </w:tcPr>
          <w:p w14:paraId="214B1A3E">
            <w:pPr>
              <w:spacing w:before="217" w:line="195" w:lineRule="auto"/>
              <w:ind w:left="1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19.45</w:t>
            </w:r>
          </w:p>
        </w:tc>
        <w:tc>
          <w:tcPr>
            <w:tcW w:w="840" w:type="dxa"/>
            <w:gridSpan w:val="2"/>
            <w:tcBorders>
              <w:bottom w:val="single" w:color="000000" w:sz="6" w:space="0"/>
            </w:tcBorders>
            <w:vAlign w:val="top"/>
          </w:tcPr>
          <w:p w14:paraId="604AB92A">
            <w:pPr>
              <w:spacing w:before="217"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2.13</w:t>
            </w:r>
          </w:p>
        </w:tc>
        <w:tc>
          <w:tcPr>
            <w:tcW w:w="845" w:type="dxa"/>
            <w:gridSpan w:val="2"/>
            <w:tcBorders>
              <w:bottom w:val="single" w:color="000000" w:sz="6" w:space="0"/>
            </w:tcBorders>
            <w:vAlign w:val="top"/>
          </w:tcPr>
          <w:p w14:paraId="109617A2">
            <w:pPr>
              <w:spacing w:before="217"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1.68</w:t>
            </w:r>
          </w:p>
        </w:tc>
        <w:tc>
          <w:tcPr>
            <w:tcW w:w="800" w:type="dxa"/>
            <w:gridSpan w:val="2"/>
            <w:tcBorders>
              <w:bottom w:val="single" w:color="000000" w:sz="6" w:space="0"/>
              <w:right w:val="single" w:color="000000" w:sz="6" w:space="0"/>
            </w:tcBorders>
            <w:vAlign w:val="top"/>
          </w:tcPr>
          <w:p w14:paraId="5147D0CB">
            <w:pPr>
              <w:spacing w:before="217"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9.81</w:t>
            </w:r>
          </w:p>
        </w:tc>
      </w:tr>
    </w:tbl>
    <w:p w14:paraId="55983B54">
      <w:pPr>
        <w:pStyle w:val="2"/>
      </w:pPr>
    </w:p>
    <w:p w14:paraId="0AE48C91">
      <w:pPr>
        <w:sectPr>
          <w:footerReference r:id="rId88" w:type="default"/>
          <w:pgSz w:w="11906" w:h="16839"/>
          <w:pgMar w:top="1431" w:right="1453" w:bottom="998" w:left="1453" w:header="0" w:footer="656" w:gutter="0"/>
          <w:cols w:space="720" w:num="1"/>
        </w:sectPr>
      </w:pPr>
    </w:p>
    <w:p w14:paraId="11AD229D">
      <w:pPr>
        <w:spacing w:before="28"/>
      </w:pPr>
    </w:p>
    <w:tbl>
      <w:tblPr>
        <w:tblStyle w:val="5"/>
        <w:tblW w:w="898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
        <w:gridCol w:w="113"/>
        <w:gridCol w:w="1028"/>
        <w:gridCol w:w="1119"/>
        <w:gridCol w:w="868"/>
        <w:gridCol w:w="845"/>
        <w:gridCol w:w="842"/>
        <w:gridCol w:w="703"/>
        <w:gridCol w:w="706"/>
        <w:gridCol w:w="840"/>
        <w:gridCol w:w="846"/>
        <w:gridCol w:w="706"/>
        <w:gridCol w:w="94"/>
      </w:tblGrid>
      <w:tr w14:paraId="05880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274" w:type="dxa"/>
            <w:vMerge w:val="restart"/>
            <w:tcBorders>
              <w:top w:val="single" w:color="000000" w:sz="6" w:space="0"/>
              <w:left w:val="single" w:color="000000" w:sz="6" w:space="0"/>
              <w:bottom w:val="nil"/>
            </w:tcBorders>
            <w:vAlign w:val="top"/>
          </w:tcPr>
          <w:p w14:paraId="76E03D06">
            <w:pPr>
              <w:rPr>
                <w:rFonts w:ascii="Arial"/>
                <w:sz w:val="21"/>
              </w:rPr>
            </w:pPr>
          </w:p>
        </w:tc>
        <w:tc>
          <w:tcPr>
            <w:tcW w:w="113" w:type="dxa"/>
            <w:tcBorders>
              <w:top w:val="single" w:color="000000" w:sz="6" w:space="0"/>
              <w:bottom w:val="nil"/>
            </w:tcBorders>
            <w:vAlign w:val="top"/>
          </w:tcPr>
          <w:p w14:paraId="73082BB3">
            <w:pPr>
              <w:rPr>
                <w:rFonts w:ascii="Arial"/>
                <w:sz w:val="21"/>
              </w:rPr>
            </w:pPr>
          </w:p>
        </w:tc>
        <w:tc>
          <w:tcPr>
            <w:tcW w:w="1028" w:type="dxa"/>
            <w:vMerge w:val="restart"/>
            <w:tcBorders>
              <w:top w:val="single" w:color="000000" w:sz="6" w:space="0"/>
              <w:bottom w:val="nil"/>
            </w:tcBorders>
            <w:vAlign w:val="top"/>
          </w:tcPr>
          <w:p w14:paraId="13631034">
            <w:pPr>
              <w:spacing w:before="62" w:line="199" w:lineRule="auto"/>
              <w:ind w:left="1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8921.5t/a</w:t>
            </w:r>
          </w:p>
        </w:tc>
        <w:tc>
          <w:tcPr>
            <w:tcW w:w="1119" w:type="dxa"/>
            <w:tcBorders>
              <w:top w:val="single" w:color="000000" w:sz="6" w:space="0"/>
            </w:tcBorders>
            <w:vAlign w:val="top"/>
          </w:tcPr>
          <w:p w14:paraId="5D282B70">
            <w:pPr>
              <w:pStyle w:val="6"/>
              <w:spacing w:before="46" w:line="228" w:lineRule="auto"/>
              <w:ind w:left="244"/>
            </w:pPr>
            <w:r>
              <w:rPr>
                <w:spacing w:val="6"/>
              </w:rPr>
              <w:t>产生量</w:t>
            </w:r>
          </w:p>
          <w:p w14:paraId="1BBAE74A">
            <w:pPr>
              <w:pStyle w:val="6"/>
              <w:spacing w:before="24" w:line="208" w:lineRule="auto"/>
              <w:ind w:left="255"/>
            </w:pPr>
            <w:r>
              <w:t>（</w:t>
            </w:r>
            <w:r>
              <w:rPr>
                <w:rFonts w:ascii="Times New Roman" w:hAnsi="Times New Roman" w:eastAsia="Times New Roman" w:cs="Times New Roman"/>
              </w:rPr>
              <w:t>t/a</w:t>
            </w:r>
            <w:r>
              <w:t>）</w:t>
            </w:r>
          </w:p>
        </w:tc>
        <w:tc>
          <w:tcPr>
            <w:tcW w:w="868" w:type="dxa"/>
            <w:tcBorders>
              <w:top w:val="single" w:color="000000" w:sz="6" w:space="0"/>
            </w:tcBorders>
            <w:vAlign w:val="top"/>
          </w:tcPr>
          <w:p w14:paraId="3D26E04A">
            <w:pPr>
              <w:spacing w:before="217" w:line="195" w:lineRule="auto"/>
              <w:ind w:left="164"/>
              <w:rPr>
                <w:rFonts w:ascii="Times New Roman" w:hAnsi="Times New Roman" w:eastAsia="Times New Roman" w:cs="Times New Roman"/>
                <w:sz w:val="20"/>
                <w:szCs w:val="20"/>
              </w:rPr>
            </w:pPr>
            <w:r>
              <w:rPr>
                <w:rFonts w:ascii="Times New Roman" w:hAnsi="Times New Roman" w:eastAsia="Times New Roman" w:cs="Times New Roman"/>
                <w:sz w:val="20"/>
                <w:szCs w:val="20"/>
              </w:rPr>
              <w:t>12.620</w:t>
            </w:r>
          </w:p>
        </w:tc>
        <w:tc>
          <w:tcPr>
            <w:tcW w:w="845" w:type="dxa"/>
            <w:tcBorders>
              <w:top w:val="single" w:color="000000" w:sz="6" w:space="0"/>
            </w:tcBorders>
            <w:vAlign w:val="top"/>
          </w:tcPr>
          <w:p w14:paraId="33D82F04">
            <w:pPr>
              <w:spacing w:before="217"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8.922</w:t>
            </w:r>
          </w:p>
        </w:tc>
        <w:tc>
          <w:tcPr>
            <w:tcW w:w="842" w:type="dxa"/>
            <w:tcBorders>
              <w:top w:val="single" w:color="000000" w:sz="6" w:space="0"/>
            </w:tcBorders>
            <w:vAlign w:val="top"/>
          </w:tcPr>
          <w:p w14:paraId="1EB098CB">
            <w:pPr>
              <w:spacing w:before="217"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8.922</w:t>
            </w:r>
          </w:p>
        </w:tc>
        <w:tc>
          <w:tcPr>
            <w:tcW w:w="703" w:type="dxa"/>
            <w:tcBorders>
              <w:top w:val="single" w:color="000000" w:sz="6" w:space="0"/>
            </w:tcBorders>
            <w:vAlign w:val="top"/>
          </w:tcPr>
          <w:p w14:paraId="51037C0A">
            <w:pPr>
              <w:spacing w:before="217"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0.277</w:t>
            </w:r>
          </w:p>
        </w:tc>
        <w:tc>
          <w:tcPr>
            <w:tcW w:w="706" w:type="dxa"/>
            <w:tcBorders>
              <w:top w:val="single" w:color="000000" w:sz="6" w:space="0"/>
            </w:tcBorders>
            <w:vAlign w:val="top"/>
          </w:tcPr>
          <w:p w14:paraId="75B5EF18">
            <w:pPr>
              <w:spacing w:before="217" w:line="195" w:lineRule="auto"/>
              <w:ind w:left="1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0.174</w:t>
            </w:r>
          </w:p>
        </w:tc>
        <w:tc>
          <w:tcPr>
            <w:tcW w:w="840" w:type="dxa"/>
            <w:tcBorders>
              <w:top w:val="single" w:color="000000" w:sz="6" w:space="0"/>
            </w:tcBorders>
            <w:vAlign w:val="top"/>
          </w:tcPr>
          <w:p w14:paraId="5B3F9DD9">
            <w:pPr>
              <w:spacing w:before="217"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0.019</w:t>
            </w:r>
          </w:p>
        </w:tc>
        <w:tc>
          <w:tcPr>
            <w:tcW w:w="846" w:type="dxa"/>
            <w:tcBorders>
              <w:top w:val="single" w:color="000000" w:sz="6" w:space="0"/>
            </w:tcBorders>
            <w:vAlign w:val="top"/>
          </w:tcPr>
          <w:p w14:paraId="2A8D24CE">
            <w:pPr>
              <w:spacing w:before="217"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0.015</w:t>
            </w:r>
          </w:p>
        </w:tc>
        <w:tc>
          <w:tcPr>
            <w:tcW w:w="706" w:type="dxa"/>
            <w:tcBorders>
              <w:top w:val="single" w:color="000000" w:sz="6" w:space="0"/>
            </w:tcBorders>
            <w:vAlign w:val="top"/>
          </w:tcPr>
          <w:p w14:paraId="4EAB25F4">
            <w:pPr>
              <w:spacing w:before="217"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0.088</w:t>
            </w:r>
          </w:p>
        </w:tc>
        <w:tc>
          <w:tcPr>
            <w:tcW w:w="94" w:type="dxa"/>
            <w:tcBorders>
              <w:top w:val="single" w:color="000000" w:sz="6" w:space="0"/>
              <w:bottom w:val="nil"/>
              <w:right w:val="single" w:color="000000" w:sz="6" w:space="0"/>
            </w:tcBorders>
            <w:vAlign w:val="top"/>
          </w:tcPr>
          <w:p w14:paraId="4308352C">
            <w:pPr>
              <w:rPr>
                <w:rFonts w:ascii="Arial"/>
                <w:sz w:val="21"/>
              </w:rPr>
            </w:pPr>
          </w:p>
        </w:tc>
      </w:tr>
      <w:tr w14:paraId="2B15A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274" w:type="dxa"/>
            <w:vMerge w:val="continue"/>
            <w:tcBorders>
              <w:top w:val="nil"/>
              <w:left w:val="single" w:color="000000" w:sz="6" w:space="0"/>
              <w:bottom w:val="nil"/>
            </w:tcBorders>
            <w:vAlign w:val="top"/>
          </w:tcPr>
          <w:p w14:paraId="6FDD72C5">
            <w:pPr>
              <w:rPr>
                <w:rFonts w:ascii="Arial"/>
                <w:sz w:val="21"/>
              </w:rPr>
            </w:pPr>
          </w:p>
        </w:tc>
        <w:tc>
          <w:tcPr>
            <w:tcW w:w="113" w:type="dxa"/>
            <w:tcBorders>
              <w:top w:val="nil"/>
              <w:bottom w:val="nil"/>
            </w:tcBorders>
            <w:vAlign w:val="top"/>
          </w:tcPr>
          <w:p w14:paraId="5635AF05">
            <w:pPr>
              <w:rPr>
                <w:rFonts w:ascii="Arial"/>
                <w:sz w:val="21"/>
              </w:rPr>
            </w:pPr>
          </w:p>
        </w:tc>
        <w:tc>
          <w:tcPr>
            <w:tcW w:w="1028" w:type="dxa"/>
            <w:vMerge w:val="continue"/>
            <w:tcBorders>
              <w:top w:val="nil"/>
              <w:bottom w:val="nil"/>
            </w:tcBorders>
            <w:vAlign w:val="top"/>
          </w:tcPr>
          <w:p w14:paraId="7995A5F0">
            <w:pPr>
              <w:rPr>
                <w:rFonts w:ascii="Arial"/>
                <w:sz w:val="21"/>
              </w:rPr>
            </w:pPr>
          </w:p>
        </w:tc>
        <w:tc>
          <w:tcPr>
            <w:tcW w:w="1119" w:type="dxa"/>
            <w:vAlign w:val="top"/>
          </w:tcPr>
          <w:p w14:paraId="260EFA1E">
            <w:pPr>
              <w:pStyle w:val="6"/>
              <w:spacing w:before="42" w:line="228" w:lineRule="auto"/>
              <w:ind w:left="145"/>
            </w:pPr>
            <w:r>
              <w:rPr>
                <w:spacing w:val="6"/>
              </w:rPr>
              <w:t>去除效率</w:t>
            </w:r>
          </w:p>
          <w:p w14:paraId="3426F4BC">
            <w:pPr>
              <w:pStyle w:val="6"/>
              <w:spacing w:before="24" w:line="211" w:lineRule="auto"/>
              <w:ind w:left="274"/>
            </w:pPr>
            <w:r>
              <w:rPr>
                <w:spacing w:val="-1"/>
              </w:rPr>
              <w:t>（</w:t>
            </w:r>
            <w:r>
              <w:rPr>
                <w:rFonts w:ascii="Times New Roman" w:hAnsi="Times New Roman" w:eastAsia="Times New Roman" w:cs="Times New Roman"/>
                <w:spacing w:val="-1"/>
              </w:rPr>
              <w:t>%</w:t>
            </w:r>
            <w:r>
              <w:rPr>
                <w:spacing w:val="-1"/>
              </w:rPr>
              <w:t>）</w:t>
            </w:r>
          </w:p>
        </w:tc>
        <w:tc>
          <w:tcPr>
            <w:tcW w:w="868" w:type="dxa"/>
            <w:vAlign w:val="top"/>
          </w:tcPr>
          <w:p w14:paraId="16ECB894">
            <w:pPr>
              <w:spacing w:before="212" w:line="195" w:lineRule="auto"/>
              <w:ind w:left="333"/>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845" w:type="dxa"/>
            <w:vAlign w:val="top"/>
          </w:tcPr>
          <w:p w14:paraId="7A57D3D9">
            <w:pPr>
              <w:spacing w:before="212"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842" w:type="dxa"/>
            <w:vAlign w:val="top"/>
          </w:tcPr>
          <w:p w14:paraId="3CB0FB01">
            <w:pPr>
              <w:spacing w:before="212" w:line="195" w:lineRule="auto"/>
              <w:ind w:left="321"/>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703" w:type="dxa"/>
            <w:vAlign w:val="top"/>
          </w:tcPr>
          <w:p w14:paraId="77789973">
            <w:pPr>
              <w:spacing w:before="212" w:line="195" w:lineRule="auto"/>
              <w:ind w:left="255"/>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706" w:type="dxa"/>
            <w:vAlign w:val="top"/>
          </w:tcPr>
          <w:p w14:paraId="0127E662">
            <w:pPr>
              <w:spacing w:before="212"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90</w:t>
            </w:r>
          </w:p>
        </w:tc>
        <w:tc>
          <w:tcPr>
            <w:tcW w:w="840" w:type="dxa"/>
            <w:vAlign w:val="top"/>
          </w:tcPr>
          <w:p w14:paraId="1144C04E">
            <w:pPr>
              <w:spacing w:before="212"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846" w:type="dxa"/>
            <w:vAlign w:val="top"/>
          </w:tcPr>
          <w:p w14:paraId="7AC3698F">
            <w:pPr>
              <w:spacing w:before="212" w:line="195"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706" w:type="dxa"/>
            <w:vAlign w:val="top"/>
          </w:tcPr>
          <w:p w14:paraId="7A94904F">
            <w:pPr>
              <w:spacing w:before="212"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90</w:t>
            </w:r>
          </w:p>
        </w:tc>
        <w:tc>
          <w:tcPr>
            <w:tcW w:w="94" w:type="dxa"/>
            <w:tcBorders>
              <w:top w:val="nil"/>
              <w:bottom w:val="nil"/>
              <w:right w:val="single" w:color="000000" w:sz="6" w:space="0"/>
            </w:tcBorders>
            <w:vAlign w:val="top"/>
          </w:tcPr>
          <w:p w14:paraId="14EA1954">
            <w:pPr>
              <w:rPr>
                <w:rFonts w:ascii="Arial"/>
                <w:sz w:val="21"/>
              </w:rPr>
            </w:pPr>
          </w:p>
        </w:tc>
      </w:tr>
      <w:tr w14:paraId="572BE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274" w:type="dxa"/>
            <w:vMerge w:val="continue"/>
            <w:tcBorders>
              <w:top w:val="nil"/>
              <w:left w:val="single" w:color="000000" w:sz="6" w:space="0"/>
              <w:bottom w:val="nil"/>
            </w:tcBorders>
            <w:vAlign w:val="top"/>
          </w:tcPr>
          <w:p w14:paraId="3B4542E1">
            <w:pPr>
              <w:rPr>
                <w:rFonts w:ascii="Arial"/>
                <w:sz w:val="21"/>
              </w:rPr>
            </w:pPr>
          </w:p>
        </w:tc>
        <w:tc>
          <w:tcPr>
            <w:tcW w:w="113" w:type="dxa"/>
            <w:tcBorders>
              <w:top w:val="nil"/>
              <w:bottom w:val="nil"/>
            </w:tcBorders>
            <w:vAlign w:val="top"/>
          </w:tcPr>
          <w:p w14:paraId="32C6C5BB">
            <w:pPr>
              <w:rPr>
                <w:rFonts w:ascii="Arial"/>
                <w:sz w:val="21"/>
              </w:rPr>
            </w:pPr>
          </w:p>
        </w:tc>
        <w:tc>
          <w:tcPr>
            <w:tcW w:w="1028" w:type="dxa"/>
            <w:vMerge w:val="continue"/>
            <w:tcBorders>
              <w:top w:val="nil"/>
              <w:bottom w:val="nil"/>
            </w:tcBorders>
            <w:vAlign w:val="top"/>
          </w:tcPr>
          <w:p w14:paraId="4CB7C18E">
            <w:pPr>
              <w:rPr>
                <w:rFonts w:ascii="Arial"/>
                <w:sz w:val="21"/>
              </w:rPr>
            </w:pPr>
          </w:p>
        </w:tc>
        <w:tc>
          <w:tcPr>
            <w:tcW w:w="1119" w:type="dxa"/>
            <w:vAlign w:val="top"/>
          </w:tcPr>
          <w:p w14:paraId="2171FD05">
            <w:pPr>
              <w:pStyle w:val="6"/>
              <w:spacing w:before="40" w:line="228" w:lineRule="auto"/>
              <w:ind w:left="141"/>
            </w:pPr>
            <w:r>
              <w:rPr>
                <w:spacing w:val="7"/>
              </w:rPr>
              <w:t>排放浓度</w:t>
            </w:r>
          </w:p>
          <w:p w14:paraId="07852E0F">
            <w:pPr>
              <w:pStyle w:val="6"/>
              <w:spacing w:before="23" w:line="214" w:lineRule="auto"/>
              <w:ind w:left="132"/>
            </w:pPr>
            <w:r>
              <w:rPr>
                <w:spacing w:val="3"/>
              </w:rPr>
              <w:t>（</w:t>
            </w:r>
            <w:r>
              <w:rPr>
                <w:rFonts w:ascii="Times New Roman" w:hAnsi="Times New Roman" w:eastAsia="Times New Roman" w:cs="Times New Roman"/>
              </w:rPr>
              <w:t>mg</w:t>
            </w:r>
            <w:r>
              <w:rPr>
                <w:rFonts w:ascii="Times New Roman" w:hAnsi="Times New Roman" w:eastAsia="Times New Roman" w:cs="Times New Roman"/>
                <w:spacing w:val="3"/>
              </w:rPr>
              <w:t>/L</w:t>
            </w:r>
            <w:r>
              <w:rPr>
                <w:spacing w:val="3"/>
              </w:rPr>
              <w:t>）</w:t>
            </w:r>
          </w:p>
        </w:tc>
        <w:tc>
          <w:tcPr>
            <w:tcW w:w="868" w:type="dxa"/>
            <w:vAlign w:val="top"/>
          </w:tcPr>
          <w:p w14:paraId="4CCB6854">
            <w:pPr>
              <w:spacing w:before="210" w:line="195" w:lineRule="auto"/>
              <w:ind w:left="164"/>
              <w:rPr>
                <w:rFonts w:ascii="Times New Roman" w:hAnsi="Times New Roman" w:eastAsia="Times New Roman" w:cs="Times New Roman"/>
                <w:sz w:val="20"/>
                <w:szCs w:val="20"/>
              </w:rPr>
            </w:pPr>
            <w:r>
              <w:rPr>
                <w:rFonts w:ascii="Times New Roman" w:hAnsi="Times New Roman" w:eastAsia="Times New Roman" w:cs="Times New Roman"/>
                <w:sz w:val="20"/>
                <w:szCs w:val="20"/>
              </w:rPr>
              <w:t>141.46</w:t>
            </w:r>
          </w:p>
        </w:tc>
        <w:tc>
          <w:tcPr>
            <w:tcW w:w="845" w:type="dxa"/>
            <w:vAlign w:val="top"/>
          </w:tcPr>
          <w:p w14:paraId="4D87CC09">
            <w:pPr>
              <w:spacing w:before="210" w:line="195" w:lineRule="auto"/>
              <w:ind w:left="155"/>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c>
          <w:tcPr>
            <w:tcW w:w="842" w:type="dxa"/>
            <w:vAlign w:val="top"/>
          </w:tcPr>
          <w:p w14:paraId="2B73BA3A">
            <w:pPr>
              <w:spacing w:before="210" w:line="195" w:lineRule="auto"/>
              <w:ind w:left="155"/>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c>
          <w:tcPr>
            <w:tcW w:w="703" w:type="dxa"/>
            <w:vAlign w:val="top"/>
          </w:tcPr>
          <w:p w14:paraId="7B12F53C">
            <w:pPr>
              <w:spacing w:before="210"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6"/>
                <w:sz w:val="20"/>
                <w:szCs w:val="20"/>
              </w:rPr>
              <w:t>11</w:t>
            </w:r>
          </w:p>
        </w:tc>
        <w:tc>
          <w:tcPr>
            <w:tcW w:w="706" w:type="dxa"/>
            <w:vAlign w:val="top"/>
          </w:tcPr>
          <w:p w14:paraId="4540B0B7">
            <w:pPr>
              <w:spacing w:before="210"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1.95</w:t>
            </w:r>
          </w:p>
        </w:tc>
        <w:tc>
          <w:tcPr>
            <w:tcW w:w="840" w:type="dxa"/>
            <w:vAlign w:val="top"/>
          </w:tcPr>
          <w:p w14:paraId="66FA4519">
            <w:pPr>
              <w:spacing w:before="210"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0.64</w:t>
            </w:r>
          </w:p>
        </w:tc>
        <w:tc>
          <w:tcPr>
            <w:tcW w:w="846" w:type="dxa"/>
            <w:vAlign w:val="top"/>
          </w:tcPr>
          <w:p w14:paraId="16C72EB2">
            <w:pPr>
              <w:spacing w:before="210"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1.01</w:t>
            </w:r>
          </w:p>
        </w:tc>
        <w:tc>
          <w:tcPr>
            <w:tcW w:w="706" w:type="dxa"/>
            <w:vAlign w:val="top"/>
          </w:tcPr>
          <w:p w14:paraId="33525754">
            <w:pPr>
              <w:spacing w:before="210"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0.98</w:t>
            </w:r>
          </w:p>
        </w:tc>
        <w:tc>
          <w:tcPr>
            <w:tcW w:w="94" w:type="dxa"/>
            <w:tcBorders>
              <w:top w:val="nil"/>
              <w:bottom w:val="nil"/>
              <w:right w:val="single" w:color="000000" w:sz="6" w:space="0"/>
            </w:tcBorders>
            <w:vAlign w:val="top"/>
          </w:tcPr>
          <w:p w14:paraId="2AF83190">
            <w:pPr>
              <w:rPr>
                <w:rFonts w:ascii="Arial"/>
                <w:sz w:val="21"/>
              </w:rPr>
            </w:pPr>
          </w:p>
        </w:tc>
      </w:tr>
      <w:tr w14:paraId="225CF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274" w:type="dxa"/>
            <w:vMerge w:val="continue"/>
            <w:tcBorders>
              <w:top w:val="nil"/>
              <w:left w:val="single" w:color="000000" w:sz="6" w:space="0"/>
              <w:bottom w:val="nil"/>
            </w:tcBorders>
            <w:vAlign w:val="top"/>
          </w:tcPr>
          <w:p w14:paraId="4799D482">
            <w:pPr>
              <w:rPr>
                <w:rFonts w:ascii="Arial"/>
                <w:sz w:val="21"/>
              </w:rPr>
            </w:pPr>
          </w:p>
        </w:tc>
        <w:tc>
          <w:tcPr>
            <w:tcW w:w="113" w:type="dxa"/>
            <w:tcBorders>
              <w:top w:val="nil"/>
              <w:bottom w:val="nil"/>
            </w:tcBorders>
            <w:vAlign w:val="top"/>
          </w:tcPr>
          <w:p w14:paraId="64BD2A6B">
            <w:pPr>
              <w:rPr>
                <w:rFonts w:ascii="Arial"/>
                <w:sz w:val="21"/>
              </w:rPr>
            </w:pPr>
          </w:p>
        </w:tc>
        <w:tc>
          <w:tcPr>
            <w:tcW w:w="1028" w:type="dxa"/>
            <w:vMerge w:val="continue"/>
            <w:tcBorders>
              <w:top w:val="nil"/>
            </w:tcBorders>
            <w:vAlign w:val="top"/>
          </w:tcPr>
          <w:p w14:paraId="4CE8A15A">
            <w:pPr>
              <w:rPr>
                <w:rFonts w:ascii="Arial"/>
                <w:sz w:val="21"/>
              </w:rPr>
            </w:pPr>
          </w:p>
        </w:tc>
        <w:tc>
          <w:tcPr>
            <w:tcW w:w="1119" w:type="dxa"/>
            <w:vAlign w:val="top"/>
          </w:tcPr>
          <w:p w14:paraId="5301BD8E">
            <w:pPr>
              <w:pStyle w:val="6"/>
              <w:spacing w:before="36" w:line="229" w:lineRule="auto"/>
              <w:ind w:left="244"/>
            </w:pPr>
            <w:r>
              <w:rPr>
                <w:spacing w:val="6"/>
              </w:rPr>
              <w:t>排放量</w:t>
            </w:r>
          </w:p>
          <w:p w14:paraId="2BB4F5DD">
            <w:pPr>
              <w:pStyle w:val="6"/>
              <w:spacing w:before="23" w:line="216" w:lineRule="auto"/>
              <w:ind w:left="255"/>
            </w:pPr>
            <w:r>
              <w:t>（</w:t>
            </w:r>
            <w:r>
              <w:rPr>
                <w:rFonts w:ascii="Times New Roman" w:hAnsi="Times New Roman" w:eastAsia="Times New Roman" w:cs="Times New Roman"/>
              </w:rPr>
              <w:t>t/a</w:t>
            </w:r>
            <w:r>
              <w:t>）</w:t>
            </w:r>
          </w:p>
        </w:tc>
        <w:tc>
          <w:tcPr>
            <w:tcW w:w="868" w:type="dxa"/>
            <w:vAlign w:val="top"/>
          </w:tcPr>
          <w:p w14:paraId="5DCC4C21">
            <w:pPr>
              <w:spacing w:before="208"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1.262</w:t>
            </w:r>
          </w:p>
        </w:tc>
        <w:tc>
          <w:tcPr>
            <w:tcW w:w="845" w:type="dxa"/>
            <w:vAlign w:val="top"/>
          </w:tcPr>
          <w:p w14:paraId="0F68C579">
            <w:pPr>
              <w:spacing w:before="208"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0.892</w:t>
            </w:r>
          </w:p>
        </w:tc>
        <w:tc>
          <w:tcPr>
            <w:tcW w:w="842" w:type="dxa"/>
            <w:vAlign w:val="top"/>
          </w:tcPr>
          <w:p w14:paraId="1F66BFCD">
            <w:pPr>
              <w:spacing w:before="208"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0.892</w:t>
            </w:r>
          </w:p>
        </w:tc>
        <w:tc>
          <w:tcPr>
            <w:tcW w:w="703" w:type="dxa"/>
            <w:vAlign w:val="top"/>
          </w:tcPr>
          <w:p w14:paraId="3B9E6832">
            <w:pPr>
              <w:spacing w:before="208"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0.028</w:t>
            </w:r>
          </w:p>
        </w:tc>
        <w:tc>
          <w:tcPr>
            <w:tcW w:w="706" w:type="dxa"/>
            <w:vAlign w:val="top"/>
          </w:tcPr>
          <w:p w14:paraId="5C1B4F0F">
            <w:pPr>
              <w:spacing w:before="208" w:line="195" w:lineRule="auto"/>
              <w:ind w:left="1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0.017</w:t>
            </w:r>
          </w:p>
        </w:tc>
        <w:tc>
          <w:tcPr>
            <w:tcW w:w="840" w:type="dxa"/>
            <w:vAlign w:val="top"/>
          </w:tcPr>
          <w:p w14:paraId="361F4A39">
            <w:pPr>
              <w:spacing w:before="208"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0.006</w:t>
            </w:r>
          </w:p>
        </w:tc>
        <w:tc>
          <w:tcPr>
            <w:tcW w:w="846" w:type="dxa"/>
            <w:vAlign w:val="top"/>
          </w:tcPr>
          <w:p w14:paraId="3FBC663A">
            <w:pPr>
              <w:spacing w:before="208"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0.009</w:t>
            </w:r>
          </w:p>
        </w:tc>
        <w:tc>
          <w:tcPr>
            <w:tcW w:w="706" w:type="dxa"/>
            <w:vAlign w:val="top"/>
          </w:tcPr>
          <w:p w14:paraId="56CE4F24">
            <w:pPr>
              <w:spacing w:before="208"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0.009</w:t>
            </w:r>
          </w:p>
        </w:tc>
        <w:tc>
          <w:tcPr>
            <w:tcW w:w="94" w:type="dxa"/>
            <w:tcBorders>
              <w:top w:val="nil"/>
              <w:bottom w:val="nil"/>
              <w:right w:val="single" w:color="000000" w:sz="6" w:space="0"/>
            </w:tcBorders>
            <w:vAlign w:val="top"/>
          </w:tcPr>
          <w:p w14:paraId="36F10559">
            <w:pPr>
              <w:rPr>
                <w:rFonts w:ascii="Arial"/>
                <w:sz w:val="21"/>
              </w:rPr>
            </w:pPr>
          </w:p>
        </w:tc>
      </w:tr>
      <w:tr w14:paraId="1CF90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74" w:type="dxa"/>
            <w:vMerge w:val="continue"/>
            <w:tcBorders>
              <w:top w:val="nil"/>
              <w:left w:val="single" w:color="000000" w:sz="6" w:space="0"/>
              <w:bottom w:val="nil"/>
            </w:tcBorders>
            <w:vAlign w:val="top"/>
          </w:tcPr>
          <w:p w14:paraId="2306BDBC">
            <w:pPr>
              <w:rPr>
                <w:rFonts w:ascii="Arial"/>
                <w:sz w:val="21"/>
              </w:rPr>
            </w:pPr>
          </w:p>
        </w:tc>
        <w:tc>
          <w:tcPr>
            <w:tcW w:w="113" w:type="dxa"/>
            <w:tcBorders>
              <w:top w:val="nil"/>
              <w:bottom w:val="nil"/>
            </w:tcBorders>
            <w:vAlign w:val="top"/>
          </w:tcPr>
          <w:p w14:paraId="34542D8B">
            <w:pPr>
              <w:rPr>
                <w:rFonts w:ascii="Arial"/>
                <w:sz w:val="21"/>
              </w:rPr>
            </w:pPr>
          </w:p>
        </w:tc>
        <w:tc>
          <w:tcPr>
            <w:tcW w:w="2147" w:type="dxa"/>
            <w:gridSpan w:val="2"/>
            <w:vAlign w:val="top"/>
          </w:tcPr>
          <w:p w14:paraId="7EBA1C2A">
            <w:pPr>
              <w:pStyle w:val="6"/>
              <w:spacing w:before="76" w:line="221" w:lineRule="auto"/>
              <w:ind w:left="426"/>
            </w:pPr>
            <w:r>
              <w:rPr>
                <w:spacing w:val="6"/>
              </w:rPr>
              <w:t>标准（</w:t>
            </w:r>
            <w:r>
              <w:rPr>
                <w:rFonts w:ascii="Times New Roman" w:hAnsi="Times New Roman" w:eastAsia="Times New Roman" w:cs="Times New Roman"/>
              </w:rPr>
              <w:t>mg</w:t>
            </w:r>
            <w:r>
              <w:rPr>
                <w:rFonts w:ascii="Times New Roman" w:hAnsi="Times New Roman" w:eastAsia="Times New Roman" w:cs="Times New Roman"/>
                <w:spacing w:val="6"/>
              </w:rPr>
              <w:t>/L</w:t>
            </w:r>
            <w:r>
              <w:rPr>
                <w:spacing w:val="6"/>
              </w:rPr>
              <w:t>）</w:t>
            </w:r>
          </w:p>
        </w:tc>
        <w:tc>
          <w:tcPr>
            <w:tcW w:w="868" w:type="dxa"/>
            <w:vAlign w:val="top"/>
          </w:tcPr>
          <w:p w14:paraId="2E3992E8">
            <w:pPr>
              <w:spacing w:before="113"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≤300</w:t>
            </w:r>
          </w:p>
        </w:tc>
        <w:tc>
          <w:tcPr>
            <w:tcW w:w="845" w:type="dxa"/>
            <w:vAlign w:val="top"/>
          </w:tcPr>
          <w:p w14:paraId="6DAEC473">
            <w:pPr>
              <w:spacing w:before="113" w:line="195" w:lineRule="auto"/>
              <w:ind w:left="2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≤150</w:t>
            </w:r>
          </w:p>
        </w:tc>
        <w:tc>
          <w:tcPr>
            <w:tcW w:w="842" w:type="dxa"/>
            <w:vAlign w:val="top"/>
          </w:tcPr>
          <w:p w14:paraId="0AFD301B">
            <w:pPr>
              <w:spacing w:before="113"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w:t>
            </w:r>
          </w:p>
        </w:tc>
        <w:tc>
          <w:tcPr>
            <w:tcW w:w="703" w:type="dxa"/>
            <w:vAlign w:val="top"/>
          </w:tcPr>
          <w:p w14:paraId="41D9B74F">
            <w:pPr>
              <w:spacing w:before="113"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≤70</w:t>
            </w:r>
          </w:p>
        </w:tc>
        <w:tc>
          <w:tcPr>
            <w:tcW w:w="706" w:type="dxa"/>
            <w:vAlign w:val="top"/>
          </w:tcPr>
          <w:p w14:paraId="4DB4651E">
            <w:pPr>
              <w:spacing w:before="113"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w:t>
            </w:r>
          </w:p>
        </w:tc>
        <w:tc>
          <w:tcPr>
            <w:tcW w:w="840" w:type="dxa"/>
            <w:vAlign w:val="top"/>
          </w:tcPr>
          <w:p w14:paraId="258931AB">
            <w:pPr>
              <w:spacing w:before="113"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p>
        </w:tc>
        <w:tc>
          <w:tcPr>
            <w:tcW w:w="846" w:type="dxa"/>
            <w:vAlign w:val="top"/>
          </w:tcPr>
          <w:p w14:paraId="6F3C2E4C">
            <w:pPr>
              <w:spacing w:before="113"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w:t>
            </w:r>
          </w:p>
        </w:tc>
        <w:tc>
          <w:tcPr>
            <w:tcW w:w="706" w:type="dxa"/>
            <w:vAlign w:val="top"/>
          </w:tcPr>
          <w:p w14:paraId="5F8E5203">
            <w:pPr>
              <w:spacing w:before="113"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w:t>
            </w:r>
          </w:p>
        </w:tc>
        <w:tc>
          <w:tcPr>
            <w:tcW w:w="94" w:type="dxa"/>
            <w:tcBorders>
              <w:top w:val="nil"/>
              <w:bottom w:val="nil"/>
              <w:right w:val="single" w:color="000000" w:sz="6" w:space="0"/>
            </w:tcBorders>
            <w:vAlign w:val="top"/>
          </w:tcPr>
          <w:p w14:paraId="00A891A0">
            <w:pPr>
              <w:rPr>
                <w:rFonts w:ascii="Arial"/>
                <w:sz w:val="21"/>
              </w:rPr>
            </w:pPr>
          </w:p>
        </w:tc>
      </w:tr>
      <w:tr w14:paraId="767E0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63" w:hRule="atLeast"/>
        </w:trPr>
        <w:tc>
          <w:tcPr>
            <w:tcW w:w="274" w:type="dxa"/>
            <w:vMerge w:val="continue"/>
            <w:tcBorders>
              <w:top w:val="nil"/>
              <w:left w:val="single" w:color="000000" w:sz="6" w:space="0"/>
              <w:bottom w:val="single" w:color="000000" w:sz="6" w:space="0"/>
            </w:tcBorders>
            <w:vAlign w:val="top"/>
          </w:tcPr>
          <w:p w14:paraId="2C497B3B">
            <w:pPr>
              <w:rPr>
                <w:rFonts w:ascii="Arial"/>
                <w:sz w:val="21"/>
              </w:rPr>
            </w:pPr>
          </w:p>
        </w:tc>
        <w:tc>
          <w:tcPr>
            <w:tcW w:w="8710" w:type="dxa"/>
            <w:gridSpan w:val="12"/>
            <w:tcBorders>
              <w:bottom w:val="single" w:color="000000" w:sz="6" w:space="0"/>
              <w:right w:val="single" w:color="000000" w:sz="6" w:space="0"/>
            </w:tcBorders>
            <w:vAlign w:val="top"/>
          </w:tcPr>
          <w:p w14:paraId="6033588F">
            <w:pPr>
              <w:pStyle w:val="6"/>
              <w:spacing w:before="39" w:line="219" w:lineRule="auto"/>
              <w:ind w:left="584"/>
              <w:rPr>
                <w:sz w:val="24"/>
                <w:szCs w:val="24"/>
              </w:rPr>
            </w:pPr>
            <w:r>
              <w:rPr>
                <w:rFonts w:ascii="Times New Roman" w:hAnsi="Times New Roman" w:eastAsia="Times New Roman" w:cs="Times New Roman"/>
                <w:b/>
                <w:bCs/>
                <w:spacing w:val="-4"/>
                <w:sz w:val="24"/>
                <w:szCs w:val="24"/>
              </w:rPr>
              <w:t>2</w:t>
            </w:r>
            <w:r>
              <w:rPr>
                <w:rFonts w:ascii="Times New Roman" w:hAnsi="Times New Roman" w:eastAsia="Times New Roman" w:cs="Times New Roman"/>
                <w:b/>
                <w:bCs/>
                <w:spacing w:val="-18"/>
                <w:sz w:val="24"/>
                <w:szCs w:val="24"/>
              </w:rPr>
              <w:t xml:space="preserve"> </w:t>
            </w:r>
            <w:r>
              <w:rPr>
                <w:b/>
                <w:bCs/>
                <w:spacing w:val="-4"/>
                <w:sz w:val="24"/>
                <w:szCs w:val="24"/>
              </w:rPr>
              <w:t>、项目废水治理措施的技术经济可行性分析</w:t>
            </w:r>
          </w:p>
          <w:p w14:paraId="0245D717">
            <w:pPr>
              <w:pStyle w:val="6"/>
              <w:spacing w:before="180" w:line="219" w:lineRule="auto"/>
              <w:ind w:left="599"/>
              <w:outlineLvl w:val="1"/>
              <w:rPr>
                <w:sz w:val="24"/>
                <w:szCs w:val="24"/>
              </w:rPr>
            </w:pPr>
            <w:r>
              <w:rPr>
                <w:b/>
                <w:bCs/>
                <w:spacing w:val="-3"/>
                <w:sz w:val="24"/>
                <w:szCs w:val="24"/>
              </w:rPr>
              <w:t>（</w:t>
            </w:r>
            <w:r>
              <w:rPr>
                <w:rFonts w:ascii="Times New Roman" w:hAnsi="Times New Roman" w:eastAsia="Times New Roman" w:cs="Times New Roman"/>
                <w:b/>
                <w:bCs/>
                <w:spacing w:val="-3"/>
                <w:sz w:val="24"/>
                <w:szCs w:val="24"/>
              </w:rPr>
              <w:t>1</w:t>
            </w:r>
            <w:r>
              <w:rPr>
                <w:b/>
                <w:bCs/>
                <w:spacing w:val="-3"/>
                <w:sz w:val="24"/>
                <w:szCs w:val="24"/>
              </w:rPr>
              <w:t>）生活污水污染物治理设施可行性分析</w:t>
            </w:r>
          </w:p>
          <w:p w14:paraId="0C89FA6F">
            <w:pPr>
              <w:pStyle w:val="6"/>
              <w:spacing w:before="183" w:line="359" w:lineRule="auto"/>
              <w:ind w:left="108" w:right="22" w:firstLine="482"/>
              <w:jc w:val="both"/>
              <w:rPr>
                <w:sz w:val="24"/>
                <w:szCs w:val="24"/>
              </w:rPr>
            </w:pPr>
            <w:r>
              <w:rPr>
                <w:spacing w:val="-2"/>
                <w:sz w:val="24"/>
                <w:szCs w:val="24"/>
              </w:rPr>
              <w:t>项目生活污水主要包括一般生活污水。一般生活污水主要来</w:t>
            </w:r>
            <w:r>
              <w:rPr>
                <w:spacing w:val="-3"/>
                <w:sz w:val="24"/>
                <w:szCs w:val="24"/>
              </w:rPr>
              <w:t>自于员工的洗手、</w:t>
            </w:r>
            <w:r>
              <w:rPr>
                <w:sz w:val="24"/>
                <w:szCs w:val="24"/>
              </w:rPr>
              <w:t xml:space="preserve"> </w:t>
            </w:r>
            <w:r>
              <w:rPr>
                <w:spacing w:val="-4"/>
                <w:sz w:val="24"/>
                <w:szCs w:val="24"/>
              </w:rPr>
              <w:t>冲厕废水，这部分废水的主要污染因子为</w:t>
            </w:r>
            <w:r>
              <w:rPr>
                <w:spacing w:val="-45"/>
                <w:sz w:val="24"/>
                <w:szCs w:val="24"/>
              </w:rPr>
              <w:t xml:space="preserve"> </w:t>
            </w:r>
            <w:r>
              <w:rPr>
                <w:rFonts w:ascii="Times New Roman" w:hAnsi="Times New Roman" w:eastAsia="Times New Roman" w:cs="Times New Roman"/>
                <w:spacing w:val="-4"/>
                <w:sz w:val="24"/>
                <w:szCs w:val="24"/>
              </w:rPr>
              <w:t>CODcr</w:t>
            </w:r>
            <w:r>
              <w:rPr>
                <w:rFonts w:ascii="Times New Roman" w:hAnsi="Times New Roman" w:eastAsia="Times New Roman" w:cs="Times New Roman"/>
                <w:spacing w:val="-33"/>
                <w:sz w:val="24"/>
                <w:szCs w:val="24"/>
              </w:rPr>
              <w:t xml:space="preserve"> </w:t>
            </w:r>
            <w:r>
              <w:rPr>
                <w:spacing w:val="-4"/>
                <w:sz w:val="24"/>
                <w:szCs w:val="24"/>
              </w:rPr>
              <w:t>、</w:t>
            </w:r>
            <w:r>
              <w:rPr>
                <w:rFonts w:ascii="Times New Roman" w:hAnsi="Times New Roman" w:eastAsia="Times New Roman" w:cs="Times New Roman"/>
                <w:spacing w:val="-4"/>
                <w:sz w:val="24"/>
                <w:szCs w:val="24"/>
              </w:rPr>
              <w:t>BOD</w:t>
            </w:r>
            <w:r>
              <w:rPr>
                <w:rFonts w:ascii="Times New Roman" w:hAnsi="Times New Roman" w:eastAsia="Times New Roman" w:cs="Times New Roman"/>
                <w:spacing w:val="-4"/>
                <w:position w:val="-1"/>
                <w:sz w:val="13"/>
                <w:szCs w:val="13"/>
              </w:rPr>
              <w:t xml:space="preserve">5 </w:t>
            </w:r>
            <w:r>
              <w:rPr>
                <w:spacing w:val="-4"/>
                <w:sz w:val="24"/>
                <w:szCs w:val="24"/>
              </w:rPr>
              <w:t>、</w:t>
            </w:r>
            <w:r>
              <w:rPr>
                <w:rFonts w:ascii="Times New Roman" w:hAnsi="Times New Roman" w:eastAsia="Times New Roman" w:cs="Times New Roman"/>
                <w:spacing w:val="-4"/>
                <w:sz w:val="24"/>
                <w:szCs w:val="24"/>
              </w:rPr>
              <w:t>SS</w:t>
            </w:r>
            <w:r>
              <w:rPr>
                <w:rFonts w:ascii="Times New Roman" w:hAnsi="Times New Roman" w:eastAsia="Times New Roman" w:cs="Times New Roman"/>
                <w:spacing w:val="-36"/>
                <w:sz w:val="24"/>
                <w:szCs w:val="24"/>
              </w:rPr>
              <w:t xml:space="preserve"> </w:t>
            </w:r>
            <w:r>
              <w:rPr>
                <w:spacing w:val="-4"/>
                <w:sz w:val="24"/>
                <w:szCs w:val="24"/>
              </w:rPr>
              <w:t>、氨氮，污染物浓度</w:t>
            </w:r>
            <w:r>
              <w:rPr>
                <w:sz w:val="24"/>
                <w:szCs w:val="24"/>
              </w:rPr>
              <w:t xml:space="preserve"> </w:t>
            </w:r>
            <w:r>
              <w:rPr>
                <w:spacing w:val="1"/>
                <w:sz w:val="24"/>
                <w:szCs w:val="24"/>
              </w:rPr>
              <w:t>不高。项目生活污水采用化粪池处理。化粪池</w:t>
            </w:r>
            <w:r>
              <w:rPr>
                <w:sz w:val="24"/>
                <w:szCs w:val="24"/>
              </w:rPr>
              <w:t>工作过程大致分为四个环节</w:t>
            </w:r>
            <w:r>
              <w:rPr>
                <w:rFonts w:ascii="Times New Roman" w:hAnsi="Times New Roman" w:eastAsia="Times New Roman" w:cs="Times New Roman"/>
                <w:sz w:val="24"/>
                <w:szCs w:val="24"/>
              </w:rPr>
              <w:t>:</w:t>
            </w:r>
            <w:r>
              <w:rPr>
                <w:sz w:val="24"/>
                <w:szCs w:val="24"/>
              </w:rPr>
              <w:t xml:space="preserve">过滤沉 </w:t>
            </w:r>
            <w:r>
              <w:rPr>
                <w:spacing w:val="-1"/>
                <w:sz w:val="24"/>
                <w:szCs w:val="24"/>
              </w:rPr>
              <w:t>淀</w:t>
            </w:r>
            <w:r>
              <w:rPr>
                <w:rFonts w:ascii="Times New Roman" w:hAnsi="Times New Roman" w:eastAsia="Times New Roman" w:cs="Times New Roman"/>
                <w:spacing w:val="-1"/>
                <w:sz w:val="24"/>
                <w:szCs w:val="24"/>
              </w:rPr>
              <w:t>-</w:t>
            </w:r>
            <w:r>
              <w:rPr>
                <w:spacing w:val="-1"/>
                <w:sz w:val="24"/>
                <w:szCs w:val="24"/>
              </w:rPr>
              <w:t>厌氧发酵</w:t>
            </w:r>
            <w:r>
              <w:rPr>
                <w:rFonts w:ascii="Times New Roman" w:hAnsi="Times New Roman" w:eastAsia="Times New Roman" w:cs="Times New Roman"/>
                <w:spacing w:val="-1"/>
                <w:sz w:val="24"/>
                <w:szCs w:val="24"/>
              </w:rPr>
              <w:t>-</w:t>
            </w:r>
            <w:r>
              <w:rPr>
                <w:spacing w:val="-1"/>
                <w:sz w:val="24"/>
                <w:szCs w:val="24"/>
              </w:rPr>
              <w:t>固体物分解</w:t>
            </w:r>
            <w:r>
              <w:rPr>
                <w:rFonts w:ascii="Times New Roman" w:hAnsi="Times New Roman" w:eastAsia="Times New Roman" w:cs="Times New Roman"/>
                <w:spacing w:val="-1"/>
                <w:sz w:val="24"/>
                <w:szCs w:val="24"/>
              </w:rPr>
              <w:t>-</w:t>
            </w:r>
            <w:r>
              <w:rPr>
                <w:spacing w:val="-1"/>
                <w:sz w:val="24"/>
                <w:szCs w:val="24"/>
              </w:rPr>
              <w:t>粪液排放。</w:t>
            </w:r>
          </w:p>
          <w:p w14:paraId="6CAD5E19">
            <w:pPr>
              <w:pStyle w:val="6"/>
              <w:spacing w:line="359" w:lineRule="auto"/>
              <w:ind w:left="107" w:right="22" w:firstLine="481"/>
              <w:jc w:val="both"/>
              <w:rPr>
                <w:sz w:val="24"/>
                <w:szCs w:val="24"/>
              </w:rPr>
            </w:pPr>
            <w:r>
              <w:rPr>
                <w:spacing w:val="3"/>
                <w:sz w:val="24"/>
                <w:szCs w:val="24"/>
              </w:rPr>
              <w:t>化粪池的工作原理：污水首先由进水口排到第</w:t>
            </w:r>
            <w:r>
              <w:rPr>
                <w:spacing w:val="2"/>
                <w:sz w:val="24"/>
                <w:szCs w:val="24"/>
              </w:rPr>
              <w:t>一格，在第一格里比重较大的</w:t>
            </w:r>
            <w:r>
              <w:rPr>
                <w:sz w:val="24"/>
                <w:szCs w:val="24"/>
              </w:rPr>
              <w:t xml:space="preserve"> </w:t>
            </w:r>
            <w:r>
              <w:rPr>
                <w:spacing w:val="2"/>
                <w:sz w:val="24"/>
                <w:szCs w:val="24"/>
              </w:rPr>
              <w:t>固体物及寄生虫卵等物沉淀下来，开始初步的发酵分解，经第一格处理过的污水</w:t>
            </w:r>
            <w:r>
              <w:rPr>
                <w:spacing w:val="18"/>
                <w:sz w:val="24"/>
                <w:szCs w:val="24"/>
              </w:rPr>
              <w:t xml:space="preserve"> </w:t>
            </w:r>
            <w:r>
              <w:rPr>
                <w:spacing w:val="2"/>
                <w:sz w:val="24"/>
                <w:szCs w:val="24"/>
              </w:rPr>
              <w:t>可分为三层：糊状粪皮、比较澄清的粪液、和固体状的粪渣。经过初步分解的粪</w:t>
            </w:r>
            <w:r>
              <w:rPr>
                <w:spacing w:val="18"/>
                <w:sz w:val="24"/>
                <w:szCs w:val="24"/>
              </w:rPr>
              <w:t xml:space="preserve"> </w:t>
            </w:r>
            <w:r>
              <w:rPr>
                <w:spacing w:val="-2"/>
                <w:sz w:val="24"/>
                <w:szCs w:val="24"/>
              </w:rPr>
              <w:t>液流入第二格，而漂浮在上面的粪皮和沉积在下面的粪渣则留在第一格继续发酵。</w:t>
            </w:r>
            <w:r>
              <w:rPr>
                <w:spacing w:val="1"/>
                <w:sz w:val="24"/>
                <w:szCs w:val="24"/>
              </w:rPr>
              <w:t xml:space="preserve"> </w:t>
            </w:r>
            <w:r>
              <w:rPr>
                <w:spacing w:val="2"/>
                <w:sz w:val="24"/>
                <w:szCs w:val="24"/>
              </w:rPr>
              <w:t>在第二格中，粪液继续发酵分解，虫卵继续下沉，病原体逐渐死亡，粪液得到进</w:t>
            </w:r>
            <w:r>
              <w:rPr>
                <w:spacing w:val="18"/>
                <w:sz w:val="24"/>
                <w:szCs w:val="24"/>
              </w:rPr>
              <w:t xml:space="preserve"> </w:t>
            </w:r>
            <w:r>
              <w:rPr>
                <w:spacing w:val="2"/>
                <w:sz w:val="24"/>
                <w:szCs w:val="24"/>
              </w:rPr>
              <w:t>一步无害化，产生的粪皮和粪渣厚度比第一格显著减少。流入第三格的粪液一般</w:t>
            </w:r>
            <w:r>
              <w:rPr>
                <w:spacing w:val="18"/>
                <w:sz w:val="24"/>
                <w:szCs w:val="24"/>
              </w:rPr>
              <w:t xml:space="preserve"> </w:t>
            </w:r>
            <w:r>
              <w:rPr>
                <w:spacing w:val="2"/>
                <w:sz w:val="24"/>
                <w:szCs w:val="24"/>
              </w:rPr>
              <w:t>已经腐熟，其中病菌和寄生虫卵已基本杀灭。第三格功能主要起暂时储存已基本</w:t>
            </w:r>
            <w:r>
              <w:rPr>
                <w:spacing w:val="18"/>
                <w:sz w:val="24"/>
                <w:szCs w:val="24"/>
              </w:rPr>
              <w:t xml:space="preserve"> </w:t>
            </w:r>
            <w:r>
              <w:rPr>
                <w:spacing w:val="-1"/>
                <w:sz w:val="24"/>
                <w:szCs w:val="24"/>
              </w:rPr>
              <w:t>无害的粪液的作用。</w:t>
            </w:r>
          </w:p>
          <w:p w14:paraId="49C7DF49">
            <w:pPr>
              <w:pStyle w:val="6"/>
              <w:spacing w:before="1" w:line="359" w:lineRule="auto"/>
              <w:ind w:left="107" w:right="103" w:firstLine="481"/>
              <w:jc w:val="both"/>
              <w:rPr>
                <w:sz w:val="24"/>
                <w:szCs w:val="24"/>
              </w:rPr>
            </w:pPr>
            <w:r>
              <w:rPr>
                <w:spacing w:val="-3"/>
                <w:sz w:val="24"/>
                <w:szCs w:val="24"/>
              </w:rPr>
              <w:t>污水进入化粪池经过</w:t>
            </w:r>
            <w:r>
              <w:rPr>
                <w:spacing w:val="-25"/>
                <w:sz w:val="24"/>
                <w:szCs w:val="24"/>
              </w:rPr>
              <w:t xml:space="preserve"> </w:t>
            </w:r>
            <w:r>
              <w:rPr>
                <w:rFonts w:ascii="Times New Roman" w:hAnsi="Times New Roman" w:eastAsia="Times New Roman" w:cs="Times New Roman"/>
                <w:spacing w:val="-3"/>
                <w:sz w:val="24"/>
                <w:szCs w:val="24"/>
              </w:rPr>
              <w:t>12~24h</w:t>
            </w:r>
            <w:r>
              <w:rPr>
                <w:rFonts w:ascii="Times New Roman" w:hAnsi="Times New Roman" w:eastAsia="Times New Roman" w:cs="Times New Roman"/>
                <w:spacing w:val="29"/>
                <w:sz w:val="24"/>
                <w:szCs w:val="24"/>
              </w:rPr>
              <w:t xml:space="preserve"> </w:t>
            </w:r>
            <w:r>
              <w:rPr>
                <w:spacing w:val="-3"/>
                <w:sz w:val="24"/>
                <w:szCs w:val="24"/>
              </w:rPr>
              <w:t>的沉淀，可去除大部分的悬浮物。沉淀下来的污</w:t>
            </w:r>
            <w:r>
              <w:rPr>
                <w:sz w:val="24"/>
                <w:szCs w:val="24"/>
              </w:rPr>
              <w:t xml:space="preserve"> </w:t>
            </w:r>
            <w:r>
              <w:rPr>
                <w:spacing w:val="2"/>
                <w:sz w:val="24"/>
                <w:szCs w:val="24"/>
              </w:rPr>
              <w:t>泥经过</w:t>
            </w:r>
            <w:r>
              <w:rPr>
                <w:spacing w:val="-45"/>
                <w:sz w:val="24"/>
                <w:szCs w:val="24"/>
              </w:rPr>
              <w:t xml:space="preserve"> </w:t>
            </w:r>
            <w:r>
              <w:rPr>
                <w:rFonts w:ascii="Times New Roman" w:hAnsi="Times New Roman" w:eastAsia="Times New Roman" w:cs="Times New Roman"/>
                <w:spacing w:val="2"/>
                <w:sz w:val="24"/>
                <w:szCs w:val="24"/>
              </w:rPr>
              <w:t xml:space="preserve">3 </w:t>
            </w:r>
            <w:r>
              <w:rPr>
                <w:spacing w:val="2"/>
                <w:sz w:val="24"/>
                <w:szCs w:val="24"/>
              </w:rPr>
              <w:t>个月以上的厌氧发酵分解，使污泥中的有机物分解成稳定的无机物，易</w:t>
            </w:r>
            <w:r>
              <w:rPr>
                <w:sz w:val="24"/>
                <w:szCs w:val="24"/>
              </w:rPr>
              <w:t xml:space="preserve"> 腐败的生污泥转化成稳定的熟污泥，改变了污泥的结构</w:t>
            </w:r>
            <w:r>
              <w:rPr>
                <w:spacing w:val="-1"/>
                <w:sz w:val="24"/>
                <w:szCs w:val="24"/>
              </w:rPr>
              <w:t>，降低了污泥的含水率。</w:t>
            </w:r>
          </w:p>
          <w:p w14:paraId="7C24A838">
            <w:pPr>
              <w:pStyle w:val="6"/>
              <w:spacing w:before="1" w:line="356" w:lineRule="auto"/>
              <w:ind w:left="108" w:right="103" w:firstLine="493"/>
              <w:jc w:val="both"/>
              <w:rPr>
                <w:sz w:val="24"/>
                <w:szCs w:val="24"/>
              </w:rPr>
            </w:pPr>
            <w:r>
              <w:rPr>
                <w:spacing w:val="2"/>
                <w:sz w:val="24"/>
                <w:szCs w:val="24"/>
              </w:rPr>
              <w:t>隔油隔渣池的工作原理：利用油滴与水的密度差产生上浮作用来去除含油废</w:t>
            </w:r>
            <w:r>
              <w:rPr>
                <w:spacing w:val="7"/>
                <w:sz w:val="24"/>
                <w:szCs w:val="24"/>
              </w:rPr>
              <w:t xml:space="preserve"> </w:t>
            </w:r>
            <w:r>
              <w:rPr>
                <w:spacing w:val="2"/>
                <w:sz w:val="24"/>
                <w:szCs w:val="24"/>
              </w:rPr>
              <w:t>水中可浮性油类物质。隔油池的构造多采用平流式，含油废水通过配水槽进入平</w:t>
            </w:r>
            <w:r>
              <w:rPr>
                <w:spacing w:val="16"/>
                <w:sz w:val="24"/>
                <w:szCs w:val="24"/>
              </w:rPr>
              <w:t xml:space="preserve"> </w:t>
            </w:r>
            <w:r>
              <w:rPr>
                <w:spacing w:val="2"/>
                <w:sz w:val="24"/>
                <w:szCs w:val="24"/>
              </w:rPr>
              <w:t>面为矩形的隔油池，沿水平方向缓慢流动，在流动中油品上浮水面，由集油管或</w:t>
            </w:r>
            <w:r>
              <w:rPr>
                <w:spacing w:val="16"/>
                <w:sz w:val="24"/>
                <w:szCs w:val="24"/>
              </w:rPr>
              <w:t xml:space="preserve"> </w:t>
            </w:r>
            <w:r>
              <w:rPr>
                <w:spacing w:val="2"/>
                <w:sz w:val="24"/>
                <w:szCs w:val="24"/>
              </w:rPr>
              <w:t>设置在池面的刮油机推送到集油管中流入脱水罐。在隔油池中沉淀下来的重油及</w:t>
            </w:r>
            <w:r>
              <w:rPr>
                <w:spacing w:val="16"/>
                <w:sz w:val="24"/>
                <w:szCs w:val="24"/>
              </w:rPr>
              <w:t xml:space="preserve"> </w:t>
            </w:r>
            <w:r>
              <w:rPr>
                <w:spacing w:val="2"/>
                <w:sz w:val="24"/>
                <w:szCs w:val="24"/>
              </w:rPr>
              <w:t>其他杂质，积聚到池底污泥斗中，通过排泥管进入污泥管中。经过隔油处理的废</w:t>
            </w:r>
            <w:r>
              <w:rPr>
                <w:spacing w:val="16"/>
                <w:sz w:val="24"/>
                <w:szCs w:val="24"/>
              </w:rPr>
              <w:t xml:space="preserve"> </w:t>
            </w:r>
            <w:r>
              <w:rPr>
                <w:sz w:val="24"/>
                <w:szCs w:val="24"/>
              </w:rPr>
              <w:t>水则溢流入排水渠排出池外，通过市政污水管道引入</w:t>
            </w:r>
            <w:r>
              <w:rPr>
                <w:spacing w:val="-1"/>
                <w:sz w:val="24"/>
                <w:szCs w:val="24"/>
              </w:rPr>
              <w:t>海丰县城第二污水处理厂。</w:t>
            </w:r>
          </w:p>
        </w:tc>
      </w:tr>
    </w:tbl>
    <w:p w14:paraId="166640D3">
      <w:pPr>
        <w:pStyle w:val="2"/>
      </w:pPr>
    </w:p>
    <w:p w14:paraId="41A1F61B">
      <w:pPr>
        <w:sectPr>
          <w:footerReference r:id="rId89" w:type="default"/>
          <w:pgSz w:w="11906" w:h="16839"/>
          <w:pgMar w:top="1431" w:right="1453" w:bottom="998" w:left="1453" w:header="0" w:footer="656" w:gutter="0"/>
          <w:cols w:space="720" w:num="1"/>
        </w:sectPr>
      </w:pPr>
    </w:p>
    <w:p w14:paraId="1656D108">
      <w:pPr>
        <w:spacing w:before="28"/>
      </w:pPr>
    </w:p>
    <w:tbl>
      <w:tblPr>
        <w:tblStyle w:val="5"/>
        <w:tblW w:w="89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4"/>
        <w:gridCol w:w="8710"/>
      </w:tblGrid>
      <w:tr w14:paraId="5156F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00" w:hRule="atLeast"/>
        </w:trPr>
        <w:tc>
          <w:tcPr>
            <w:tcW w:w="274" w:type="dxa"/>
            <w:tcBorders>
              <w:bottom w:val="nil"/>
              <w:right w:val="single" w:color="000000" w:sz="2" w:space="0"/>
            </w:tcBorders>
            <w:vAlign w:val="top"/>
          </w:tcPr>
          <w:p w14:paraId="73523D82">
            <w:pPr>
              <w:rPr>
                <w:rFonts w:ascii="Arial"/>
                <w:sz w:val="21"/>
              </w:rPr>
            </w:pPr>
          </w:p>
        </w:tc>
        <w:tc>
          <w:tcPr>
            <w:tcW w:w="8710" w:type="dxa"/>
            <w:tcBorders>
              <w:left w:val="single" w:color="000000" w:sz="2" w:space="0"/>
              <w:bottom w:val="nil"/>
            </w:tcBorders>
            <w:vAlign w:val="top"/>
          </w:tcPr>
          <w:p w14:paraId="28F91370">
            <w:pPr>
              <w:pStyle w:val="6"/>
              <w:spacing w:before="37" w:line="359" w:lineRule="auto"/>
              <w:ind w:left="107" w:right="103" w:firstLine="481"/>
              <w:jc w:val="both"/>
              <w:rPr>
                <w:sz w:val="24"/>
                <w:szCs w:val="24"/>
              </w:rPr>
            </w:pPr>
            <w:r>
              <w:rPr>
                <w:spacing w:val="6"/>
                <w:sz w:val="24"/>
                <w:szCs w:val="24"/>
              </w:rPr>
              <w:t>本项目生活污水经隔油隔渣池</w:t>
            </w:r>
            <w:r>
              <w:rPr>
                <w:rFonts w:ascii="Times New Roman" w:hAnsi="Times New Roman" w:eastAsia="Times New Roman" w:cs="Times New Roman"/>
                <w:spacing w:val="6"/>
                <w:sz w:val="24"/>
                <w:szCs w:val="24"/>
              </w:rPr>
              <w:t>+</w:t>
            </w:r>
            <w:r>
              <w:rPr>
                <w:spacing w:val="6"/>
                <w:sz w:val="24"/>
                <w:szCs w:val="24"/>
              </w:rPr>
              <w:t>三级化粪池预处理后可以满</w:t>
            </w:r>
            <w:r>
              <w:rPr>
                <w:spacing w:val="5"/>
                <w:sz w:val="24"/>
                <w:szCs w:val="24"/>
              </w:rPr>
              <w:t>足广东省地方标</w:t>
            </w:r>
            <w:r>
              <w:rPr>
                <w:sz w:val="24"/>
                <w:szCs w:val="24"/>
              </w:rPr>
              <w:t xml:space="preserve"> </w:t>
            </w:r>
            <w:r>
              <w:rPr>
                <w:spacing w:val="-2"/>
                <w:sz w:val="24"/>
                <w:szCs w:val="24"/>
              </w:rPr>
              <w:t>准《水污染物排放限值》</w:t>
            </w:r>
            <w:r>
              <w:rPr>
                <w:rFonts w:ascii="Times New Roman" w:hAnsi="Times New Roman" w:eastAsia="Times New Roman" w:cs="Times New Roman"/>
                <w:spacing w:val="-2"/>
                <w:sz w:val="24"/>
                <w:szCs w:val="24"/>
              </w:rPr>
              <w:t>(DB44/26-2001)</w:t>
            </w:r>
            <w:r>
              <w:rPr>
                <w:spacing w:val="-2"/>
                <w:sz w:val="24"/>
                <w:szCs w:val="24"/>
              </w:rPr>
              <w:t>第二时段三级标准及《污水排入城镇下水</w:t>
            </w:r>
            <w:r>
              <w:rPr>
                <w:spacing w:val="15"/>
                <w:sz w:val="24"/>
                <w:szCs w:val="24"/>
              </w:rPr>
              <w:t xml:space="preserve"> </w:t>
            </w:r>
            <w:r>
              <w:rPr>
                <w:spacing w:val="1"/>
                <w:sz w:val="24"/>
                <w:szCs w:val="24"/>
              </w:rPr>
              <w:t>道水质标准》（</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/T 31962-2015</w:t>
            </w:r>
            <w:r>
              <w:rPr>
                <w:spacing w:val="1"/>
                <w:sz w:val="24"/>
                <w:szCs w:val="24"/>
              </w:rPr>
              <w:t>）</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 xml:space="preserve"> </w:t>
            </w:r>
            <w:r>
              <w:rPr>
                <w:sz w:val="24"/>
                <w:szCs w:val="24"/>
              </w:rPr>
              <w:t xml:space="preserve">级标准的较严值，因此，项目生活污水的水 </w:t>
            </w:r>
            <w:r>
              <w:rPr>
                <w:spacing w:val="-1"/>
                <w:sz w:val="24"/>
                <w:szCs w:val="24"/>
              </w:rPr>
              <w:t>污染控制和水环境影响减缓措施合理可行，符合有效性要求。</w:t>
            </w:r>
          </w:p>
          <w:p w14:paraId="191C028B">
            <w:pPr>
              <w:pStyle w:val="6"/>
              <w:spacing w:before="2" w:line="219" w:lineRule="auto"/>
              <w:ind w:left="599"/>
              <w:rPr>
                <w:sz w:val="24"/>
                <w:szCs w:val="24"/>
              </w:rPr>
            </w:pPr>
            <w:r>
              <w:rPr>
                <w:b/>
                <w:bCs/>
                <w:spacing w:val="-3"/>
                <w:sz w:val="24"/>
                <w:szCs w:val="24"/>
              </w:rPr>
              <w:t>（</w:t>
            </w:r>
            <w:r>
              <w:rPr>
                <w:rFonts w:ascii="Times New Roman" w:hAnsi="Times New Roman" w:eastAsia="Times New Roman" w:cs="Times New Roman"/>
                <w:b/>
                <w:bCs/>
                <w:spacing w:val="-3"/>
                <w:sz w:val="24"/>
                <w:szCs w:val="24"/>
              </w:rPr>
              <w:t>2</w:t>
            </w:r>
            <w:r>
              <w:rPr>
                <w:b/>
                <w:bCs/>
                <w:spacing w:val="-3"/>
                <w:sz w:val="24"/>
                <w:szCs w:val="24"/>
              </w:rPr>
              <w:t>）生产废水污染物治理设施可行性分析</w:t>
            </w:r>
          </w:p>
          <w:p w14:paraId="5A5FDE86">
            <w:pPr>
              <w:pStyle w:val="6"/>
              <w:spacing w:before="183" w:line="359" w:lineRule="auto"/>
              <w:ind w:left="108" w:right="41" w:firstLine="481"/>
              <w:jc w:val="both"/>
              <w:rPr>
                <w:sz w:val="24"/>
                <w:szCs w:val="24"/>
              </w:rPr>
            </w:pPr>
            <w:r>
              <w:rPr>
                <w:spacing w:val="1"/>
                <w:sz w:val="24"/>
                <w:szCs w:val="24"/>
              </w:rPr>
              <w:t>建设单位委托有资质单位设计地上式一体化污水处理设施，</w:t>
            </w:r>
            <w:r>
              <w:rPr>
                <w:spacing w:val="-67"/>
                <w:sz w:val="24"/>
                <w:szCs w:val="24"/>
              </w:rPr>
              <w:t xml:space="preserve"> </w:t>
            </w:r>
            <w:r>
              <w:rPr>
                <w:spacing w:val="1"/>
                <w:sz w:val="24"/>
                <w:szCs w:val="24"/>
              </w:rPr>
              <w:t>日处理水量</w:t>
            </w:r>
            <w:r>
              <w:rPr>
                <w:sz w:val="24"/>
                <w:szCs w:val="24"/>
              </w:rPr>
              <w:t xml:space="preserve">设计 </w:t>
            </w:r>
            <w:r>
              <w:rPr>
                <w:spacing w:val="-4"/>
                <w:sz w:val="24"/>
                <w:szCs w:val="24"/>
              </w:rPr>
              <w:t>规模为</w:t>
            </w:r>
            <w:r>
              <w:rPr>
                <w:spacing w:val="-50"/>
                <w:sz w:val="24"/>
                <w:szCs w:val="24"/>
              </w:rPr>
              <w:t xml:space="preserve"> </w:t>
            </w:r>
            <w:r>
              <w:rPr>
                <w:rFonts w:ascii="Times New Roman" w:hAnsi="Times New Roman" w:eastAsia="Times New Roman" w:cs="Times New Roman"/>
                <w:spacing w:val="-4"/>
                <w:sz w:val="24"/>
                <w:szCs w:val="24"/>
              </w:rPr>
              <w:t>35t/d</w:t>
            </w:r>
            <w:r>
              <w:rPr>
                <w:spacing w:val="-4"/>
                <w:sz w:val="24"/>
                <w:szCs w:val="24"/>
              </w:rPr>
              <w:t>，项目生产废水产生量为</w:t>
            </w:r>
            <w:r>
              <w:rPr>
                <w:spacing w:val="-55"/>
                <w:sz w:val="24"/>
                <w:szCs w:val="24"/>
              </w:rPr>
              <w:t xml:space="preserve"> </w:t>
            </w:r>
            <w:r>
              <w:rPr>
                <w:rFonts w:ascii="Times New Roman" w:hAnsi="Times New Roman" w:eastAsia="Times New Roman" w:cs="Times New Roman"/>
                <w:spacing w:val="-4"/>
                <w:sz w:val="24"/>
                <w:szCs w:val="24"/>
              </w:rPr>
              <w:t>29</w:t>
            </w:r>
            <w:r>
              <w:rPr>
                <w:rFonts w:ascii="Times New Roman" w:hAnsi="Times New Roman" w:eastAsia="Times New Roman" w:cs="Times New Roman"/>
                <w:spacing w:val="-5"/>
                <w:sz w:val="24"/>
                <w:szCs w:val="24"/>
              </w:rPr>
              <w:t>.7t/d</w:t>
            </w:r>
            <w:r>
              <w:rPr>
                <w:spacing w:val="-5"/>
                <w:sz w:val="24"/>
                <w:szCs w:val="24"/>
              </w:rPr>
              <w:t>，该处理系统设计规模满足生产需求，</w:t>
            </w:r>
            <w:r>
              <w:rPr>
                <w:sz w:val="24"/>
                <w:szCs w:val="24"/>
              </w:rPr>
              <w:t xml:space="preserve"> </w:t>
            </w:r>
            <w:r>
              <w:rPr>
                <w:spacing w:val="1"/>
                <w:sz w:val="24"/>
                <w:szCs w:val="24"/>
              </w:rPr>
              <w:t>自建一体化污水处理设施的处理工艺为</w:t>
            </w:r>
            <w:r>
              <w:rPr>
                <w:spacing w:val="-56"/>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
                <w:sz w:val="24"/>
                <w:szCs w:val="24"/>
              </w:rPr>
              <w:t xml:space="preserve">/O </w:t>
            </w:r>
            <w:r>
              <w:rPr>
                <w:spacing w:val="1"/>
                <w:sz w:val="24"/>
                <w:szCs w:val="24"/>
              </w:rPr>
              <w:t>法，具体为</w:t>
            </w:r>
            <w:r>
              <w:rPr>
                <w:rFonts w:ascii="Times New Roman" w:hAnsi="Times New Roman" w:eastAsia="Times New Roman" w:cs="Times New Roman"/>
                <w:spacing w:val="1"/>
                <w:sz w:val="24"/>
                <w:szCs w:val="24"/>
              </w:rPr>
              <w:t>“</w:t>
            </w:r>
            <w:r>
              <w:rPr>
                <w:spacing w:val="1"/>
                <w:sz w:val="24"/>
                <w:szCs w:val="24"/>
              </w:rPr>
              <w:t>调</w:t>
            </w:r>
            <w:r>
              <w:rPr>
                <w:sz w:val="24"/>
                <w:szCs w:val="24"/>
              </w:rPr>
              <w:t>节池</w:t>
            </w:r>
            <w:r>
              <w:rPr>
                <w:rFonts w:ascii="Times New Roman" w:hAnsi="Times New Roman" w:eastAsia="Times New Roman" w:cs="Times New Roman"/>
                <w:sz w:val="24"/>
                <w:szCs w:val="24"/>
              </w:rPr>
              <w:t>+</w:t>
            </w:r>
            <w:r>
              <w:rPr>
                <w:rFonts w:ascii="Times New Roman" w:hAnsi="Times New Roman" w:eastAsia="Times New Roman" w:cs="Times New Roman"/>
                <w:spacing w:val="-32"/>
                <w:sz w:val="24"/>
                <w:szCs w:val="24"/>
              </w:rPr>
              <w:t xml:space="preserve"> </w:t>
            </w:r>
            <w:r>
              <w:rPr>
                <w:sz w:val="24"/>
                <w:szCs w:val="24"/>
              </w:rPr>
              <w:t>隔油隔渣池</w:t>
            </w:r>
            <w:r>
              <w:rPr>
                <w:rFonts w:ascii="Times New Roman" w:hAnsi="Times New Roman" w:eastAsia="Times New Roman" w:cs="Times New Roman"/>
                <w:sz w:val="24"/>
                <w:szCs w:val="24"/>
              </w:rPr>
              <w:t>+</w:t>
            </w:r>
            <w:r>
              <w:rPr>
                <w:sz w:val="24"/>
                <w:szCs w:val="24"/>
              </w:rPr>
              <w:t xml:space="preserve">气 </w:t>
            </w:r>
            <w:r>
              <w:rPr>
                <w:spacing w:val="-1"/>
                <w:sz w:val="24"/>
                <w:szCs w:val="24"/>
              </w:rPr>
              <w:t>浮池</w:t>
            </w:r>
            <w:r>
              <w:rPr>
                <w:rFonts w:ascii="Times New Roman" w:hAnsi="Times New Roman" w:eastAsia="Times New Roman" w:cs="Times New Roman"/>
                <w:spacing w:val="-1"/>
                <w:sz w:val="24"/>
                <w:szCs w:val="24"/>
              </w:rPr>
              <w:t>+</w:t>
            </w:r>
            <w:r>
              <w:rPr>
                <w:spacing w:val="-1"/>
                <w:sz w:val="24"/>
                <w:szCs w:val="24"/>
              </w:rPr>
              <w:t>厌氧池</w:t>
            </w:r>
            <w:r>
              <w:rPr>
                <w:rFonts w:ascii="Times New Roman" w:hAnsi="Times New Roman" w:eastAsia="Times New Roman" w:cs="Times New Roman"/>
                <w:spacing w:val="-1"/>
                <w:sz w:val="24"/>
                <w:szCs w:val="24"/>
              </w:rPr>
              <w:t>+</w:t>
            </w:r>
            <w:r>
              <w:rPr>
                <w:spacing w:val="-1"/>
                <w:sz w:val="24"/>
                <w:szCs w:val="24"/>
              </w:rPr>
              <w:t>缺氧池</w:t>
            </w:r>
            <w:r>
              <w:rPr>
                <w:rFonts w:ascii="Times New Roman" w:hAnsi="Times New Roman" w:eastAsia="Times New Roman" w:cs="Times New Roman"/>
                <w:spacing w:val="-1"/>
                <w:sz w:val="24"/>
                <w:szCs w:val="24"/>
              </w:rPr>
              <w:t>+</w:t>
            </w:r>
            <w:r>
              <w:rPr>
                <w:spacing w:val="-1"/>
                <w:sz w:val="24"/>
                <w:szCs w:val="24"/>
              </w:rPr>
              <w:t>好氧池</w:t>
            </w:r>
            <w:r>
              <w:rPr>
                <w:rFonts w:ascii="Times New Roman" w:hAnsi="Times New Roman" w:eastAsia="Times New Roman" w:cs="Times New Roman"/>
                <w:spacing w:val="-1"/>
                <w:sz w:val="24"/>
                <w:szCs w:val="24"/>
              </w:rPr>
              <w:t>+</w:t>
            </w:r>
            <w:r>
              <w:rPr>
                <w:spacing w:val="-1"/>
                <w:sz w:val="24"/>
                <w:szCs w:val="24"/>
              </w:rPr>
              <w:t>沉淀池</w:t>
            </w:r>
            <w:r>
              <w:rPr>
                <w:rFonts w:ascii="Times New Roman" w:hAnsi="Times New Roman" w:eastAsia="Times New Roman" w:cs="Times New Roman"/>
                <w:spacing w:val="-1"/>
                <w:sz w:val="24"/>
                <w:szCs w:val="24"/>
              </w:rPr>
              <w:t>+</w:t>
            </w:r>
            <w:r>
              <w:rPr>
                <w:spacing w:val="-1"/>
                <w:sz w:val="24"/>
                <w:szCs w:val="24"/>
              </w:rPr>
              <w:t>清水池</w:t>
            </w:r>
            <w:r>
              <w:rPr>
                <w:rFonts w:ascii="Times New Roman" w:hAnsi="Times New Roman" w:eastAsia="Times New Roman" w:cs="Times New Roman"/>
                <w:spacing w:val="-1"/>
                <w:sz w:val="24"/>
                <w:szCs w:val="24"/>
              </w:rPr>
              <w:t>”</w:t>
            </w:r>
            <w:r>
              <w:rPr>
                <w:spacing w:val="-1"/>
                <w:sz w:val="24"/>
                <w:szCs w:val="24"/>
              </w:rPr>
              <w:t>。</w:t>
            </w:r>
          </w:p>
          <w:p w14:paraId="382916BB">
            <w:pPr>
              <w:pStyle w:val="6"/>
              <w:spacing w:before="2" w:line="352" w:lineRule="auto"/>
              <w:ind w:left="107" w:right="102" w:firstLine="480"/>
              <w:jc w:val="both"/>
              <w:rPr>
                <w:sz w:val="24"/>
                <w:szCs w:val="24"/>
              </w:rPr>
            </w:pPr>
            <w:r>
              <w:rPr>
                <w:spacing w:val="-1"/>
                <w:sz w:val="24"/>
                <w:szCs w:val="24"/>
              </w:rPr>
              <w:t>根据《排污许可证申请与核发技术规范 食品制造工业</w:t>
            </w:r>
            <w:r>
              <w:rPr>
                <w:rFonts w:ascii="Times New Roman" w:hAnsi="Times New Roman" w:eastAsia="Times New Roman" w:cs="Times New Roman"/>
                <w:spacing w:val="-1"/>
                <w:sz w:val="24"/>
                <w:szCs w:val="24"/>
              </w:rPr>
              <w:t>—</w:t>
            </w:r>
            <w:r>
              <w:rPr>
                <w:spacing w:val="-1"/>
                <w:sz w:val="24"/>
                <w:szCs w:val="24"/>
              </w:rPr>
              <w:t>方便食品、食品及饲</w:t>
            </w:r>
            <w:r>
              <w:rPr>
                <w:spacing w:val="2"/>
                <w:sz w:val="24"/>
                <w:szCs w:val="24"/>
              </w:rPr>
              <w:t xml:space="preserve"> </w:t>
            </w:r>
            <w:r>
              <w:rPr>
                <w:sz w:val="24"/>
                <w:szCs w:val="24"/>
              </w:rPr>
              <w:t>料添加剂制造工业》（</w:t>
            </w:r>
            <w:r>
              <w:rPr>
                <w:rFonts w:ascii="Times New Roman" w:hAnsi="Times New Roman" w:eastAsia="Times New Roman" w:cs="Times New Roman"/>
                <w:sz w:val="24"/>
                <w:szCs w:val="24"/>
              </w:rPr>
              <w:t>HJ1030.3-2019</w:t>
            </w:r>
            <w:r>
              <w:rPr>
                <w:sz w:val="24"/>
                <w:szCs w:val="24"/>
              </w:rPr>
              <w:t>）附录</w:t>
            </w:r>
            <w:r>
              <w:rPr>
                <w:spacing w:val="-58"/>
                <w:sz w:val="24"/>
                <w:szCs w:val="24"/>
              </w:rPr>
              <w:t xml:space="preserve"> </w:t>
            </w:r>
            <w:r>
              <w:rPr>
                <w:rFonts w:ascii="Times New Roman" w:hAnsi="Times New Roman" w:eastAsia="Times New Roman" w:cs="Times New Roman"/>
                <w:sz w:val="24"/>
                <w:szCs w:val="24"/>
              </w:rPr>
              <w:t xml:space="preserve">A </w:t>
            </w:r>
            <w:r>
              <w:rPr>
                <w:sz w:val="24"/>
                <w:szCs w:val="24"/>
              </w:rPr>
              <w:t>方</w:t>
            </w:r>
            <w:r>
              <w:rPr>
                <w:spacing w:val="-1"/>
                <w:sz w:val="24"/>
                <w:szCs w:val="24"/>
              </w:rPr>
              <w:t>便食品制造工艺排污单位废水污</w:t>
            </w:r>
            <w:r>
              <w:rPr>
                <w:sz w:val="24"/>
                <w:szCs w:val="24"/>
              </w:rPr>
              <w:t xml:space="preserve"> </w:t>
            </w:r>
            <w:r>
              <w:rPr>
                <w:spacing w:val="-8"/>
                <w:sz w:val="24"/>
                <w:szCs w:val="24"/>
              </w:rPr>
              <w:t>染防治可行技术参考表，预处理（格栅、气浮）、厌氧</w:t>
            </w:r>
            <w:r>
              <w:rPr>
                <w:rFonts w:ascii="Times New Roman" w:hAnsi="Times New Roman" w:eastAsia="Times New Roman" w:cs="Times New Roman"/>
                <w:spacing w:val="-8"/>
                <w:sz w:val="24"/>
                <w:szCs w:val="24"/>
              </w:rPr>
              <w:t>-</w:t>
            </w:r>
            <w:r>
              <w:rPr>
                <w:spacing w:val="-8"/>
                <w:sz w:val="24"/>
                <w:szCs w:val="24"/>
              </w:rPr>
              <w:t>缺氧</w:t>
            </w:r>
            <w:r>
              <w:rPr>
                <w:rFonts w:ascii="Times New Roman" w:hAnsi="Times New Roman" w:eastAsia="Times New Roman" w:cs="Times New Roman"/>
                <w:spacing w:val="-8"/>
                <w:sz w:val="24"/>
                <w:szCs w:val="24"/>
              </w:rPr>
              <w:t>-</w:t>
            </w:r>
            <w:r>
              <w:rPr>
                <w:spacing w:val="-8"/>
                <w:sz w:val="24"/>
                <w:szCs w:val="24"/>
              </w:rPr>
              <w:t>好氧活性污泥法（</w:t>
            </w:r>
            <w:r>
              <w:rPr>
                <w:rFonts w:ascii="Times New Roman" w:hAnsi="Times New Roman" w:eastAsia="Times New Roman" w:cs="Times New Roman"/>
                <w:spacing w:val="-8"/>
                <w:sz w:val="24"/>
                <w:szCs w:val="24"/>
              </w:rPr>
              <w:t>A</w:t>
            </w:r>
            <w:r>
              <w:rPr>
                <w:rFonts w:ascii="Times New Roman" w:hAnsi="Times New Roman" w:eastAsia="Times New Roman" w:cs="Times New Roman"/>
                <w:spacing w:val="-8"/>
                <w:position w:val="8"/>
                <w:sz w:val="15"/>
                <w:szCs w:val="15"/>
              </w:rPr>
              <w:t>2</w:t>
            </w:r>
            <w:r>
              <w:rPr>
                <w:rFonts w:ascii="Times New Roman" w:hAnsi="Times New Roman" w:eastAsia="Times New Roman" w:cs="Times New Roman"/>
                <w:spacing w:val="-8"/>
                <w:sz w:val="24"/>
                <w:szCs w:val="24"/>
              </w:rPr>
              <w:t>/O</w:t>
            </w:r>
            <w:r>
              <w:rPr>
                <w:rFonts w:ascii="Times New Roman" w:hAnsi="Times New Roman" w:eastAsia="Times New Roman" w:cs="Times New Roman"/>
                <w:sz w:val="24"/>
                <w:szCs w:val="24"/>
              </w:rPr>
              <w:t xml:space="preserve"> </w:t>
            </w:r>
            <w:r>
              <w:rPr>
                <w:spacing w:val="-1"/>
                <w:sz w:val="24"/>
                <w:szCs w:val="24"/>
              </w:rPr>
              <w:t>法）属于可行技术，本项目自建一体化污水处</w:t>
            </w:r>
            <w:r>
              <w:rPr>
                <w:spacing w:val="-2"/>
                <w:sz w:val="24"/>
                <w:szCs w:val="24"/>
              </w:rPr>
              <w:t>理设施的处理工艺为“预处理</w:t>
            </w:r>
            <w:r>
              <w:rPr>
                <w:rFonts w:ascii="Times New Roman" w:hAnsi="Times New Roman" w:eastAsia="Times New Roman" w:cs="Times New Roman"/>
                <w:spacing w:val="-2"/>
                <w:sz w:val="24"/>
                <w:szCs w:val="24"/>
              </w:rPr>
              <w:t>+A</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2"/>
                <w:sz w:val="24"/>
                <w:szCs w:val="24"/>
              </w:rPr>
              <w:t>/O</w:t>
            </w:r>
            <w:r>
              <w:rPr>
                <w:rFonts w:ascii="Times New Roman" w:hAnsi="Times New Roman" w:eastAsia="Times New Roman" w:cs="Times New Roman"/>
                <w:sz w:val="24"/>
                <w:szCs w:val="24"/>
              </w:rPr>
              <w:t xml:space="preserve"> </w:t>
            </w:r>
            <w:r>
              <w:rPr>
                <w:spacing w:val="-1"/>
                <w:sz w:val="24"/>
                <w:szCs w:val="24"/>
              </w:rPr>
              <w:t>法</w:t>
            </w:r>
            <w:r>
              <w:rPr>
                <w:spacing w:val="-87"/>
                <w:sz w:val="24"/>
                <w:szCs w:val="24"/>
              </w:rPr>
              <w:t xml:space="preserve"> </w:t>
            </w:r>
            <w:r>
              <w:rPr>
                <w:spacing w:val="-1"/>
                <w:sz w:val="24"/>
                <w:szCs w:val="24"/>
              </w:rPr>
              <w:t>”，具体为</w:t>
            </w:r>
            <w:r>
              <w:rPr>
                <w:rFonts w:ascii="Times New Roman" w:hAnsi="Times New Roman" w:eastAsia="Times New Roman" w:cs="Times New Roman"/>
                <w:spacing w:val="-1"/>
                <w:sz w:val="24"/>
                <w:szCs w:val="24"/>
              </w:rPr>
              <w:t>“</w:t>
            </w:r>
            <w:r>
              <w:rPr>
                <w:spacing w:val="-1"/>
                <w:sz w:val="24"/>
                <w:szCs w:val="24"/>
              </w:rPr>
              <w:t>调节池</w:t>
            </w:r>
            <w:r>
              <w:rPr>
                <w:rFonts w:ascii="Times New Roman" w:hAnsi="Times New Roman" w:eastAsia="Times New Roman" w:cs="Times New Roman"/>
                <w:spacing w:val="-1"/>
                <w:sz w:val="24"/>
                <w:szCs w:val="24"/>
              </w:rPr>
              <w:t>+</w:t>
            </w:r>
            <w:r>
              <w:rPr>
                <w:spacing w:val="-1"/>
                <w:sz w:val="24"/>
                <w:szCs w:val="24"/>
              </w:rPr>
              <w:t>隔油隔渣池</w:t>
            </w:r>
            <w:r>
              <w:rPr>
                <w:rFonts w:ascii="Times New Roman" w:hAnsi="Times New Roman" w:eastAsia="Times New Roman" w:cs="Times New Roman"/>
                <w:spacing w:val="-1"/>
                <w:sz w:val="24"/>
                <w:szCs w:val="24"/>
              </w:rPr>
              <w:t>+</w:t>
            </w:r>
            <w:r>
              <w:rPr>
                <w:spacing w:val="-1"/>
                <w:sz w:val="24"/>
                <w:szCs w:val="24"/>
              </w:rPr>
              <w:t>气浮池</w:t>
            </w:r>
            <w:r>
              <w:rPr>
                <w:rFonts w:ascii="Times New Roman" w:hAnsi="Times New Roman" w:eastAsia="Times New Roman" w:cs="Times New Roman"/>
                <w:spacing w:val="-1"/>
                <w:sz w:val="24"/>
                <w:szCs w:val="24"/>
              </w:rPr>
              <w:t>+</w:t>
            </w:r>
            <w:r>
              <w:rPr>
                <w:spacing w:val="-1"/>
                <w:sz w:val="24"/>
                <w:szCs w:val="24"/>
              </w:rPr>
              <w:t>厌氧池</w:t>
            </w:r>
            <w:r>
              <w:rPr>
                <w:rFonts w:ascii="Times New Roman" w:hAnsi="Times New Roman" w:eastAsia="Times New Roman" w:cs="Times New Roman"/>
                <w:spacing w:val="-1"/>
                <w:sz w:val="24"/>
                <w:szCs w:val="24"/>
              </w:rPr>
              <w:t>+</w:t>
            </w:r>
            <w:r>
              <w:rPr>
                <w:spacing w:val="-1"/>
                <w:sz w:val="24"/>
                <w:szCs w:val="24"/>
              </w:rPr>
              <w:t>缺氧池</w:t>
            </w:r>
            <w:r>
              <w:rPr>
                <w:rFonts w:ascii="Times New Roman" w:hAnsi="Times New Roman" w:eastAsia="Times New Roman" w:cs="Times New Roman"/>
                <w:spacing w:val="-1"/>
                <w:sz w:val="24"/>
                <w:szCs w:val="24"/>
              </w:rPr>
              <w:t>+</w:t>
            </w:r>
            <w:r>
              <w:rPr>
                <w:spacing w:val="-1"/>
                <w:sz w:val="24"/>
                <w:szCs w:val="24"/>
              </w:rPr>
              <w:t>好氧池</w:t>
            </w:r>
            <w:r>
              <w:rPr>
                <w:rFonts w:ascii="Times New Roman" w:hAnsi="Times New Roman" w:eastAsia="Times New Roman" w:cs="Times New Roman"/>
                <w:spacing w:val="-1"/>
                <w:sz w:val="24"/>
                <w:szCs w:val="24"/>
              </w:rPr>
              <w:t>+</w:t>
            </w:r>
            <w:r>
              <w:rPr>
                <w:spacing w:val="-1"/>
                <w:sz w:val="24"/>
                <w:szCs w:val="24"/>
              </w:rPr>
              <w:t>沉淀池</w:t>
            </w:r>
            <w:r>
              <w:rPr>
                <w:rFonts w:ascii="Times New Roman" w:hAnsi="Times New Roman" w:eastAsia="Times New Roman" w:cs="Times New Roman"/>
                <w:spacing w:val="-1"/>
                <w:sz w:val="24"/>
                <w:szCs w:val="24"/>
              </w:rPr>
              <w:t>+</w:t>
            </w:r>
            <w:r>
              <w:rPr>
                <w:spacing w:val="-1"/>
                <w:sz w:val="24"/>
                <w:szCs w:val="24"/>
              </w:rPr>
              <w:t>清水</w:t>
            </w:r>
            <w:r>
              <w:rPr>
                <w:sz w:val="24"/>
                <w:szCs w:val="24"/>
              </w:rPr>
              <w:t xml:space="preserve"> </w:t>
            </w:r>
            <w:r>
              <w:rPr>
                <w:spacing w:val="-3"/>
                <w:sz w:val="24"/>
                <w:szCs w:val="24"/>
              </w:rPr>
              <w:t>池</w:t>
            </w:r>
            <w:r>
              <w:rPr>
                <w:rFonts w:ascii="Times New Roman" w:hAnsi="Times New Roman" w:eastAsia="Times New Roman" w:cs="Times New Roman"/>
                <w:spacing w:val="-3"/>
                <w:sz w:val="24"/>
                <w:szCs w:val="24"/>
              </w:rPr>
              <w:t>”</w:t>
            </w:r>
            <w:r>
              <w:rPr>
                <w:rFonts w:ascii="Times New Roman" w:hAnsi="Times New Roman" w:eastAsia="Times New Roman" w:cs="Times New Roman"/>
                <w:spacing w:val="-18"/>
                <w:sz w:val="24"/>
                <w:szCs w:val="24"/>
              </w:rPr>
              <w:t xml:space="preserve"> </w:t>
            </w:r>
            <w:r>
              <w:rPr>
                <w:spacing w:val="-3"/>
                <w:sz w:val="24"/>
                <w:szCs w:val="24"/>
              </w:rPr>
              <w:t>，属于上述技术规范中的可行技术。</w:t>
            </w:r>
          </w:p>
        </w:tc>
      </w:tr>
      <w:tr w14:paraId="54C09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0" w:hRule="atLeast"/>
        </w:trPr>
        <w:tc>
          <w:tcPr>
            <w:tcW w:w="274" w:type="dxa"/>
            <w:tcBorders>
              <w:top w:val="nil"/>
              <w:bottom w:val="nil"/>
              <w:right w:val="single" w:color="000000" w:sz="2" w:space="0"/>
            </w:tcBorders>
            <w:vAlign w:val="top"/>
          </w:tcPr>
          <w:p w14:paraId="11ADCA3F">
            <w:pPr>
              <w:rPr>
                <w:rFonts w:ascii="Arial"/>
                <w:sz w:val="21"/>
              </w:rPr>
            </w:pPr>
          </w:p>
        </w:tc>
        <w:tc>
          <w:tcPr>
            <w:tcW w:w="8710" w:type="dxa"/>
            <w:tcBorders>
              <w:top w:val="nil"/>
              <w:left w:val="single" w:color="000000" w:sz="2" w:space="0"/>
              <w:bottom w:val="nil"/>
            </w:tcBorders>
            <w:vAlign w:val="top"/>
          </w:tcPr>
          <w:p w14:paraId="525C9D19">
            <w:pPr>
              <w:spacing w:before="8" w:line="3432" w:lineRule="exact"/>
              <w:ind w:firstLine="245"/>
            </w:pPr>
            <w:r>
              <w:rPr>
                <w:position w:val="-68"/>
              </w:rPr>
              <w:drawing>
                <wp:inline distT="0" distB="0" distL="0" distR="0">
                  <wp:extent cx="5210175" cy="217868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79"/>
                          <a:stretch>
                            <a:fillRect/>
                          </a:stretch>
                        </pic:blipFill>
                        <pic:spPr>
                          <a:xfrm>
                            <a:off x="0" y="0"/>
                            <a:ext cx="5210555" cy="2179319"/>
                          </a:xfrm>
                          <a:prstGeom prst="rect">
                            <a:avLst/>
                          </a:prstGeom>
                        </pic:spPr>
                      </pic:pic>
                    </a:graphicData>
                  </a:graphic>
                </wp:inline>
              </w:drawing>
            </w:r>
          </w:p>
        </w:tc>
      </w:tr>
      <w:tr w14:paraId="7B9FD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72" w:hRule="atLeast"/>
        </w:trPr>
        <w:tc>
          <w:tcPr>
            <w:tcW w:w="274" w:type="dxa"/>
            <w:tcBorders>
              <w:top w:val="nil"/>
              <w:right w:val="single" w:color="000000" w:sz="2" w:space="0"/>
            </w:tcBorders>
            <w:vAlign w:val="top"/>
          </w:tcPr>
          <w:p w14:paraId="123045F0">
            <w:pPr>
              <w:rPr>
                <w:rFonts w:ascii="Arial"/>
                <w:sz w:val="21"/>
              </w:rPr>
            </w:pPr>
          </w:p>
        </w:tc>
        <w:tc>
          <w:tcPr>
            <w:tcW w:w="8710" w:type="dxa"/>
            <w:tcBorders>
              <w:top w:val="nil"/>
              <w:left w:val="single" w:color="000000" w:sz="2" w:space="0"/>
            </w:tcBorders>
            <w:vAlign w:val="top"/>
          </w:tcPr>
          <w:p w14:paraId="5F949C73">
            <w:pPr>
              <w:pStyle w:val="6"/>
              <w:spacing w:before="186" w:line="219" w:lineRule="auto"/>
              <w:ind w:left="1511"/>
              <w:rPr>
                <w:sz w:val="24"/>
                <w:szCs w:val="24"/>
              </w:rPr>
            </w:pPr>
            <w:r>
              <w:rPr>
                <w:b/>
                <w:bCs/>
                <w:spacing w:val="-3"/>
                <w:sz w:val="24"/>
                <w:szCs w:val="24"/>
              </w:rPr>
              <w:t>图</w:t>
            </w:r>
            <w:r>
              <w:rPr>
                <w:spacing w:val="-53"/>
                <w:sz w:val="24"/>
                <w:szCs w:val="24"/>
              </w:rPr>
              <w:t xml:space="preserve"> </w:t>
            </w:r>
            <w:r>
              <w:rPr>
                <w:rFonts w:ascii="Times New Roman" w:hAnsi="Times New Roman" w:eastAsia="Times New Roman" w:cs="Times New Roman"/>
                <w:b/>
                <w:bCs/>
                <w:spacing w:val="-3"/>
                <w:sz w:val="24"/>
                <w:szCs w:val="24"/>
              </w:rPr>
              <w:t xml:space="preserve">4-1 </w:t>
            </w:r>
            <w:r>
              <w:rPr>
                <w:b/>
                <w:bCs/>
                <w:spacing w:val="-3"/>
                <w:sz w:val="24"/>
                <w:szCs w:val="24"/>
              </w:rPr>
              <w:t>项目自建一体化污水处理站废水处理工艺流程图</w:t>
            </w:r>
          </w:p>
          <w:p w14:paraId="0D26A824">
            <w:pPr>
              <w:pStyle w:val="6"/>
              <w:spacing w:before="179" w:line="219" w:lineRule="auto"/>
              <w:ind w:left="590"/>
              <w:rPr>
                <w:sz w:val="24"/>
                <w:szCs w:val="24"/>
              </w:rPr>
            </w:pPr>
            <w:r>
              <w:rPr>
                <w:spacing w:val="-2"/>
                <w:sz w:val="24"/>
                <w:szCs w:val="24"/>
              </w:rPr>
              <w:t>工艺流程简述：</w:t>
            </w:r>
          </w:p>
          <w:p w14:paraId="3F4D3D5E">
            <w:pPr>
              <w:pStyle w:val="6"/>
              <w:spacing w:before="180" w:line="355" w:lineRule="auto"/>
              <w:ind w:left="106" w:right="41" w:firstLine="480"/>
              <w:jc w:val="both"/>
              <w:rPr>
                <w:sz w:val="24"/>
                <w:szCs w:val="24"/>
              </w:rPr>
            </w:pPr>
            <w:r>
              <w:rPr>
                <w:spacing w:val="-3"/>
                <w:sz w:val="24"/>
                <w:szCs w:val="24"/>
              </w:rPr>
              <w:t>废水经过排污管道收集后进入调节池中，调节池有两个作用：一是暂存废水，</w:t>
            </w:r>
            <w:r>
              <w:rPr>
                <w:spacing w:val="12"/>
                <w:sz w:val="24"/>
                <w:szCs w:val="24"/>
              </w:rPr>
              <w:t xml:space="preserve"> </w:t>
            </w:r>
            <w:r>
              <w:rPr>
                <w:sz w:val="24"/>
                <w:szCs w:val="24"/>
              </w:rPr>
              <w:t>同时进行水质与水量的均衡调节；二是作为预酸化池使用，</w:t>
            </w:r>
            <w:r>
              <w:rPr>
                <w:spacing w:val="-1"/>
                <w:sz w:val="24"/>
                <w:szCs w:val="24"/>
              </w:rPr>
              <w:t>水解酸化是兼氧的前</w:t>
            </w:r>
            <w:r>
              <w:rPr>
                <w:sz w:val="24"/>
                <w:szCs w:val="24"/>
              </w:rPr>
              <w:t xml:space="preserve">  </w:t>
            </w:r>
            <w:r>
              <w:rPr>
                <w:spacing w:val="-2"/>
                <w:sz w:val="24"/>
                <w:szCs w:val="24"/>
              </w:rPr>
              <w:t>置条件之一，通过水解酸化菌的作用把大分</w:t>
            </w:r>
            <w:r>
              <w:rPr>
                <w:spacing w:val="-3"/>
                <w:sz w:val="24"/>
                <w:szCs w:val="24"/>
              </w:rPr>
              <w:t>子有机物进一步降解为小分子有机物，</w:t>
            </w:r>
            <w:r>
              <w:rPr>
                <w:sz w:val="24"/>
                <w:szCs w:val="24"/>
              </w:rPr>
              <w:t xml:space="preserve"> </w:t>
            </w:r>
            <w:r>
              <w:rPr>
                <w:spacing w:val="-1"/>
                <w:sz w:val="24"/>
                <w:szCs w:val="24"/>
              </w:rPr>
              <w:t>为后续的生物处理创造良好的条件。</w:t>
            </w:r>
          </w:p>
        </w:tc>
      </w:tr>
    </w:tbl>
    <w:p w14:paraId="0A076B20">
      <w:pPr>
        <w:pStyle w:val="2"/>
      </w:pPr>
    </w:p>
    <w:p w14:paraId="6EBB2D7D">
      <w:pPr>
        <w:sectPr>
          <w:footerReference r:id="rId90" w:type="default"/>
          <w:pgSz w:w="11906" w:h="16839"/>
          <w:pgMar w:top="1431" w:right="1453" w:bottom="998" w:left="1453" w:header="0" w:footer="656" w:gutter="0"/>
          <w:cols w:space="720" w:num="1"/>
        </w:sectPr>
      </w:pPr>
    </w:p>
    <w:p w14:paraId="4FE2B30D">
      <w:pPr>
        <w:spacing w:before="28"/>
      </w:pPr>
    </w:p>
    <w:tbl>
      <w:tblPr>
        <w:tblStyle w:val="5"/>
        <w:tblW w:w="89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4"/>
        <w:gridCol w:w="8710"/>
      </w:tblGrid>
      <w:tr w14:paraId="18714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274" w:type="dxa"/>
            <w:tcBorders>
              <w:right w:val="single" w:color="000000" w:sz="2" w:space="0"/>
            </w:tcBorders>
            <w:vAlign w:val="top"/>
          </w:tcPr>
          <w:p w14:paraId="3BE25998">
            <w:pPr>
              <w:rPr>
                <w:rFonts w:ascii="Arial"/>
                <w:sz w:val="21"/>
              </w:rPr>
            </w:pPr>
          </w:p>
        </w:tc>
        <w:tc>
          <w:tcPr>
            <w:tcW w:w="8710" w:type="dxa"/>
            <w:tcBorders>
              <w:left w:val="single" w:color="000000" w:sz="2" w:space="0"/>
            </w:tcBorders>
            <w:vAlign w:val="top"/>
          </w:tcPr>
          <w:p w14:paraId="437D8B8F">
            <w:pPr>
              <w:pStyle w:val="6"/>
              <w:spacing w:before="41" w:line="359" w:lineRule="auto"/>
              <w:ind w:left="107" w:right="103" w:firstLine="482"/>
              <w:jc w:val="both"/>
              <w:rPr>
                <w:sz w:val="24"/>
                <w:szCs w:val="24"/>
              </w:rPr>
            </w:pPr>
            <w:r>
              <w:rPr>
                <w:sz w:val="24"/>
                <w:szCs w:val="24"/>
              </w:rPr>
              <w:t>调节池的出水经提升泵定量均匀抽吸进入隔油</w:t>
            </w:r>
            <w:r>
              <w:rPr>
                <w:spacing w:val="-1"/>
                <w:sz w:val="24"/>
                <w:szCs w:val="24"/>
              </w:rPr>
              <w:t>隔渣池，进入到气浮池，通过</w:t>
            </w:r>
            <w:r>
              <w:rPr>
                <w:sz w:val="24"/>
                <w:szCs w:val="24"/>
              </w:rPr>
              <w:t xml:space="preserve"> 气浮作用可以有效的去除污水中的含油物质，之后废水进</w:t>
            </w:r>
            <w:r>
              <w:rPr>
                <w:spacing w:val="-1"/>
                <w:sz w:val="24"/>
                <w:szCs w:val="24"/>
              </w:rPr>
              <w:t>入兼氧脱氮池，利用兼</w:t>
            </w:r>
            <w:r>
              <w:rPr>
                <w:sz w:val="24"/>
                <w:szCs w:val="24"/>
              </w:rPr>
              <w:t xml:space="preserve"> 氧菌的特性，把硝态氮还原为氮气；而流动接触氧化池中</w:t>
            </w:r>
            <w:r>
              <w:rPr>
                <w:spacing w:val="-1"/>
                <w:sz w:val="24"/>
                <w:szCs w:val="24"/>
              </w:rPr>
              <w:t>，通过鼓风机曝气对废</w:t>
            </w:r>
            <w:r>
              <w:rPr>
                <w:sz w:val="24"/>
                <w:szCs w:val="24"/>
              </w:rPr>
              <w:t xml:space="preserve"> 水供氧，利用生长在微生物附着床上面的专性好氧微生物</w:t>
            </w:r>
            <w:r>
              <w:rPr>
                <w:spacing w:val="-1"/>
                <w:sz w:val="24"/>
                <w:szCs w:val="24"/>
              </w:rPr>
              <w:t>与废水接触反应。其作</w:t>
            </w:r>
            <w:r>
              <w:rPr>
                <w:sz w:val="24"/>
                <w:szCs w:val="24"/>
              </w:rPr>
              <w:t xml:space="preserve"> 用一是有效降解小分子有机物，将水中的小分子有机污染</w:t>
            </w:r>
            <w:r>
              <w:rPr>
                <w:spacing w:val="-1"/>
                <w:sz w:val="24"/>
                <w:szCs w:val="24"/>
              </w:rPr>
              <w:t>物彻底氧化降解，其分</w:t>
            </w:r>
            <w:r>
              <w:rPr>
                <w:sz w:val="24"/>
                <w:szCs w:val="24"/>
              </w:rPr>
              <w:t xml:space="preserve"> 解为</w:t>
            </w:r>
            <w:r>
              <w:rPr>
                <w:spacing w:val="-51"/>
                <w:sz w:val="24"/>
                <w:szCs w:val="24"/>
              </w:rPr>
              <w:t xml:space="preserve"> </w:t>
            </w:r>
            <w:r>
              <w:rPr>
                <w:rFonts w:ascii="Times New Roman" w:hAnsi="Times New Roman" w:eastAsia="Times New Roman" w:cs="Times New Roman"/>
                <w:sz w:val="24"/>
                <w:szCs w:val="24"/>
              </w:rPr>
              <w:t>CO</w:t>
            </w:r>
            <w:r>
              <w:rPr>
                <w:rFonts w:ascii="Times New Roman" w:hAnsi="Times New Roman" w:eastAsia="Times New Roman" w:cs="Times New Roman"/>
                <w:position w:val="-1"/>
                <w:sz w:val="15"/>
                <w:szCs w:val="15"/>
              </w:rPr>
              <w:t>2</w:t>
            </w:r>
            <w:r>
              <w:rPr>
                <w:rFonts w:ascii="Times New Roman" w:hAnsi="Times New Roman" w:eastAsia="Times New Roman" w:cs="Times New Roman"/>
                <w:sz w:val="24"/>
                <w:szCs w:val="24"/>
              </w:rPr>
              <w:t>+H</w:t>
            </w:r>
            <w:r>
              <w:rPr>
                <w:rFonts w:ascii="Times New Roman" w:hAnsi="Times New Roman" w:eastAsia="Times New Roman" w:cs="Times New Roman"/>
                <w:position w:val="-1"/>
                <w:sz w:val="15"/>
                <w:szCs w:val="15"/>
              </w:rPr>
              <w:t>2</w:t>
            </w:r>
            <w:r>
              <w:rPr>
                <w:rFonts w:ascii="Times New Roman" w:hAnsi="Times New Roman" w:eastAsia="Times New Roman" w:cs="Times New Roman"/>
                <w:sz w:val="24"/>
                <w:szCs w:val="24"/>
              </w:rPr>
              <w:t>O</w:t>
            </w:r>
            <w:r>
              <w:rPr>
                <w:sz w:val="24"/>
                <w:szCs w:val="24"/>
              </w:rPr>
              <w:t>；二是对氨氮进行硝化作用，可将氨化后的含氮有</w:t>
            </w:r>
            <w:r>
              <w:rPr>
                <w:spacing w:val="-1"/>
                <w:sz w:val="24"/>
                <w:szCs w:val="24"/>
              </w:rPr>
              <w:t>机物中的</w:t>
            </w:r>
            <w:r>
              <w:rPr>
                <w:spacing w:val="-63"/>
                <w:sz w:val="24"/>
                <w:szCs w:val="24"/>
              </w:rPr>
              <w:t xml:space="preserve"> </w:t>
            </w:r>
            <w:r>
              <w:rPr>
                <w:rFonts w:ascii="Times New Roman" w:hAnsi="Times New Roman" w:eastAsia="Times New Roman" w:cs="Times New Roman"/>
                <w:spacing w:val="-1"/>
                <w:sz w:val="24"/>
                <w:szCs w:val="24"/>
              </w:rPr>
              <w:t>NH</w:t>
            </w:r>
            <w:r>
              <w:rPr>
                <w:rFonts w:ascii="Times New Roman" w:hAnsi="Times New Roman" w:eastAsia="Times New Roman" w:cs="Times New Roman"/>
                <w:spacing w:val="-1"/>
                <w:sz w:val="15"/>
                <w:szCs w:val="15"/>
              </w:rPr>
              <w:t>3</w:t>
            </w:r>
            <w:r>
              <w:rPr>
                <w:rFonts w:ascii="Times New Roman" w:hAnsi="Times New Roman" w:eastAsia="Times New Roman" w:cs="Times New Roman"/>
                <w:spacing w:val="-1"/>
                <w:sz w:val="24"/>
                <w:szCs w:val="24"/>
              </w:rPr>
              <w:t>-N</w:t>
            </w:r>
            <w:r>
              <w:rPr>
                <w:rFonts w:ascii="Times New Roman" w:hAnsi="Times New Roman" w:eastAsia="Times New Roman" w:cs="Times New Roman"/>
                <w:sz w:val="24"/>
                <w:szCs w:val="24"/>
              </w:rPr>
              <w:t xml:space="preserve"> </w:t>
            </w:r>
            <w:r>
              <w:rPr>
                <w:sz w:val="24"/>
                <w:szCs w:val="24"/>
              </w:rPr>
              <w:t>转化为硝态氮，再利用回流装置将接触氧化池中的水气液</w:t>
            </w:r>
            <w:r>
              <w:rPr>
                <w:spacing w:val="-1"/>
                <w:sz w:val="24"/>
                <w:szCs w:val="24"/>
              </w:rPr>
              <w:t>混合液回流至反硝化池</w:t>
            </w:r>
            <w:r>
              <w:rPr>
                <w:sz w:val="24"/>
                <w:szCs w:val="24"/>
              </w:rPr>
              <w:t xml:space="preserve"> </w:t>
            </w:r>
            <w:r>
              <w:rPr>
                <w:spacing w:val="-7"/>
                <w:sz w:val="24"/>
                <w:szCs w:val="24"/>
              </w:rPr>
              <w:t>还原为氮气，从而达到对废水进行脱氮的目的；三是摄</w:t>
            </w:r>
            <w:r>
              <w:rPr>
                <w:spacing w:val="-8"/>
                <w:sz w:val="24"/>
                <w:szCs w:val="24"/>
              </w:rPr>
              <w:t>取过量的磷，并通过含磷 量</w:t>
            </w:r>
            <w:r>
              <w:rPr>
                <w:sz w:val="24"/>
                <w:szCs w:val="24"/>
              </w:rPr>
              <w:t xml:space="preserve"> </w:t>
            </w:r>
            <w:r>
              <w:rPr>
                <w:spacing w:val="-1"/>
                <w:sz w:val="24"/>
                <w:szCs w:val="24"/>
              </w:rPr>
              <w:t>高的剩余污泥把磷去除。</w:t>
            </w:r>
          </w:p>
          <w:p w14:paraId="656BA17D">
            <w:pPr>
              <w:pStyle w:val="6"/>
              <w:spacing w:line="359" w:lineRule="auto"/>
              <w:ind w:left="107" w:right="201" w:firstLine="480"/>
              <w:rPr>
                <w:sz w:val="24"/>
                <w:szCs w:val="24"/>
              </w:rPr>
            </w:pPr>
            <w:r>
              <w:rPr>
                <w:sz w:val="24"/>
                <w:szCs w:val="24"/>
              </w:rPr>
              <w:t>在这里，利用每个单元的微生物特性，可有效的去除</w:t>
            </w:r>
            <w:r>
              <w:rPr>
                <w:spacing w:val="-1"/>
                <w:sz w:val="24"/>
                <w:szCs w:val="24"/>
              </w:rPr>
              <w:t>碳、氮、磷，从而保证</w:t>
            </w:r>
            <w:r>
              <w:rPr>
                <w:sz w:val="24"/>
                <w:szCs w:val="24"/>
              </w:rPr>
              <w:t xml:space="preserve"> 废水中的有机物能够被氧化降解。以上阶段为废水的微生</w:t>
            </w:r>
            <w:r>
              <w:rPr>
                <w:spacing w:val="-1"/>
                <w:sz w:val="24"/>
                <w:szCs w:val="24"/>
              </w:rPr>
              <w:t>物高度降解处理阶段。</w:t>
            </w:r>
          </w:p>
          <w:p w14:paraId="32F2B866">
            <w:pPr>
              <w:pStyle w:val="6"/>
              <w:spacing w:line="359" w:lineRule="auto"/>
              <w:ind w:left="110" w:right="103"/>
              <w:rPr>
                <w:sz w:val="24"/>
                <w:szCs w:val="24"/>
              </w:rPr>
            </w:pPr>
            <w:r>
              <w:rPr>
                <w:spacing w:val="-1"/>
                <w:sz w:val="24"/>
                <w:szCs w:val="24"/>
              </w:rPr>
              <w:t>水中的</w:t>
            </w:r>
            <w:r>
              <w:rPr>
                <w:spacing w:val="-51"/>
                <w:sz w:val="24"/>
                <w:szCs w:val="24"/>
              </w:rPr>
              <w:t xml:space="preserve"> </w:t>
            </w:r>
            <w:r>
              <w:rPr>
                <w:rFonts w:ascii="Times New Roman" w:hAnsi="Times New Roman" w:eastAsia="Times New Roman" w:cs="Times New Roman"/>
                <w:spacing w:val="-1"/>
                <w:sz w:val="24"/>
                <w:szCs w:val="24"/>
              </w:rPr>
              <w:t>COD</w:t>
            </w:r>
            <w:r>
              <w:rPr>
                <w:rFonts w:ascii="Times New Roman" w:hAnsi="Times New Roman" w:eastAsia="Times New Roman" w:cs="Times New Roman"/>
                <w:spacing w:val="-1"/>
                <w:position w:val="-1"/>
                <w:sz w:val="15"/>
                <w:szCs w:val="15"/>
              </w:rPr>
              <w:t>Cr</w:t>
            </w:r>
            <w:r>
              <w:rPr>
                <w:rFonts w:ascii="Times New Roman" w:hAnsi="Times New Roman" w:eastAsia="Times New Roman" w:cs="Times New Roman"/>
                <w:spacing w:val="-14"/>
                <w:position w:val="-1"/>
                <w:sz w:val="15"/>
                <w:szCs w:val="15"/>
              </w:rPr>
              <w:t xml:space="preserve"> </w:t>
            </w:r>
            <w:r>
              <w:rPr>
                <w:spacing w:val="-1"/>
                <w:sz w:val="24"/>
                <w:szCs w:val="24"/>
              </w:rPr>
              <w:t>、</w:t>
            </w:r>
            <w:r>
              <w:rPr>
                <w:rFonts w:ascii="Times New Roman" w:hAnsi="Times New Roman" w:eastAsia="Times New Roman" w:cs="Times New Roman"/>
                <w:spacing w:val="-1"/>
                <w:sz w:val="24"/>
                <w:szCs w:val="24"/>
              </w:rPr>
              <w:t>BOD</w:t>
            </w:r>
            <w:r>
              <w:rPr>
                <w:rFonts w:ascii="Times New Roman" w:hAnsi="Times New Roman" w:eastAsia="Times New Roman" w:cs="Times New Roman"/>
                <w:spacing w:val="-1"/>
                <w:position w:val="-1"/>
                <w:sz w:val="15"/>
                <w:szCs w:val="15"/>
              </w:rPr>
              <w:t>5</w:t>
            </w:r>
            <w:r>
              <w:rPr>
                <w:spacing w:val="-1"/>
                <w:sz w:val="24"/>
                <w:szCs w:val="24"/>
              </w:rPr>
              <w:t>、</w:t>
            </w:r>
            <w:r>
              <w:rPr>
                <w:rFonts w:ascii="Times New Roman" w:hAnsi="Times New Roman" w:eastAsia="Times New Roman" w:cs="Times New Roman"/>
                <w:spacing w:val="-1"/>
                <w:sz w:val="24"/>
                <w:szCs w:val="24"/>
              </w:rPr>
              <w:t>NH</w:t>
            </w:r>
            <w:r>
              <w:rPr>
                <w:rFonts w:ascii="Times New Roman" w:hAnsi="Times New Roman" w:eastAsia="Times New Roman" w:cs="Times New Roman"/>
                <w:spacing w:val="-1"/>
                <w:sz w:val="15"/>
                <w:szCs w:val="15"/>
              </w:rPr>
              <w:t>3</w:t>
            </w:r>
            <w:r>
              <w:rPr>
                <w:rFonts w:ascii="Times New Roman" w:hAnsi="Times New Roman" w:eastAsia="Times New Roman" w:cs="Times New Roman"/>
                <w:spacing w:val="-1"/>
                <w:sz w:val="24"/>
                <w:szCs w:val="24"/>
              </w:rPr>
              <w:t xml:space="preserve">-N </w:t>
            </w:r>
            <w:r>
              <w:rPr>
                <w:spacing w:val="-1"/>
                <w:sz w:val="24"/>
                <w:szCs w:val="24"/>
              </w:rPr>
              <w:t>均在此</w:t>
            </w:r>
            <w:r>
              <w:rPr>
                <w:spacing w:val="-2"/>
                <w:sz w:val="24"/>
                <w:szCs w:val="24"/>
              </w:rPr>
              <w:t>阶段得到有效降解处理，使废水中的有机污</w:t>
            </w:r>
            <w:r>
              <w:rPr>
                <w:sz w:val="24"/>
                <w:szCs w:val="24"/>
              </w:rPr>
              <w:t xml:space="preserve"> </w:t>
            </w:r>
            <w:r>
              <w:rPr>
                <w:spacing w:val="-2"/>
                <w:sz w:val="24"/>
                <w:szCs w:val="24"/>
              </w:rPr>
              <w:t>染物无害化处理。</w:t>
            </w:r>
          </w:p>
          <w:p w14:paraId="689CE7CF">
            <w:pPr>
              <w:pStyle w:val="6"/>
              <w:spacing w:line="359" w:lineRule="auto"/>
              <w:ind w:left="107" w:right="41" w:firstLine="482"/>
              <w:jc w:val="both"/>
              <w:rPr>
                <w:sz w:val="24"/>
                <w:szCs w:val="24"/>
              </w:rPr>
            </w:pPr>
            <w:r>
              <w:rPr>
                <w:sz w:val="24"/>
                <w:szCs w:val="24"/>
              </w:rPr>
              <w:t>经生化系统处理后，出水自流进入沉淀过滤池</w:t>
            </w:r>
            <w:r>
              <w:rPr>
                <w:spacing w:val="-1"/>
                <w:sz w:val="24"/>
                <w:szCs w:val="24"/>
              </w:rPr>
              <w:t>。流动接触氧化池的出水中夹</w:t>
            </w:r>
            <w:r>
              <w:rPr>
                <w:sz w:val="24"/>
                <w:szCs w:val="24"/>
              </w:rPr>
              <w:t xml:space="preserve">  </w:t>
            </w:r>
            <w:r>
              <w:rPr>
                <w:spacing w:val="-6"/>
                <w:sz w:val="24"/>
                <w:szCs w:val="24"/>
              </w:rPr>
              <w:t>带有少量悬 浮微生物、菌胶团等，进入沉淀池的沉淀区内，通过重力的沉降作用，</w:t>
            </w:r>
            <w:r>
              <w:rPr>
                <w:spacing w:val="12"/>
                <w:sz w:val="24"/>
                <w:szCs w:val="24"/>
              </w:rPr>
              <w:t xml:space="preserve"> </w:t>
            </w:r>
            <w:r>
              <w:rPr>
                <w:spacing w:val="-1"/>
                <w:sz w:val="24"/>
                <w:szCs w:val="24"/>
              </w:rPr>
              <w:t>水中的</w:t>
            </w:r>
            <w:r>
              <w:rPr>
                <w:spacing w:val="-33"/>
                <w:sz w:val="24"/>
                <w:szCs w:val="24"/>
              </w:rPr>
              <w:t xml:space="preserve"> </w:t>
            </w:r>
            <w:r>
              <w:rPr>
                <w:rFonts w:ascii="Times New Roman" w:hAnsi="Times New Roman" w:eastAsia="Times New Roman" w:cs="Times New Roman"/>
                <w:spacing w:val="-1"/>
                <w:sz w:val="24"/>
                <w:szCs w:val="24"/>
              </w:rPr>
              <w:t xml:space="preserve">SS </w:t>
            </w:r>
            <w:r>
              <w:rPr>
                <w:spacing w:val="-1"/>
                <w:sz w:val="24"/>
                <w:szCs w:val="24"/>
              </w:rPr>
              <w:t>沉淀在池底 形成污泥，池中废水得以净化。沉淀区的沉淀物聚集于池</w:t>
            </w:r>
            <w:r>
              <w:rPr>
                <w:sz w:val="24"/>
                <w:szCs w:val="24"/>
              </w:rPr>
              <w:t xml:space="preserve">  </w:t>
            </w:r>
            <w:r>
              <w:rPr>
                <w:spacing w:val="-1"/>
                <w:sz w:val="24"/>
                <w:szCs w:val="24"/>
              </w:rPr>
              <w:t>底，为活性污泥，由气提装置提供 动力。</w:t>
            </w:r>
          </w:p>
          <w:p w14:paraId="09D8AB04">
            <w:pPr>
              <w:pStyle w:val="6"/>
              <w:spacing w:line="359" w:lineRule="auto"/>
              <w:ind w:left="153" w:right="201" w:firstLine="434"/>
              <w:rPr>
                <w:sz w:val="24"/>
                <w:szCs w:val="24"/>
              </w:rPr>
            </w:pPr>
            <w:r>
              <w:rPr>
                <w:sz w:val="24"/>
                <w:szCs w:val="24"/>
              </w:rPr>
              <w:t>沉淀池的出水进入清水池缓冲出水，达标排放至管</w:t>
            </w:r>
            <w:r>
              <w:rPr>
                <w:spacing w:val="-1"/>
                <w:sz w:val="24"/>
                <w:szCs w:val="24"/>
              </w:rPr>
              <w:t>网，从而达到保护环境的</w:t>
            </w:r>
            <w:r>
              <w:rPr>
                <w:sz w:val="24"/>
                <w:szCs w:val="24"/>
              </w:rPr>
              <w:t xml:space="preserve"> </w:t>
            </w:r>
            <w:r>
              <w:rPr>
                <w:spacing w:val="-19"/>
                <w:sz w:val="24"/>
                <w:szCs w:val="24"/>
              </w:rPr>
              <w:t>目的。</w:t>
            </w:r>
          </w:p>
          <w:p w14:paraId="41878AA7">
            <w:pPr>
              <w:pStyle w:val="6"/>
              <w:spacing w:line="359" w:lineRule="auto"/>
              <w:ind w:left="115" w:right="201" w:firstLine="472"/>
              <w:rPr>
                <w:sz w:val="24"/>
                <w:szCs w:val="24"/>
              </w:rPr>
            </w:pPr>
            <w:r>
              <w:rPr>
                <w:sz w:val="24"/>
                <w:szCs w:val="24"/>
              </w:rPr>
              <w:t>沉淀池中的污泥大部分回流至厌氧池，小部分剩余</w:t>
            </w:r>
            <w:r>
              <w:rPr>
                <w:spacing w:val="-1"/>
                <w:sz w:val="24"/>
                <w:szCs w:val="24"/>
              </w:rPr>
              <w:t>污泥则排放到污泥贮池中</w:t>
            </w:r>
            <w:r>
              <w:rPr>
                <w:sz w:val="24"/>
                <w:szCs w:val="24"/>
              </w:rPr>
              <w:t xml:space="preserve"> </w:t>
            </w:r>
            <w:r>
              <w:rPr>
                <w:spacing w:val="-1"/>
                <w:sz w:val="24"/>
                <w:szCs w:val="24"/>
              </w:rPr>
              <w:t>暂存，在污泥贮池中进行初步污泥消化后，定期外运处理处置。</w:t>
            </w:r>
          </w:p>
          <w:p w14:paraId="3FEE9A4B">
            <w:pPr>
              <w:pStyle w:val="6"/>
              <w:spacing w:line="359" w:lineRule="auto"/>
              <w:ind w:left="100" w:right="103" w:firstLine="487"/>
              <w:jc w:val="both"/>
              <w:rPr>
                <w:sz w:val="24"/>
                <w:szCs w:val="24"/>
              </w:rPr>
            </w:pPr>
            <w:r>
              <w:rPr>
                <w:spacing w:val="-1"/>
                <w:sz w:val="24"/>
                <w:szCs w:val="24"/>
              </w:rPr>
              <w:t>根据《污染类报告表编制技术指南》（四）主要环境影响和保护措施中</w:t>
            </w:r>
            <w:r>
              <w:rPr>
                <w:rFonts w:ascii="Times New Roman" w:hAnsi="Times New Roman" w:eastAsia="Times New Roman" w:cs="Times New Roman"/>
                <w:spacing w:val="-1"/>
                <w:sz w:val="24"/>
                <w:szCs w:val="24"/>
              </w:rPr>
              <w:t>“</w:t>
            </w:r>
            <w:r>
              <w:rPr>
                <w:spacing w:val="-1"/>
                <w:sz w:val="24"/>
                <w:szCs w:val="24"/>
              </w:rPr>
              <w:t>废水</w:t>
            </w:r>
            <w:r>
              <w:rPr>
                <w:spacing w:val="15"/>
                <w:sz w:val="24"/>
                <w:szCs w:val="24"/>
              </w:rPr>
              <w:t xml:space="preserve"> </w:t>
            </w:r>
            <w:r>
              <w:rPr>
                <w:spacing w:val="-1"/>
                <w:sz w:val="24"/>
                <w:szCs w:val="24"/>
              </w:rPr>
              <w:t>污染治理 设施未采用污染防治可行技术指南、排污许可技术规范中可行技术或未</w:t>
            </w:r>
            <w:r>
              <w:rPr>
                <w:spacing w:val="11"/>
                <w:sz w:val="24"/>
                <w:szCs w:val="24"/>
              </w:rPr>
              <w:t xml:space="preserve"> </w:t>
            </w:r>
            <w:r>
              <w:rPr>
                <w:spacing w:val="1"/>
                <w:sz w:val="24"/>
                <w:szCs w:val="24"/>
              </w:rPr>
              <w:t>明确规定为可行技术的，因此项目自建一体化污水处理站（处理规模</w:t>
            </w:r>
            <w:r>
              <w:rPr>
                <w:rFonts w:ascii="Times New Roman" w:hAnsi="Times New Roman" w:eastAsia="Times New Roman" w:cs="Times New Roman"/>
                <w:spacing w:val="1"/>
                <w:sz w:val="24"/>
                <w:szCs w:val="24"/>
              </w:rPr>
              <w:t>35t/d</w:t>
            </w:r>
            <w:r>
              <w:rPr>
                <w:spacing w:val="1"/>
                <w:sz w:val="24"/>
                <w:szCs w:val="24"/>
              </w:rPr>
              <w:t>）使用</w:t>
            </w:r>
            <w:r>
              <w:rPr>
                <w:spacing w:val="17"/>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1"/>
                <w:sz w:val="24"/>
                <w:szCs w:val="24"/>
              </w:rPr>
              <w:t xml:space="preserve">/O  </w:t>
            </w:r>
            <w:r>
              <w:rPr>
                <w:spacing w:val="-1"/>
                <w:sz w:val="24"/>
                <w:szCs w:val="24"/>
              </w:rPr>
              <w:t>法，属于可行技术。</w:t>
            </w:r>
          </w:p>
          <w:p w14:paraId="652B1524">
            <w:pPr>
              <w:pStyle w:val="6"/>
              <w:spacing w:line="219" w:lineRule="auto"/>
              <w:ind w:left="599"/>
              <w:rPr>
                <w:sz w:val="24"/>
                <w:szCs w:val="24"/>
              </w:rPr>
            </w:pPr>
            <w:r>
              <w:rPr>
                <w:b/>
                <w:bCs/>
                <w:spacing w:val="-3"/>
                <w:sz w:val="24"/>
                <w:szCs w:val="24"/>
              </w:rPr>
              <w:t>（</w:t>
            </w:r>
            <w:r>
              <w:rPr>
                <w:rFonts w:ascii="Times New Roman" w:hAnsi="Times New Roman" w:eastAsia="Times New Roman" w:cs="Times New Roman"/>
                <w:b/>
                <w:bCs/>
                <w:spacing w:val="-3"/>
                <w:sz w:val="24"/>
                <w:szCs w:val="24"/>
              </w:rPr>
              <w:t>3</w:t>
            </w:r>
            <w:r>
              <w:rPr>
                <w:b/>
                <w:bCs/>
                <w:spacing w:val="-3"/>
                <w:sz w:val="24"/>
                <w:szCs w:val="24"/>
              </w:rPr>
              <w:t>）废水纳入海丰县城第二污水处理厂处理的可行性分析</w:t>
            </w:r>
          </w:p>
          <w:p w14:paraId="1337F493">
            <w:pPr>
              <w:pStyle w:val="6"/>
              <w:spacing w:before="183" w:line="217" w:lineRule="auto"/>
              <w:ind w:left="587"/>
              <w:rPr>
                <w:sz w:val="24"/>
                <w:szCs w:val="24"/>
              </w:rPr>
            </w:pPr>
            <w:r>
              <w:rPr>
                <w:spacing w:val="-1"/>
                <w:sz w:val="24"/>
                <w:szCs w:val="24"/>
              </w:rPr>
              <w:t>①海丰县城第二污水处理厂概况</w:t>
            </w:r>
          </w:p>
          <w:p w14:paraId="5445E8D1">
            <w:pPr>
              <w:pStyle w:val="6"/>
              <w:spacing w:before="186" w:line="219" w:lineRule="auto"/>
              <w:ind w:left="587"/>
              <w:rPr>
                <w:sz w:val="24"/>
                <w:szCs w:val="24"/>
              </w:rPr>
            </w:pPr>
            <w:r>
              <w:rPr>
                <w:spacing w:val="3"/>
                <w:sz w:val="24"/>
                <w:szCs w:val="24"/>
              </w:rPr>
              <w:t>海丰县城第二污水处理厂位于海丰县城东镇赤山村</w:t>
            </w:r>
            <w:r>
              <w:rPr>
                <w:spacing w:val="2"/>
                <w:sz w:val="24"/>
                <w:szCs w:val="24"/>
              </w:rPr>
              <w:t>委下铺村与新江村委溪墩</w:t>
            </w:r>
          </w:p>
        </w:tc>
      </w:tr>
    </w:tbl>
    <w:p w14:paraId="73880FDB">
      <w:pPr>
        <w:pStyle w:val="2"/>
      </w:pPr>
    </w:p>
    <w:p w14:paraId="3982E0C3">
      <w:pPr>
        <w:sectPr>
          <w:footerReference r:id="rId91" w:type="default"/>
          <w:pgSz w:w="11906" w:h="16839"/>
          <w:pgMar w:top="1431" w:right="1453" w:bottom="998" w:left="1453" w:header="0" w:footer="656" w:gutter="0"/>
          <w:cols w:space="720" w:num="1"/>
        </w:sectPr>
      </w:pPr>
    </w:p>
    <w:p w14:paraId="5AA7FE7E">
      <w:pPr>
        <w:spacing w:before="28"/>
      </w:pPr>
    </w:p>
    <w:tbl>
      <w:tblPr>
        <w:tblStyle w:val="5"/>
        <w:tblW w:w="89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4"/>
        <w:gridCol w:w="8710"/>
      </w:tblGrid>
      <w:tr w14:paraId="37A0F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274" w:type="dxa"/>
            <w:tcBorders>
              <w:right w:val="single" w:color="000000" w:sz="2" w:space="0"/>
            </w:tcBorders>
            <w:vAlign w:val="top"/>
          </w:tcPr>
          <w:p w14:paraId="6133F790">
            <w:pPr>
              <w:rPr>
                <w:rFonts w:ascii="Arial"/>
                <w:sz w:val="21"/>
              </w:rPr>
            </w:pPr>
          </w:p>
        </w:tc>
        <w:tc>
          <w:tcPr>
            <w:tcW w:w="8710" w:type="dxa"/>
            <w:tcBorders>
              <w:left w:val="single" w:color="000000" w:sz="2" w:space="0"/>
            </w:tcBorders>
            <w:vAlign w:val="top"/>
          </w:tcPr>
          <w:p w14:paraId="430AC44A">
            <w:pPr>
              <w:pStyle w:val="6"/>
              <w:spacing w:before="41" w:line="359" w:lineRule="auto"/>
              <w:ind w:left="107" w:right="103" w:firstLine="1"/>
              <w:jc w:val="both"/>
              <w:rPr>
                <w:sz w:val="24"/>
                <w:szCs w:val="24"/>
              </w:rPr>
            </w:pPr>
            <w:r>
              <w:rPr>
                <w:spacing w:val="-3"/>
                <w:sz w:val="24"/>
                <w:szCs w:val="24"/>
              </w:rPr>
              <w:t>村之间交界处，总占地面积</w:t>
            </w:r>
            <w:r>
              <w:rPr>
                <w:spacing w:val="-56"/>
                <w:sz w:val="24"/>
                <w:szCs w:val="24"/>
              </w:rPr>
              <w:t xml:space="preserve"> </w:t>
            </w:r>
            <w:r>
              <w:rPr>
                <w:rFonts w:ascii="Times New Roman" w:hAnsi="Times New Roman" w:eastAsia="Times New Roman" w:cs="Times New Roman"/>
                <w:spacing w:val="-3"/>
                <w:sz w:val="24"/>
                <w:szCs w:val="24"/>
              </w:rPr>
              <w:t>45000m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10"/>
                <w:position w:val="7"/>
                <w:sz w:val="15"/>
                <w:szCs w:val="15"/>
              </w:rPr>
              <w:t xml:space="preserve"> </w:t>
            </w:r>
            <w:r>
              <w:rPr>
                <w:spacing w:val="-3"/>
                <w:sz w:val="24"/>
                <w:szCs w:val="24"/>
              </w:rPr>
              <w:t>，设计总</w:t>
            </w:r>
            <w:r>
              <w:rPr>
                <w:spacing w:val="-4"/>
                <w:sz w:val="24"/>
                <w:szCs w:val="24"/>
              </w:rPr>
              <w:t>处理规模</w:t>
            </w:r>
            <w:r>
              <w:rPr>
                <w:spacing w:val="-45"/>
                <w:sz w:val="24"/>
                <w:szCs w:val="24"/>
              </w:rPr>
              <w:t xml:space="preserve"> </w:t>
            </w:r>
            <w:r>
              <w:rPr>
                <w:rFonts w:ascii="Times New Roman" w:hAnsi="Times New Roman" w:eastAsia="Times New Roman" w:cs="Times New Roman"/>
                <w:spacing w:val="-4"/>
                <w:sz w:val="24"/>
                <w:szCs w:val="24"/>
              </w:rPr>
              <w:t>80000m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4"/>
                <w:szCs w:val="24"/>
              </w:rPr>
              <w:t>/d</w:t>
            </w:r>
            <w:r>
              <w:rPr>
                <w:rFonts w:ascii="Times New Roman" w:hAnsi="Times New Roman" w:eastAsia="Times New Roman" w:cs="Times New Roman"/>
                <w:spacing w:val="-31"/>
                <w:sz w:val="24"/>
                <w:szCs w:val="24"/>
              </w:rPr>
              <w:t xml:space="preserve"> </w:t>
            </w:r>
            <w:r>
              <w:rPr>
                <w:spacing w:val="-4"/>
                <w:sz w:val="24"/>
                <w:szCs w:val="24"/>
              </w:rPr>
              <w:t>，</w:t>
            </w:r>
            <w:r>
              <w:rPr>
                <w:spacing w:val="-70"/>
                <w:sz w:val="24"/>
                <w:szCs w:val="24"/>
              </w:rPr>
              <w:t xml:space="preserve"> </w:t>
            </w:r>
            <w:r>
              <w:rPr>
                <w:spacing w:val="-4"/>
                <w:sz w:val="24"/>
                <w:szCs w:val="24"/>
              </w:rPr>
              <w:t>目前处理规模</w:t>
            </w:r>
            <w:r>
              <w:rPr>
                <w:sz w:val="24"/>
                <w:szCs w:val="24"/>
              </w:rPr>
              <w:t xml:space="preserve"> </w:t>
            </w:r>
            <w:r>
              <w:rPr>
                <w:spacing w:val="-1"/>
                <w:sz w:val="24"/>
                <w:szCs w:val="24"/>
              </w:rPr>
              <w:t>为</w:t>
            </w:r>
            <w:r>
              <w:rPr>
                <w:spacing w:val="-49"/>
                <w:sz w:val="24"/>
                <w:szCs w:val="24"/>
              </w:rPr>
              <w:t xml:space="preserve"> </w:t>
            </w:r>
            <w:r>
              <w:rPr>
                <w:rFonts w:ascii="Times New Roman" w:hAnsi="Times New Roman" w:eastAsia="Times New Roman" w:cs="Times New Roman"/>
                <w:spacing w:val="-1"/>
                <w:sz w:val="24"/>
                <w:szCs w:val="24"/>
              </w:rPr>
              <w:t>40000m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/d</w:t>
            </w:r>
            <w:r>
              <w:rPr>
                <w:rFonts w:ascii="Times New Roman" w:hAnsi="Times New Roman" w:eastAsia="Times New Roman" w:cs="Times New Roman"/>
                <w:spacing w:val="28"/>
                <w:w w:val="101"/>
                <w:sz w:val="24"/>
                <w:szCs w:val="24"/>
              </w:rPr>
              <w:t xml:space="preserve"> </w:t>
            </w:r>
            <w:r>
              <w:rPr>
                <w:spacing w:val="-1"/>
                <w:sz w:val="24"/>
                <w:szCs w:val="24"/>
              </w:rPr>
              <w:t>的一期工程已完工并投入使用。该污水处理厂环评于</w:t>
            </w:r>
            <w:r>
              <w:rPr>
                <w:spacing w:val="-57"/>
                <w:sz w:val="24"/>
                <w:szCs w:val="24"/>
              </w:rPr>
              <w:t xml:space="preserve"> </w:t>
            </w:r>
            <w:r>
              <w:rPr>
                <w:rFonts w:ascii="Times New Roman" w:hAnsi="Times New Roman" w:eastAsia="Times New Roman" w:cs="Times New Roman"/>
                <w:spacing w:val="-1"/>
                <w:sz w:val="24"/>
                <w:szCs w:val="24"/>
              </w:rPr>
              <w:t xml:space="preserve">2017 </w:t>
            </w:r>
            <w:r>
              <w:rPr>
                <w:spacing w:val="-1"/>
                <w:sz w:val="24"/>
                <w:szCs w:val="24"/>
              </w:rPr>
              <w:t>年通过海</w:t>
            </w:r>
            <w:r>
              <w:rPr>
                <w:sz w:val="24"/>
                <w:szCs w:val="24"/>
              </w:rPr>
              <w:t xml:space="preserve"> </w:t>
            </w:r>
            <w:r>
              <w:rPr>
                <w:spacing w:val="2"/>
                <w:sz w:val="24"/>
                <w:szCs w:val="24"/>
              </w:rPr>
              <w:t>丰县环境保护局批复，批复文件为：《关于海丰县城第二污水处理厂首期工程建</w:t>
            </w:r>
            <w:r>
              <w:rPr>
                <w:spacing w:val="18"/>
                <w:sz w:val="24"/>
                <w:szCs w:val="24"/>
              </w:rPr>
              <w:t xml:space="preserve"> </w:t>
            </w:r>
            <w:r>
              <w:rPr>
                <w:spacing w:val="-1"/>
                <w:sz w:val="24"/>
                <w:szCs w:val="24"/>
              </w:rPr>
              <w:t>设项目环境影响报告书的批复》。县城第二污水处理厂于</w:t>
            </w:r>
            <w:r>
              <w:rPr>
                <w:spacing w:val="-35"/>
                <w:sz w:val="24"/>
                <w:szCs w:val="24"/>
              </w:rPr>
              <w:t xml:space="preserve"> </w:t>
            </w:r>
            <w:r>
              <w:rPr>
                <w:rFonts w:ascii="Times New Roman" w:hAnsi="Times New Roman" w:eastAsia="Times New Roman" w:cs="Times New Roman"/>
                <w:spacing w:val="-1"/>
                <w:sz w:val="24"/>
                <w:szCs w:val="24"/>
              </w:rPr>
              <w:t xml:space="preserve">2020 </w:t>
            </w:r>
            <w:r>
              <w:rPr>
                <w:spacing w:val="-1"/>
                <w:sz w:val="24"/>
                <w:szCs w:val="24"/>
              </w:rPr>
              <w:t>年</w:t>
            </w:r>
            <w:r>
              <w:rPr>
                <w:spacing w:val="-27"/>
                <w:sz w:val="24"/>
                <w:szCs w:val="24"/>
              </w:rPr>
              <w:t xml:space="preserve"> </w:t>
            </w:r>
            <w:r>
              <w:rPr>
                <w:rFonts w:ascii="Times New Roman" w:hAnsi="Times New Roman" w:eastAsia="Times New Roman" w:cs="Times New Roman"/>
                <w:spacing w:val="-1"/>
                <w:sz w:val="24"/>
                <w:szCs w:val="24"/>
              </w:rPr>
              <w:t>12</w:t>
            </w:r>
            <w:r>
              <w:rPr>
                <w:rFonts w:ascii="Times New Roman" w:hAnsi="Times New Roman" w:eastAsia="Times New Roman" w:cs="Times New Roman"/>
                <w:spacing w:val="17"/>
                <w:w w:val="101"/>
                <w:sz w:val="24"/>
                <w:szCs w:val="24"/>
              </w:rPr>
              <w:t xml:space="preserve"> </w:t>
            </w:r>
            <w:r>
              <w:rPr>
                <w:spacing w:val="-1"/>
                <w:sz w:val="24"/>
                <w:szCs w:val="24"/>
              </w:rPr>
              <w:t>月</w:t>
            </w:r>
            <w:r>
              <w:rPr>
                <w:spacing w:val="-69"/>
                <w:sz w:val="24"/>
                <w:szCs w:val="24"/>
              </w:rPr>
              <w:t xml:space="preserve"> </w:t>
            </w:r>
            <w:r>
              <w:rPr>
                <w:spacing w:val="-1"/>
                <w:sz w:val="24"/>
                <w:szCs w:val="24"/>
              </w:rPr>
              <w:t>自主竣工</w:t>
            </w:r>
            <w:r>
              <w:rPr>
                <w:sz w:val="24"/>
                <w:szCs w:val="24"/>
              </w:rPr>
              <w:t xml:space="preserve"> </w:t>
            </w:r>
            <w:r>
              <w:rPr>
                <w:spacing w:val="-2"/>
                <w:sz w:val="24"/>
                <w:szCs w:val="24"/>
              </w:rPr>
              <w:t>验收并投入运行。</w:t>
            </w:r>
          </w:p>
          <w:p w14:paraId="72B1A209">
            <w:pPr>
              <w:pStyle w:val="6"/>
              <w:spacing w:line="217" w:lineRule="auto"/>
              <w:ind w:left="586"/>
              <w:rPr>
                <w:sz w:val="24"/>
                <w:szCs w:val="24"/>
              </w:rPr>
            </w:pPr>
            <w:r>
              <w:rPr>
                <w:spacing w:val="-1"/>
                <w:sz w:val="24"/>
                <w:szCs w:val="24"/>
              </w:rPr>
              <w:t>②污水处理工艺及出水水质要求</w:t>
            </w:r>
          </w:p>
          <w:p w14:paraId="484FFA11">
            <w:pPr>
              <w:pStyle w:val="6"/>
              <w:spacing w:before="186" w:line="359" w:lineRule="auto"/>
              <w:ind w:left="110" w:right="3" w:firstLine="476"/>
              <w:rPr>
                <w:sz w:val="24"/>
                <w:szCs w:val="24"/>
              </w:rPr>
            </w:pPr>
            <w:r>
              <w:rPr>
                <w:spacing w:val="-2"/>
                <w:sz w:val="24"/>
                <w:szCs w:val="24"/>
              </w:rPr>
              <w:t>海丰县城第二污水处理厂目前采用“预处理</w:t>
            </w:r>
            <w:r>
              <w:rPr>
                <w:rFonts w:ascii="Times New Roman" w:hAnsi="Times New Roman" w:eastAsia="Times New Roman" w:cs="Times New Roman"/>
                <w:spacing w:val="-2"/>
                <w:sz w:val="24"/>
                <w:szCs w:val="24"/>
              </w:rPr>
              <w:t>+</w:t>
            </w:r>
            <w:r>
              <w:rPr>
                <w:spacing w:val="-2"/>
                <w:sz w:val="24"/>
                <w:szCs w:val="24"/>
              </w:rPr>
              <w:t>微曝氧化沟</w:t>
            </w:r>
            <w:r>
              <w:rPr>
                <w:rFonts w:ascii="Times New Roman" w:hAnsi="Times New Roman" w:eastAsia="Times New Roman" w:cs="Times New Roman"/>
                <w:spacing w:val="-2"/>
                <w:sz w:val="24"/>
                <w:szCs w:val="24"/>
              </w:rPr>
              <w:t>+</w:t>
            </w:r>
            <w:r>
              <w:rPr>
                <w:spacing w:val="-2"/>
                <w:sz w:val="24"/>
                <w:szCs w:val="24"/>
              </w:rPr>
              <w:t>磁</w:t>
            </w:r>
            <w:r>
              <w:rPr>
                <w:spacing w:val="-3"/>
                <w:sz w:val="24"/>
                <w:szCs w:val="24"/>
              </w:rPr>
              <w:t>混凝澄清池</w:t>
            </w:r>
            <w:r>
              <w:rPr>
                <w:rFonts w:ascii="Times New Roman" w:hAnsi="Times New Roman" w:eastAsia="Times New Roman" w:cs="Times New Roman"/>
                <w:spacing w:val="-3"/>
                <w:sz w:val="24"/>
                <w:szCs w:val="24"/>
              </w:rPr>
              <w:t>+</w:t>
            </w:r>
            <w:r>
              <w:rPr>
                <w:spacing w:val="-3"/>
                <w:sz w:val="24"/>
                <w:szCs w:val="24"/>
              </w:rPr>
              <w:t>紫外</w:t>
            </w:r>
            <w:r>
              <w:rPr>
                <w:sz w:val="24"/>
                <w:szCs w:val="24"/>
              </w:rPr>
              <w:t xml:space="preserve"> </w:t>
            </w:r>
            <w:r>
              <w:rPr>
                <w:spacing w:val="-8"/>
                <w:sz w:val="24"/>
                <w:szCs w:val="24"/>
              </w:rPr>
              <w:t>消毒</w:t>
            </w:r>
            <w:r>
              <w:rPr>
                <w:spacing w:val="-72"/>
                <w:sz w:val="24"/>
                <w:szCs w:val="24"/>
              </w:rPr>
              <w:t xml:space="preserve"> </w:t>
            </w:r>
            <w:r>
              <w:rPr>
                <w:spacing w:val="-8"/>
                <w:sz w:val="24"/>
                <w:szCs w:val="24"/>
              </w:rPr>
              <w:t>”工艺，纳污范围内污水需满足《广东省水污染物排放标准》（</w:t>
            </w:r>
            <w:r>
              <w:rPr>
                <w:rFonts w:ascii="Times New Roman" w:hAnsi="Times New Roman" w:eastAsia="Times New Roman" w:cs="Times New Roman"/>
                <w:spacing w:val="-8"/>
                <w:sz w:val="24"/>
                <w:szCs w:val="24"/>
              </w:rPr>
              <w:t>DB44/26-2001</w:t>
            </w:r>
            <w:r>
              <w:rPr>
                <w:spacing w:val="-8"/>
                <w:sz w:val="24"/>
                <w:szCs w:val="24"/>
              </w:rPr>
              <w:t>）</w:t>
            </w:r>
            <w:r>
              <w:rPr>
                <w:sz w:val="24"/>
                <w:szCs w:val="24"/>
              </w:rPr>
              <w:t xml:space="preserve"> </w:t>
            </w:r>
            <w:r>
              <w:rPr>
                <w:spacing w:val="-11"/>
                <w:sz w:val="24"/>
                <w:szCs w:val="24"/>
              </w:rPr>
              <w:t>中</w:t>
            </w:r>
            <w:r>
              <w:rPr>
                <w:spacing w:val="-23"/>
                <w:sz w:val="24"/>
                <w:szCs w:val="24"/>
              </w:rPr>
              <w:t xml:space="preserve"> </w:t>
            </w:r>
            <w:r>
              <w:rPr>
                <w:spacing w:val="-11"/>
                <w:sz w:val="24"/>
                <w:szCs w:val="24"/>
              </w:rPr>
              <w:t>的</w:t>
            </w:r>
            <w:r>
              <w:rPr>
                <w:spacing w:val="-55"/>
                <w:sz w:val="24"/>
                <w:szCs w:val="24"/>
              </w:rPr>
              <w:t xml:space="preserve"> </w:t>
            </w:r>
            <w:r>
              <w:rPr>
                <w:spacing w:val="-11"/>
                <w:sz w:val="24"/>
                <w:szCs w:val="24"/>
              </w:rPr>
              <w:t>第</w:t>
            </w:r>
            <w:r>
              <w:rPr>
                <w:spacing w:val="-52"/>
                <w:sz w:val="24"/>
                <w:szCs w:val="24"/>
              </w:rPr>
              <w:t xml:space="preserve"> </w:t>
            </w:r>
            <w:r>
              <w:rPr>
                <w:spacing w:val="-11"/>
                <w:sz w:val="24"/>
                <w:szCs w:val="24"/>
              </w:rPr>
              <w:t>二</w:t>
            </w:r>
            <w:r>
              <w:rPr>
                <w:spacing w:val="-44"/>
                <w:sz w:val="24"/>
                <w:szCs w:val="24"/>
              </w:rPr>
              <w:t xml:space="preserve"> </w:t>
            </w:r>
            <w:r>
              <w:rPr>
                <w:spacing w:val="-11"/>
                <w:sz w:val="24"/>
                <w:szCs w:val="24"/>
              </w:rPr>
              <w:t>时</w:t>
            </w:r>
            <w:r>
              <w:rPr>
                <w:spacing w:val="-55"/>
                <w:sz w:val="24"/>
                <w:szCs w:val="24"/>
              </w:rPr>
              <w:t xml:space="preserve"> </w:t>
            </w:r>
            <w:r>
              <w:rPr>
                <w:spacing w:val="-11"/>
                <w:sz w:val="24"/>
                <w:szCs w:val="24"/>
              </w:rPr>
              <w:t>段</w:t>
            </w:r>
            <w:r>
              <w:rPr>
                <w:spacing w:val="-57"/>
                <w:sz w:val="24"/>
                <w:szCs w:val="24"/>
              </w:rPr>
              <w:t xml:space="preserve"> </w:t>
            </w:r>
            <w:r>
              <w:rPr>
                <w:spacing w:val="-11"/>
                <w:sz w:val="24"/>
                <w:szCs w:val="24"/>
              </w:rPr>
              <w:t>三</w:t>
            </w:r>
            <w:r>
              <w:rPr>
                <w:spacing w:val="-52"/>
                <w:sz w:val="24"/>
                <w:szCs w:val="24"/>
              </w:rPr>
              <w:t xml:space="preserve"> </w:t>
            </w:r>
            <w:r>
              <w:rPr>
                <w:spacing w:val="-11"/>
                <w:sz w:val="24"/>
                <w:szCs w:val="24"/>
              </w:rPr>
              <w:t>级</w:t>
            </w:r>
            <w:r>
              <w:rPr>
                <w:spacing w:val="-55"/>
                <w:sz w:val="24"/>
                <w:szCs w:val="24"/>
              </w:rPr>
              <w:t xml:space="preserve"> </w:t>
            </w:r>
            <w:r>
              <w:rPr>
                <w:spacing w:val="-11"/>
                <w:sz w:val="24"/>
                <w:szCs w:val="24"/>
              </w:rPr>
              <w:t>排</w:t>
            </w:r>
            <w:r>
              <w:rPr>
                <w:spacing w:val="-56"/>
                <w:sz w:val="24"/>
                <w:szCs w:val="24"/>
              </w:rPr>
              <w:t xml:space="preserve"> </w:t>
            </w:r>
            <w:r>
              <w:rPr>
                <w:spacing w:val="-11"/>
                <w:sz w:val="24"/>
                <w:szCs w:val="24"/>
              </w:rPr>
              <w:t>放</w:t>
            </w:r>
            <w:r>
              <w:rPr>
                <w:spacing w:val="-54"/>
                <w:sz w:val="24"/>
                <w:szCs w:val="24"/>
              </w:rPr>
              <w:t xml:space="preserve"> </w:t>
            </w:r>
            <w:r>
              <w:rPr>
                <w:spacing w:val="-11"/>
                <w:sz w:val="24"/>
                <w:szCs w:val="24"/>
              </w:rPr>
              <w:t>标</w:t>
            </w:r>
            <w:r>
              <w:rPr>
                <w:spacing w:val="-54"/>
                <w:sz w:val="24"/>
                <w:szCs w:val="24"/>
              </w:rPr>
              <w:t xml:space="preserve"> </w:t>
            </w:r>
            <w:r>
              <w:rPr>
                <w:spacing w:val="-11"/>
                <w:sz w:val="24"/>
                <w:szCs w:val="24"/>
              </w:rPr>
              <w:t>准</w:t>
            </w:r>
            <w:r>
              <w:rPr>
                <w:spacing w:val="-28"/>
                <w:sz w:val="24"/>
                <w:szCs w:val="24"/>
              </w:rPr>
              <w:t xml:space="preserve"> </w:t>
            </w:r>
            <w:r>
              <w:rPr>
                <w:spacing w:val="-11"/>
                <w:sz w:val="24"/>
                <w:szCs w:val="24"/>
              </w:rPr>
              <w:t>以</w:t>
            </w:r>
            <w:r>
              <w:rPr>
                <w:spacing w:val="-57"/>
                <w:sz w:val="24"/>
                <w:szCs w:val="24"/>
              </w:rPr>
              <w:t xml:space="preserve"> </w:t>
            </w:r>
            <w:r>
              <w:rPr>
                <w:spacing w:val="-11"/>
                <w:sz w:val="24"/>
                <w:szCs w:val="24"/>
              </w:rPr>
              <w:t>及</w:t>
            </w:r>
            <w:r>
              <w:rPr>
                <w:spacing w:val="-65"/>
                <w:sz w:val="24"/>
                <w:szCs w:val="24"/>
              </w:rPr>
              <w:t xml:space="preserve"> </w:t>
            </w:r>
            <w:r>
              <w:rPr>
                <w:spacing w:val="-11"/>
                <w:sz w:val="24"/>
                <w:szCs w:val="24"/>
              </w:rPr>
              <w:t>《</w:t>
            </w:r>
            <w:r>
              <w:rPr>
                <w:spacing w:val="-30"/>
                <w:sz w:val="24"/>
                <w:szCs w:val="24"/>
              </w:rPr>
              <w:t xml:space="preserve"> </w:t>
            </w:r>
            <w:r>
              <w:rPr>
                <w:spacing w:val="-11"/>
                <w:sz w:val="24"/>
                <w:szCs w:val="24"/>
              </w:rPr>
              <w:t>污</w:t>
            </w:r>
            <w:r>
              <w:rPr>
                <w:spacing w:val="-54"/>
                <w:sz w:val="24"/>
                <w:szCs w:val="24"/>
              </w:rPr>
              <w:t xml:space="preserve"> </w:t>
            </w:r>
            <w:r>
              <w:rPr>
                <w:spacing w:val="-11"/>
                <w:sz w:val="24"/>
                <w:szCs w:val="24"/>
              </w:rPr>
              <w:t>水</w:t>
            </w:r>
            <w:r>
              <w:rPr>
                <w:spacing w:val="-56"/>
                <w:sz w:val="24"/>
                <w:szCs w:val="24"/>
              </w:rPr>
              <w:t xml:space="preserve"> </w:t>
            </w:r>
            <w:r>
              <w:rPr>
                <w:spacing w:val="-11"/>
                <w:sz w:val="24"/>
                <w:szCs w:val="24"/>
              </w:rPr>
              <w:t>排</w:t>
            </w:r>
            <w:r>
              <w:rPr>
                <w:spacing w:val="-56"/>
                <w:sz w:val="24"/>
                <w:szCs w:val="24"/>
              </w:rPr>
              <w:t xml:space="preserve"> </w:t>
            </w:r>
            <w:r>
              <w:rPr>
                <w:spacing w:val="-11"/>
                <w:sz w:val="24"/>
                <w:szCs w:val="24"/>
              </w:rPr>
              <w:t>入</w:t>
            </w:r>
            <w:r>
              <w:rPr>
                <w:spacing w:val="-56"/>
                <w:sz w:val="24"/>
                <w:szCs w:val="24"/>
              </w:rPr>
              <w:t xml:space="preserve"> </w:t>
            </w:r>
            <w:r>
              <w:rPr>
                <w:spacing w:val="-11"/>
                <w:sz w:val="24"/>
                <w:szCs w:val="24"/>
              </w:rPr>
              <w:t>城</w:t>
            </w:r>
            <w:r>
              <w:rPr>
                <w:spacing w:val="-55"/>
                <w:sz w:val="24"/>
                <w:szCs w:val="24"/>
              </w:rPr>
              <w:t xml:space="preserve"> </w:t>
            </w:r>
            <w:r>
              <w:rPr>
                <w:spacing w:val="-11"/>
                <w:sz w:val="24"/>
                <w:szCs w:val="24"/>
              </w:rPr>
              <w:t>镇</w:t>
            </w:r>
            <w:r>
              <w:rPr>
                <w:spacing w:val="-48"/>
                <w:sz w:val="24"/>
                <w:szCs w:val="24"/>
              </w:rPr>
              <w:t xml:space="preserve"> </w:t>
            </w:r>
            <w:r>
              <w:rPr>
                <w:spacing w:val="-11"/>
                <w:sz w:val="24"/>
                <w:szCs w:val="24"/>
              </w:rPr>
              <w:t>下</w:t>
            </w:r>
            <w:r>
              <w:rPr>
                <w:spacing w:val="-53"/>
                <w:sz w:val="24"/>
                <w:szCs w:val="24"/>
              </w:rPr>
              <w:t xml:space="preserve"> </w:t>
            </w:r>
            <w:r>
              <w:rPr>
                <w:spacing w:val="-11"/>
                <w:sz w:val="24"/>
                <w:szCs w:val="24"/>
              </w:rPr>
              <w:t>水</w:t>
            </w:r>
            <w:r>
              <w:rPr>
                <w:spacing w:val="-56"/>
                <w:sz w:val="24"/>
                <w:szCs w:val="24"/>
              </w:rPr>
              <w:t xml:space="preserve"> </w:t>
            </w:r>
            <w:r>
              <w:rPr>
                <w:spacing w:val="-11"/>
                <w:sz w:val="24"/>
                <w:szCs w:val="24"/>
              </w:rPr>
              <w:t>道</w:t>
            </w:r>
            <w:r>
              <w:rPr>
                <w:spacing w:val="-53"/>
                <w:sz w:val="24"/>
                <w:szCs w:val="24"/>
              </w:rPr>
              <w:t xml:space="preserve"> </w:t>
            </w:r>
            <w:r>
              <w:rPr>
                <w:spacing w:val="-11"/>
                <w:sz w:val="24"/>
                <w:szCs w:val="24"/>
              </w:rPr>
              <w:t>水</w:t>
            </w:r>
            <w:r>
              <w:rPr>
                <w:spacing w:val="-54"/>
                <w:sz w:val="24"/>
                <w:szCs w:val="24"/>
              </w:rPr>
              <w:t xml:space="preserve"> </w:t>
            </w:r>
            <w:r>
              <w:rPr>
                <w:spacing w:val="-11"/>
                <w:sz w:val="24"/>
                <w:szCs w:val="24"/>
              </w:rPr>
              <w:t>质标</w:t>
            </w:r>
            <w:r>
              <w:rPr>
                <w:spacing w:val="-54"/>
                <w:sz w:val="24"/>
                <w:szCs w:val="24"/>
              </w:rPr>
              <w:t xml:space="preserve"> </w:t>
            </w:r>
            <w:r>
              <w:rPr>
                <w:spacing w:val="-11"/>
                <w:sz w:val="24"/>
                <w:szCs w:val="24"/>
              </w:rPr>
              <w:t>准</w:t>
            </w:r>
            <w:r>
              <w:rPr>
                <w:spacing w:val="-42"/>
                <w:sz w:val="24"/>
                <w:szCs w:val="24"/>
              </w:rPr>
              <w:t xml:space="preserve"> </w:t>
            </w:r>
            <w:r>
              <w:rPr>
                <w:spacing w:val="-11"/>
                <w:sz w:val="24"/>
                <w:szCs w:val="24"/>
              </w:rPr>
              <w:t>》</w:t>
            </w:r>
            <w:r>
              <w:rPr>
                <w:sz w:val="24"/>
                <w:szCs w:val="24"/>
              </w:rPr>
              <w:t xml:space="preserve"> </w:t>
            </w:r>
            <w:r>
              <w:rPr>
                <w:spacing w:val="-3"/>
                <w:sz w:val="24"/>
                <w:szCs w:val="24"/>
              </w:rPr>
              <w:t>（</w:t>
            </w:r>
            <w:r>
              <w:rPr>
                <w:rFonts w:ascii="Times New Roman" w:hAnsi="Times New Roman" w:eastAsia="Times New Roman" w:cs="Times New Roman"/>
                <w:spacing w:val="-3"/>
                <w:sz w:val="24"/>
                <w:szCs w:val="24"/>
              </w:rPr>
              <w:t>GBT31962-2015</w:t>
            </w:r>
            <w:r>
              <w:rPr>
                <w:spacing w:val="-3"/>
                <w:sz w:val="24"/>
                <w:szCs w:val="24"/>
              </w:rPr>
              <w:t>）中规定指标方可进入县城污水处理厂污水管道。污水处理厂尾</w:t>
            </w:r>
            <w:r>
              <w:rPr>
                <w:spacing w:val="11"/>
                <w:sz w:val="24"/>
                <w:szCs w:val="24"/>
              </w:rPr>
              <w:t xml:space="preserve"> </w:t>
            </w:r>
            <w:r>
              <w:rPr>
                <w:spacing w:val="1"/>
                <w:sz w:val="24"/>
                <w:szCs w:val="24"/>
              </w:rPr>
              <w:t>水经处理达到《城镇污水处理厂污染物排放标准》一级</w:t>
            </w:r>
            <w:r>
              <w:rPr>
                <w:spacing w:val="-58"/>
                <w:sz w:val="24"/>
                <w:szCs w:val="24"/>
              </w:rPr>
              <w:t xml:space="preserve"> </w:t>
            </w:r>
            <w:r>
              <w:rPr>
                <w:rFonts w:ascii="Times New Roman" w:hAnsi="Times New Roman" w:eastAsia="Times New Roman" w:cs="Times New Roman"/>
                <w:spacing w:val="1"/>
                <w:sz w:val="24"/>
                <w:szCs w:val="24"/>
              </w:rPr>
              <w:t xml:space="preserve">A </w:t>
            </w:r>
            <w:r>
              <w:rPr>
                <w:spacing w:val="1"/>
                <w:sz w:val="24"/>
                <w:szCs w:val="24"/>
              </w:rPr>
              <w:t>标准、</w:t>
            </w:r>
            <w:r>
              <w:rPr>
                <w:sz w:val="24"/>
                <w:szCs w:val="24"/>
              </w:rPr>
              <w:t>《水污染物排放 限值》</w:t>
            </w:r>
            <w:r>
              <w:rPr>
                <w:rFonts w:ascii="Times New Roman" w:hAnsi="Times New Roman" w:eastAsia="Times New Roman" w:cs="Times New Roman"/>
                <w:sz w:val="24"/>
                <w:szCs w:val="24"/>
              </w:rPr>
              <w:t xml:space="preserve">DB44/26-2001 </w:t>
            </w:r>
            <w:r>
              <w:rPr>
                <w:sz w:val="24"/>
                <w:szCs w:val="24"/>
              </w:rPr>
              <w:t>第二时段一级标准较严值</w:t>
            </w:r>
            <w:r>
              <w:rPr>
                <w:spacing w:val="-1"/>
                <w:sz w:val="24"/>
                <w:szCs w:val="24"/>
              </w:rPr>
              <w:t>，排入横河，经丽江汇入黄江。</w:t>
            </w:r>
          </w:p>
          <w:p w14:paraId="65448E6B">
            <w:pPr>
              <w:pStyle w:val="6"/>
              <w:spacing w:line="220" w:lineRule="auto"/>
              <w:ind w:left="599"/>
              <w:rPr>
                <w:sz w:val="24"/>
                <w:szCs w:val="24"/>
              </w:rPr>
            </w:pPr>
            <w:r>
              <w:rPr>
                <w:spacing w:val="-2"/>
                <w:sz w:val="24"/>
                <w:szCs w:val="24"/>
              </w:rPr>
              <w:t>（</w:t>
            </w:r>
            <w:r>
              <w:rPr>
                <w:rFonts w:ascii="Times New Roman" w:hAnsi="Times New Roman" w:eastAsia="Times New Roman" w:cs="Times New Roman"/>
                <w:spacing w:val="-2"/>
                <w:sz w:val="24"/>
                <w:szCs w:val="24"/>
              </w:rPr>
              <w:t>3</w:t>
            </w:r>
            <w:r>
              <w:rPr>
                <w:spacing w:val="-2"/>
                <w:sz w:val="24"/>
                <w:szCs w:val="24"/>
              </w:rPr>
              <w:t>）纳污及达标可行性分析</w:t>
            </w:r>
          </w:p>
          <w:p w14:paraId="06038B77">
            <w:pPr>
              <w:pStyle w:val="6"/>
              <w:spacing w:before="179" w:line="356" w:lineRule="auto"/>
              <w:ind w:left="108" w:right="103" w:firstLine="480"/>
              <w:rPr>
                <w:sz w:val="24"/>
                <w:szCs w:val="24"/>
              </w:rPr>
            </w:pPr>
            <w:r>
              <w:rPr>
                <w:spacing w:val="3"/>
                <w:sz w:val="24"/>
                <w:szCs w:val="24"/>
              </w:rPr>
              <w:t>本项目位于该污水厂纳污范围内，纳入海丰县城</w:t>
            </w:r>
            <w:r>
              <w:rPr>
                <w:spacing w:val="2"/>
                <w:sz w:val="24"/>
                <w:szCs w:val="24"/>
              </w:rPr>
              <w:t>第二污水处理厂的生活污水</w:t>
            </w:r>
            <w:r>
              <w:rPr>
                <w:sz w:val="24"/>
                <w:szCs w:val="24"/>
              </w:rPr>
              <w:t xml:space="preserve"> </w:t>
            </w:r>
            <w:r>
              <w:rPr>
                <w:spacing w:val="-2"/>
                <w:sz w:val="24"/>
                <w:szCs w:val="24"/>
              </w:rPr>
              <w:t>水污染物浓度为</w:t>
            </w:r>
            <w:r>
              <w:rPr>
                <w:spacing w:val="-49"/>
                <w:sz w:val="24"/>
                <w:szCs w:val="24"/>
              </w:rPr>
              <w:t xml:space="preserve"> </w:t>
            </w:r>
            <w:r>
              <w:rPr>
                <w:rFonts w:ascii="Times New Roman" w:hAnsi="Times New Roman" w:eastAsia="Times New Roman" w:cs="Times New Roman"/>
                <w:spacing w:val="-2"/>
                <w:sz w:val="24"/>
                <w:szCs w:val="24"/>
              </w:rPr>
              <w:t>COD</w:t>
            </w:r>
            <w:r>
              <w:rPr>
                <w:rFonts w:ascii="Times New Roman" w:hAnsi="Times New Roman" w:eastAsia="Times New Roman" w:cs="Times New Roman"/>
                <w:spacing w:val="-2"/>
                <w:position w:val="-1"/>
                <w:sz w:val="15"/>
                <w:szCs w:val="15"/>
              </w:rPr>
              <w:t>Cr</w:t>
            </w:r>
            <w:r>
              <w:rPr>
                <w:rFonts w:ascii="Times New Roman" w:hAnsi="Times New Roman" w:eastAsia="Times New Roman" w:cs="Times New Roman"/>
                <w:spacing w:val="-2"/>
                <w:sz w:val="24"/>
                <w:szCs w:val="24"/>
              </w:rPr>
              <w:t>213mg/L</w:t>
            </w:r>
            <w:r>
              <w:rPr>
                <w:rFonts w:ascii="Times New Roman" w:hAnsi="Times New Roman" w:eastAsia="Times New Roman" w:cs="Times New Roman"/>
                <w:spacing w:val="-29"/>
                <w:sz w:val="24"/>
                <w:szCs w:val="24"/>
              </w:rPr>
              <w:t xml:space="preserve"> </w:t>
            </w:r>
            <w:r>
              <w:rPr>
                <w:spacing w:val="-2"/>
                <w:sz w:val="24"/>
                <w:szCs w:val="24"/>
              </w:rPr>
              <w:t>、</w:t>
            </w:r>
            <w:r>
              <w:rPr>
                <w:rFonts w:ascii="Times New Roman" w:hAnsi="Times New Roman" w:eastAsia="Times New Roman" w:cs="Times New Roman"/>
                <w:spacing w:val="-2"/>
                <w:sz w:val="24"/>
                <w:szCs w:val="24"/>
              </w:rPr>
              <w:t>BOD</w:t>
            </w:r>
            <w:r>
              <w:rPr>
                <w:rFonts w:ascii="Times New Roman" w:hAnsi="Times New Roman" w:eastAsia="Times New Roman" w:cs="Times New Roman"/>
                <w:spacing w:val="-2"/>
                <w:position w:val="-1"/>
                <w:sz w:val="15"/>
                <w:szCs w:val="15"/>
              </w:rPr>
              <w:t>5</w:t>
            </w:r>
            <w:r>
              <w:rPr>
                <w:rFonts w:ascii="Times New Roman" w:hAnsi="Times New Roman" w:eastAsia="Times New Roman" w:cs="Times New Roman"/>
                <w:spacing w:val="-2"/>
                <w:sz w:val="24"/>
                <w:szCs w:val="24"/>
              </w:rPr>
              <w:t>100mg/L</w:t>
            </w:r>
            <w:r>
              <w:rPr>
                <w:rFonts w:ascii="Times New Roman" w:hAnsi="Times New Roman" w:eastAsia="Times New Roman" w:cs="Times New Roman"/>
                <w:spacing w:val="-31"/>
                <w:sz w:val="24"/>
                <w:szCs w:val="24"/>
              </w:rPr>
              <w:t xml:space="preserve"> </w:t>
            </w:r>
            <w:r>
              <w:rPr>
                <w:spacing w:val="-2"/>
                <w:sz w:val="24"/>
                <w:szCs w:val="24"/>
              </w:rPr>
              <w:t>、</w:t>
            </w:r>
            <w:r>
              <w:rPr>
                <w:rFonts w:ascii="Times New Roman" w:hAnsi="Times New Roman" w:eastAsia="Times New Roman" w:cs="Times New Roman"/>
                <w:spacing w:val="-2"/>
                <w:sz w:val="24"/>
                <w:szCs w:val="24"/>
              </w:rPr>
              <w:t>SS70m</w:t>
            </w:r>
            <w:r>
              <w:rPr>
                <w:rFonts w:ascii="Times New Roman" w:hAnsi="Times New Roman" w:eastAsia="Times New Roman" w:cs="Times New Roman"/>
                <w:spacing w:val="-3"/>
                <w:sz w:val="24"/>
                <w:szCs w:val="24"/>
              </w:rPr>
              <w:t>g/L</w:t>
            </w:r>
            <w:r>
              <w:rPr>
                <w:rFonts w:ascii="Times New Roman" w:hAnsi="Times New Roman" w:eastAsia="Times New Roman" w:cs="Times New Roman"/>
                <w:spacing w:val="-29"/>
                <w:sz w:val="24"/>
                <w:szCs w:val="24"/>
              </w:rPr>
              <w:t xml:space="preserve"> </w:t>
            </w:r>
            <w:r>
              <w:rPr>
                <w:spacing w:val="-3"/>
                <w:sz w:val="24"/>
                <w:szCs w:val="24"/>
              </w:rPr>
              <w:t>、氨氮</w:t>
            </w:r>
            <w:r>
              <w:rPr>
                <w:spacing w:val="-30"/>
                <w:sz w:val="24"/>
                <w:szCs w:val="24"/>
              </w:rPr>
              <w:t xml:space="preserve"> </w:t>
            </w:r>
            <w:r>
              <w:rPr>
                <w:rFonts w:ascii="Times New Roman" w:hAnsi="Times New Roman" w:eastAsia="Times New Roman" w:cs="Times New Roman"/>
                <w:spacing w:val="-3"/>
                <w:sz w:val="24"/>
                <w:szCs w:val="24"/>
              </w:rPr>
              <w:t>19.4mg/L</w:t>
            </w:r>
            <w:r>
              <w:rPr>
                <w:rFonts w:ascii="Times New Roman" w:hAnsi="Times New Roman" w:eastAsia="Times New Roman" w:cs="Times New Roman"/>
                <w:spacing w:val="-29"/>
                <w:sz w:val="24"/>
                <w:szCs w:val="24"/>
              </w:rPr>
              <w:t xml:space="preserve"> </w:t>
            </w:r>
            <w:r>
              <w:rPr>
                <w:spacing w:val="-3"/>
                <w:sz w:val="24"/>
                <w:szCs w:val="24"/>
              </w:rPr>
              <w:t>、动</w:t>
            </w:r>
            <w:r>
              <w:rPr>
                <w:sz w:val="24"/>
                <w:szCs w:val="24"/>
              </w:rPr>
              <w:t xml:space="preserve"> </w:t>
            </w:r>
            <w:r>
              <w:rPr>
                <w:spacing w:val="2"/>
                <w:sz w:val="24"/>
                <w:szCs w:val="24"/>
              </w:rPr>
              <w:t>植物油</w:t>
            </w:r>
            <w:r>
              <w:rPr>
                <w:spacing w:val="-43"/>
                <w:sz w:val="24"/>
                <w:szCs w:val="24"/>
              </w:rPr>
              <w:t xml:space="preserve"> </w:t>
            </w:r>
            <w:r>
              <w:rPr>
                <w:rFonts w:ascii="Times New Roman" w:hAnsi="Times New Roman" w:eastAsia="Times New Roman" w:cs="Times New Roman"/>
                <w:spacing w:val="2"/>
                <w:sz w:val="24"/>
                <w:szCs w:val="24"/>
              </w:rPr>
              <w:t>25</w:t>
            </w:r>
            <w:r>
              <w:rPr>
                <w:rFonts w:ascii="Times New Roman" w:hAnsi="Times New Roman" w:eastAsia="Times New Roman" w:cs="Times New Roman"/>
                <w:sz w:val="24"/>
                <w:szCs w:val="24"/>
              </w:rPr>
              <w:t>mg</w:t>
            </w:r>
            <w:r>
              <w:rPr>
                <w:rFonts w:ascii="Times New Roman" w:hAnsi="Times New Roman" w:eastAsia="Times New Roman" w:cs="Times New Roman"/>
                <w:spacing w:val="2"/>
                <w:sz w:val="24"/>
                <w:szCs w:val="24"/>
              </w:rPr>
              <w:t>/L</w:t>
            </w:r>
            <w:r>
              <w:rPr>
                <w:rFonts w:ascii="Times New Roman" w:hAnsi="Times New Roman" w:eastAsia="Times New Roman" w:cs="Times New Roman"/>
                <w:spacing w:val="-17"/>
                <w:sz w:val="24"/>
                <w:szCs w:val="24"/>
              </w:rPr>
              <w:t xml:space="preserve"> </w:t>
            </w:r>
            <w:r>
              <w:rPr>
                <w:spacing w:val="2"/>
                <w:sz w:val="24"/>
                <w:szCs w:val="24"/>
              </w:rPr>
              <w:t>，生产废水水污染物浓度为</w:t>
            </w:r>
            <w:r>
              <w:rPr>
                <w:spacing w:val="-39"/>
                <w:sz w:val="24"/>
                <w:szCs w:val="24"/>
              </w:rPr>
              <w:t xml:space="preserve"> </w:t>
            </w:r>
            <w:r>
              <w:rPr>
                <w:rFonts w:ascii="Times New Roman" w:hAnsi="Times New Roman" w:eastAsia="Times New Roman" w:cs="Times New Roman"/>
                <w:sz w:val="24"/>
                <w:szCs w:val="24"/>
              </w:rPr>
              <w:t>COD</w:t>
            </w:r>
            <w:r>
              <w:rPr>
                <w:rFonts w:ascii="Times New Roman" w:hAnsi="Times New Roman" w:eastAsia="Times New Roman" w:cs="Times New Roman"/>
                <w:position w:val="-1"/>
                <w:sz w:val="15"/>
                <w:szCs w:val="15"/>
              </w:rPr>
              <w:t>Cr</w:t>
            </w:r>
            <w:r>
              <w:rPr>
                <w:rFonts w:ascii="Times New Roman" w:hAnsi="Times New Roman" w:eastAsia="Times New Roman" w:cs="Times New Roman"/>
                <w:spacing w:val="2"/>
                <w:sz w:val="24"/>
                <w:szCs w:val="24"/>
              </w:rPr>
              <w:t>141.46</w:t>
            </w:r>
            <w:r>
              <w:rPr>
                <w:rFonts w:ascii="Times New Roman" w:hAnsi="Times New Roman" w:eastAsia="Times New Roman" w:cs="Times New Roman"/>
                <w:sz w:val="24"/>
                <w:szCs w:val="24"/>
              </w:rPr>
              <w:t>mg</w:t>
            </w:r>
            <w:r>
              <w:rPr>
                <w:rFonts w:ascii="Times New Roman" w:hAnsi="Times New Roman" w:eastAsia="Times New Roman" w:cs="Times New Roman"/>
                <w:spacing w:val="2"/>
                <w:sz w:val="24"/>
                <w:szCs w:val="24"/>
              </w:rPr>
              <w:t>/L</w:t>
            </w:r>
            <w:r>
              <w:rPr>
                <w:rFonts w:ascii="Times New Roman" w:hAnsi="Times New Roman" w:eastAsia="Times New Roman" w:cs="Times New Roman"/>
                <w:spacing w:val="-19"/>
                <w:sz w:val="24"/>
                <w:szCs w:val="24"/>
              </w:rPr>
              <w:t xml:space="preserve"> </w:t>
            </w:r>
            <w:r>
              <w:rPr>
                <w:spacing w:val="2"/>
                <w:sz w:val="24"/>
                <w:szCs w:val="24"/>
              </w:rPr>
              <w:t>、</w:t>
            </w:r>
            <w:r>
              <w:rPr>
                <w:rFonts w:ascii="Times New Roman" w:hAnsi="Times New Roman" w:eastAsia="Times New Roman" w:cs="Times New Roman"/>
                <w:sz w:val="24"/>
                <w:szCs w:val="24"/>
              </w:rPr>
              <w:t>BOD</w:t>
            </w:r>
            <w:r>
              <w:rPr>
                <w:rFonts w:ascii="Times New Roman" w:hAnsi="Times New Roman" w:eastAsia="Times New Roman" w:cs="Times New Roman"/>
                <w:spacing w:val="2"/>
                <w:position w:val="-1"/>
                <w:sz w:val="15"/>
                <w:szCs w:val="15"/>
              </w:rPr>
              <w:t>5</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1"/>
                <w:sz w:val="24"/>
                <w:szCs w:val="24"/>
              </w:rPr>
              <w:t>0</w:t>
            </w:r>
            <w:r>
              <w:rPr>
                <w:rFonts w:ascii="Times New Roman" w:hAnsi="Times New Roman" w:eastAsia="Times New Roman" w:cs="Times New Roman"/>
                <w:sz w:val="24"/>
                <w:szCs w:val="24"/>
              </w:rPr>
              <w:t>mg</w:t>
            </w:r>
            <w:r>
              <w:rPr>
                <w:rFonts w:ascii="Times New Roman" w:hAnsi="Times New Roman" w:eastAsia="Times New Roman" w:cs="Times New Roman"/>
                <w:spacing w:val="1"/>
                <w:sz w:val="24"/>
                <w:szCs w:val="24"/>
              </w:rPr>
              <w:t>/L</w:t>
            </w:r>
            <w:r>
              <w:rPr>
                <w:rFonts w:ascii="Times New Roman" w:hAnsi="Times New Roman" w:eastAsia="Times New Roman" w:cs="Times New Roman"/>
                <w:spacing w:val="-20"/>
                <w:sz w:val="24"/>
                <w:szCs w:val="24"/>
              </w:rPr>
              <w:t xml:space="preserve"> </w:t>
            </w:r>
            <w:r>
              <w:rPr>
                <w:spacing w:val="1"/>
                <w:sz w:val="24"/>
                <w:szCs w:val="24"/>
              </w:rPr>
              <w:t>、</w:t>
            </w:r>
            <w:r>
              <w:rPr>
                <w:sz w:val="24"/>
                <w:szCs w:val="24"/>
              </w:rPr>
              <w:t xml:space="preserve"> </w:t>
            </w:r>
            <w:r>
              <w:rPr>
                <w:rFonts w:ascii="Times New Roman" w:hAnsi="Times New Roman" w:eastAsia="Times New Roman" w:cs="Times New Roman"/>
                <w:spacing w:val="-4"/>
                <w:sz w:val="24"/>
                <w:szCs w:val="24"/>
              </w:rPr>
              <w:t>SS100mg/L</w:t>
            </w:r>
            <w:r>
              <w:rPr>
                <w:rFonts w:ascii="Times New Roman" w:hAnsi="Times New Roman" w:eastAsia="Times New Roman" w:cs="Times New Roman"/>
                <w:spacing w:val="-24"/>
                <w:sz w:val="24"/>
                <w:szCs w:val="24"/>
              </w:rPr>
              <w:t xml:space="preserve"> </w:t>
            </w:r>
            <w:r>
              <w:rPr>
                <w:spacing w:val="-4"/>
                <w:sz w:val="24"/>
                <w:szCs w:val="24"/>
              </w:rPr>
              <w:t>、总氮</w:t>
            </w:r>
            <w:r>
              <w:rPr>
                <w:spacing w:val="-51"/>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4"/>
                <w:sz w:val="24"/>
                <w:szCs w:val="24"/>
              </w:rPr>
              <w:t>11mg/L</w:t>
            </w:r>
            <w:r>
              <w:rPr>
                <w:rFonts w:ascii="Times New Roman" w:hAnsi="Times New Roman" w:eastAsia="Times New Roman" w:cs="Times New Roman"/>
                <w:spacing w:val="-34"/>
                <w:sz w:val="24"/>
                <w:szCs w:val="24"/>
              </w:rPr>
              <w:t xml:space="preserve"> </w:t>
            </w:r>
            <w:r>
              <w:rPr>
                <w:spacing w:val="-4"/>
                <w:sz w:val="24"/>
                <w:szCs w:val="24"/>
              </w:rPr>
              <w:t>、氨氮</w:t>
            </w:r>
            <w:r>
              <w:rPr>
                <w:spacing w:val="-32"/>
                <w:sz w:val="24"/>
                <w:szCs w:val="24"/>
              </w:rPr>
              <w:t xml:space="preserve"> </w:t>
            </w:r>
            <w:r>
              <w:rPr>
                <w:rFonts w:ascii="Times New Roman" w:hAnsi="Times New Roman" w:eastAsia="Times New Roman" w:cs="Times New Roman"/>
                <w:spacing w:val="-4"/>
                <w:sz w:val="24"/>
                <w:szCs w:val="24"/>
              </w:rPr>
              <w:t>1.95mg/L</w:t>
            </w:r>
            <w:r>
              <w:rPr>
                <w:rFonts w:ascii="Times New Roman" w:hAnsi="Times New Roman" w:eastAsia="Times New Roman" w:cs="Times New Roman"/>
                <w:spacing w:val="-32"/>
                <w:sz w:val="24"/>
                <w:szCs w:val="24"/>
              </w:rPr>
              <w:t xml:space="preserve"> </w:t>
            </w:r>
            <w:r>
              <w:rPr>
                <w:spacing w:val="-4"/>
                <w:sz w:val="24"/>
                <w:szCs w:val="24"/>
              </w:rPr>
              <w:t>、动植物油</w:t>
            </w:r>
            <w:r>
              <w:rPr>
                <w:spacing w:val="-51"/>
                <w:sz w:val="24"/>
                <w:szCs w:val="24"/>
              </w:rPr>
              <w:t xml:space="preserve"> </w:t>
            </w:r>
            <w:r>
              <w:rPr>
                <w:rFonts w:ascii="Times New Roman" w:hAnsi="Times New Roman" w:eastAsia="Times New Roman" w:cs="Times New Roman"/>
                <w:spacing w:val="-4"/>
                <w:sz w:val="24"/>
                <w:szCs w:val="24"/>
              </w:rPr>
              <w:t>0.64mg/L</w:t>
            </w:r>
            <w:r>
              <w:rPr>
                <w:rFonts w:ascii="Times New Roman" w:hAnsi="Times New Roman" w:eastAsia="Times New Roman" w:cs="Times New Roman"/>
                <w:spacing w:val="-34"/>
                <w:sz w:val="24"/>
                <w:szCs w:val="24"/>
              </w:rPr>
              <w:t xml:space="preserve"> </w:t>
            </w:r>
            <w:r>
              <w:rPr>
                <w:spacing w:val="-4"/>
                <w:sz w:val="24"/>
                <w:szCs w:val="24"/>
              </w:rPr>
              <w:t>、总磷</w:t>
            </w:r>
            <w:r>
              <w:rPr>
                <w:spacing w:val="-51"/>
                <w:sz w:val="24"/>
                <w:szCs w:val="24"/>
              </w:rPr>
              <w:t xml:space="preserve"> </w:t>
            </w:r>
            <w:r>
              <w:rPr>
                <w:rFonts w:ascii="Times New Roman" w:hAnsi="Times New Roman" w:eastAsia="Times New Roman" w:cs="Times New Roman"/>
                <w:spacing w:val="-4"/>
                <w:sz w:val="24"/>
                <w:szCs w:val="24"/>
              </w:rPr>
              <w:t>0.98mg/L</w:t>
            </w:r>
            <w:r>
              <w:rPr>
                <w:rFonts w:ascii="Times New Roman" w:hAnsi="Times New Roman" w:eastAsia="Times New Roman" w:cs="Times New Roman"/>
                <w:sz w:val="24"/>
                <w:szCs w:val="24"/>
              </w:rPr>
              <w:t xml:space="preserve"> </w:t>
            </w:r>
            <w:r>
              <w:rPr>
                <w:spacing w:val="-2"/>
                <w:sz w:val="24"/>
                <w:szCs w:val="24"/>
              </w:rPr>
              <w:t>和</w:t>
            </w:r>
            <w:r>
              <w:rPr>
                <w:spacing w:val="-48"/>
                <w:sz w:val="24"/>
                <w:szCs w:val="24"/>
              </w:rPr>
              <w:t xml:space="preserve"> </w:t>
            </w:r>
            <w:r>
              <w:rPr>
                <w:rFonts w:ascii="Times New Roman" w:hAnsi="Times New Roman" w:eastAsia="Times New Roman" w:cs="Times New Roman"/>
                <w:spacing w:val="-2"/>
                <w:sz w:val="24"/>
                <w:szCs w:val="24"/>
              </w:rPr>
              <w:t>LAS1.01mg/L</w:t>
            </w:r>
            <w:r>
              <w:rPr>
                <w:rFonts w:ascii="Times New Roman" w:hAnsi="Times New Roman" w:eastAsia="Times New Roman" w:cs="Times New Roman"/>
                <w:spacing w:val="-31"/>
                <w:sz w:val="24"/>
                <w:szCs w:val="24"/>
              </w:rPr>
              <w:t xml:space="preserve"> </w:t>
            </w:r>
            <w:r>
              <w:rPr>
                <w:spacing w:val="-2"/>
                <w:sz w:val="24"/>
                <w:szCs w:val="24"/>
              </w:rPr>
              <w:t>，符合该污水厂的进水水质要求。</w:t>
            </w:r>
          </w:p>
          <w:p w14:paraId="3D7E1053">
            <w:pPr>
              <w:pStyle w:val="6"/>
              <w:spacing w:before="22" w:line="359" w:lineRule="auto"/>
              <w:ind w:left="107" w:right="103" w:firstLine="480"/>
              <w:jc w:val="both"/>
              <w:rPr>
                <w:sz w:val="24"/>
                <w:szCs w:val="24"/>
              </w:rPr>
            </w:pPr>
            <w:r>
              <w:rPr>
                <w:spacing w:val="3"/>
                <w:sz w:val="24"/>
                <w:szCs w:val="24"/>
              </w:rPr>
              <w:t>海丰县城第二污水处理厂污水厂首期工程主要</w:t>
            </w:r>
            <w:r>
              <w:rPr>
                <w:spacing w:val="2"/>
                <w:sz w:val="24"/>
                <w:szCs w:val="24"/>
              </w:rPr>
              <w:t>收集产业转移工业园、城东镇</w:t>
            </w:r>
            <w:r>
              <w:rPr>
                <w:sz w:val="24"/>
                <w:szCs w:val="24"/>
              </w:rPr>
              <w:t xml:space="preserve"> </w:t>
            </w:r>
            <w:r>
              <w:rPr>
                <w:spacing w:val="2"/>
                <w:sz w:val="24"/>
                <w:szCs w:val="24"/>
              </w:rPr>
              <w:t>金岸工业园、城东镇镇区居民生活污水和园区工业废水，本项目位于产业转移工</w:t>
            </w:r>
            <w:r>
              <w:rPr>
                <w:spacing w:val="18"/>
                <w:sz w:val="24"/>
                <w:szCs w:val="24"/>
              </w:rPr>
              <w:t xml:space="preserve"> </w:t>
            </w:r>
            <w:r>
              <w:rPr>
                <w:spacing w:val="2"/>
                <w:sz w:val="24"/>
                <w:szCs w:val="24"/>
              </w:rPr>
              <w:t>业园管网范围内，因此纳入项目排放的生活污水不会对该污水处理厂水质造成大</w:t>
            </w:r>
            <w:r>
              <w:rPr>
                <w:spacing w:val="18"/>
                <w:sz w:val="24"/>
                <w:szCs w:val="24"/>
              </w:rPr>
              <w:t xml:space="preserve"> </w:t>
            </w:r>
            <w:r>
              <w:rPr>
                <w:spacing w:val="2"/>
                <w:sz w:val="24"/>
                <w:szCs w:val="24"/>
              </w:rPr>
              <w:t>的冲击负荷。从水质方面分析，本项目排放的生活污水纳入海丰县城第二污水处</w:t>
            </w:r>
            <w:r>
              <w:rPr>
                <w:spacing w:val="18"/>
                <w:sz w:val="24"/>
                <w:szCs w:val="24"/>
              </w:rPr>
              <w:t xml:space="preserve"> </w:t>
            </w:r>
            <w:r>
              <w:rPr>
                <w:spacing w:val="-1"/>
                <w:sz w:val="24"/>
                <w:szCs w:val="24"/>
              </w:rPr>
              <w:t>理厂进一步处理是可行的。</w:t>
            </w:r>
          </w:p>
          <w:p w14:paraId="09CC05B5">
            <w:pPr>
              <w:pStyle w:val="6"/>
              <w:spacing w:before="3" w:line="355" w:lineRule="auto"/>
              <w:ind w:left="102" w:right="41" w:firstLine="485"/>
              <w:jc w:val="both"/>
              <w:rPr>
                <w:sz w:val="24"/>
                <w:szCs w:val="24"/>
              </w:rPr>
            </w:pPr>
            <w:r>
              <w:rPr>
                <w:spacing w:val="-1"/>
                <w:sz w:val="24"/>
                <w:szCs w:val="24"/>
              </w:rPr>
              <w:t>根据广东海丰经济开发区管理委员会发布的《广东海丰经济开发区</w:t>
            </w:r>
            <w:r>
              <w:rPr>
                <w:spacing w:val="-54"/>
                <w:sz w:val="24"/>
                <w:szCs w:val="24"/>
              </w:rPr>
              <w:t xml:space="preserve"> </w:t>
            </w:r>
            <w:r>
              <w:rPr>
                <w:rFonts w:ascii="Times New Roman" w:hAnsi="Times New Roman" w:eastAsia="Times New Roman" w:cs="Times New Roman"/>
                <w:spacing w:val="-1"/>
                <w:sz w:val="24"/>
                <w:szCs w:val="24"/>
              </w:rPr>
              <w:t xml:space="preserve">2021 </w:t>
            </w:r>
            <w:r>
              <w:rPr>
                <w:spacing w:val="-2"/>
                <w:sz w:val="24"/>
                <w:szCs w:val="24"/>
              </w:rPr>
              <w:t>年度</w:t>
            </w:r>
            <w:r>
              <w:rPr>
                <w:sz w:val="24"/>
                <w:szCs w:val="24"/>
              </w:rPr>
              <w:t xml:space="preserve"> </w:t>
            </w:r>
            <w:r>
              <w:rPr>
                <w:spacing w:val="8"/>
                <w:sz w:val="24"/>
                <w:szCs w:val="24"/>
              </w:rPr>
              <w:t>环境管理状况评估报告》</w:t>
            </w:r>
            <w:r>
              <w:rPr>
                <w:spacing w:val="-59"/>
                <w:sz w:val="24"/>
                <w:szCs w:val="24"/>
              </w:rPr>
              <w:t xml:space="preserve"> </w:t>
            </w:r>
            <w:r>
              <w:rPr>
                <w:spacing w:val="8"/>
                <w:sz w:val="24"/>
                <w:szCs w:val="24"/>
              </w:rPr>
              <w:t>，海丰县城第二污水处理厂一期工程设计处理规模为</w:t>
            </w:r>
            <w:r>
              <w:rPr>
                <w:sz w:val="24"/>
                <w:szCs w:val="24"/>
              </w:rPr>
              <w:t xml:space="preserve"> </w:t>
            </w:r>
            <w:r>
              <w:rPr>
                <w:rFonts w:ascii="Times New Roman" w:hAnsi="Times New Roman" w:eastAsia="Times New Roman" w:cs="Times New Roman"/>
                <w:spacing w:val="-3"/>
                <w:sz w:val="24"/>
                <w:szCs w:val="24"/>
              </w:rPr>
              <w:t>40000m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4"/>
                <w:szCs w:val="24"/>
              </w:rPr>
              <w:t>/d</w:t>
            </w:r>
            <w:r>
              <w:rPr>
                <w:rFonts w:ascii="Times New Roman" w:hAnsi="Times New Roman" w:eastAsia="Times New Roman" w:cs="Times New Roman"/>
                <w:spacing w:val="-33"/>
                <w:sz w:val="24"/>
                <w:szCs w:val="24"/>
              </w:rPr>
              <w:t xml:space="preserve"> </w:t>
            </w:r>
            <w:r>
              <w:rPr>
                <w:spacing w:val="-3"/>
                <w:sz w:val="24"/>
                <w:szCs w:val="24"/>
              </w:rPr>
              <w:t>，目前实际处理量约为</w:t>
            </w:r>
            <w:r>
              <w:rPr>
                <w:spacing w:val="-55"/>
                <w:sz w:val="24"/>
                <w:szCs w:val="24"/>
              </w:rPr>
              <w:t xml:space="preserve"> </w:t>
            </w:r>
            <w:r>
              <w:rPr>
                <w:rFonts w:ascii="Times New Roman" w:hAnsi="Times New Roman" w:eastAsia="Times New Roman" w:cs="Times New Roman"/>
                <w:spacing w:val="-3"/>
                <w:sz w:val="24"/>
                <w:szCs w:val="24"/>
              </w:rPr>
              <w:t>2.8</w:t>
            </w:r>
            <w:r>
              <w:rPr>
                <w:rFonts w:ascii="Times New Roman" w:hAnsi="Times New Roman" w:eastAsia="Times New Roman" w:cs="Times New Roman"/>
                <w:spacing w:val="15"/>
                <w:sz w:val="24"/>
                <w:szCs w:val="24"/>
              </w:rPr>
              <w:t xml:space="preserve"> </w:t>
            </w:r>
            <w:r>
              <w:rPr>
                <w:spacing w:val="-3"/>
                <w:sz w:val="24"/>
                <w:szCs w:val="24"/>
              </w:rPr>
              <w:t>万</w:t>
            </w:r>
            <w:r>
              <w:rPr>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4"/>
                <w:szCs w:val="24"/>
              </w:rPr>
              <w:t>/d</w:t>
            </w:r>
            <w:r>
              <w:rPr>
                <w:spacing w:val="-3"/>
                <w:sz w:val="24"/>
                <w:szCs w:val="24"/>
              </w:rPr>
              <w:t>。项目生活污</w:t>
            </w:r>
            <w:r>
              <w:rPr>
                <w:spacing w:val="-4"/>
                <w:sz w:val="24"/>
                <w:szCs w:val="24"/>
              </w:rPr>
              <w:t>水排放量为</w:t>
            </w:r>
            <w:r>
              <w:rPr>
                <w:spacing w:val="-32"/>
                <w:sz w:val="24"/>
                <w:szCs w:val="24"/>
              </w:rPr>
              <w:t xml:space="preserve"> </w:t>
            </w:r>
            <w:r>
              <w:rPr>
                <w:rFonts w:ascii="Times New Roman" w:hAnsi="Times New Roman" w:eastAsia="Times New Roman" w:cs="Times New Roman"/>
                <w:spacing w:val="-4"/>
                <w:sz w:val="24"/>
                <w:szCs w:val="24"/>
              </w:rPr>
              <w:t>1.2m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4"/>
                <w:szCs w:val="24"/>
              </w:rPr>
              <w:t>/d</w:t>
            </w:r>
            <w:r>
              <w:rPr>
                <w:rFonts w:ascii="Times New Roman" w:hAnsi="Times New Roman" w:eastAsia="Times New Roman" w:cs="Times New Roman"/>
                <w:spacing w:val="-34"/>
                <w:sz w:val="24"/>
                <w:szCs w:val="24"/>
              </w:rPr>
              <w:t xml:space="preserve"> </w:t>
            </w:r>
            <w:r>
              <w:rPr>
                <w:spacing w:val="-4"/>
                <w:sz w:val="24"/>
                <w:szCs w:val="24"/>
              </w:rPr>
              <w:t>，生</w:t>
            </w:r>
            <w:r>
              <w:rPr>
                <w:sz w:val="24"/>
                <w:szCs w:val="24"/>
              </w:rPr>
              <w:t xml:space="preserve"> </w:t>
            </w:r>
            <w:r>
              <w:rPr>
                <w:spacing w:val="-3"/>
                <w:sz w:val="24"/>
                <w:szCs w:val="24"/>
              </w:rPr>
              <w:t>产废水排放量为</w:t>
            </w:r>
            <w:r>
              <w:rPr>
                <w:spacing w:val="-55"/>
                <w:sz w:val="24"/>
                <w:szCs w:val="24"/>
              </w:rPr>
              <w:t xml:space="preserve"> </w:t>
            </w:r>
            <w:r>
              <w:rPr>
                <w:rFonts w:ascii="Times New Roman" w:hAnsi="Times New Roman" w:eastAsia="Times New Roman" w:cs="Times New Roman"/>
                <w:spacing w:val="-3"/>
                <w:sz w:val="24"/>
                <w:szCs w:val="24"/>
              </w:rPr>
              <w:t>29.7 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4"/>
                <w:szCs w:val="24"/>
              </w:rPr>
              <w:t>/d</w:t>
            </w:r>
            <w:r>
              <w:rPr>
                <w:rFonts w:ascii="Times New Roman" w:hAnsi="Times New Roman" w:eastAsia="Times New Roman" w:cs="Times New Roman"/>
                <w:spacing w:val="-34"/>
                <w:sz w:val="24"/>
                <w:szCs w:val="24"/>
              </w:rPr>
              <w:t xml:space="preserve"> </w:t>
            </w:r>
            <w:r>
              <w:rPr>
                <w:spacing w:val="-3"/>
                <w:sz w:val="24"/>
                <w:szCs w:val="24"/>
              </w:rPr>
              <w:t>，上述废水仅占余量的</w:t>
            </w:r>
            <w:r>
              <w:rPr>
                <w:spacing w:val="-51"/>
                <w:sz w:val="24"/>
                <w:szCs w:val="24"/>
              </w:rPr>
              <w:t xml:space="preserve"> </w:t>
            </w:r>
            <w:r>
              <w:rPr>
                <w:rFonts w:ascii="Times New Roman" w:hAnsi="Times New Roman" w:eastAsia="Times New Roman" w:cs="Times New Roman"/>
                <w:spacing w:val="-4"/>
                <w:sz w:val="24"/>
                <w:szCs w:val="24"/>
              </w:rPr>
              <w:t>0.26%</w:t>
            </w:r>
            <w:r>
              <w:rPr>
                <w:rFonts w:ascii="Times New Roman" w:hAnsi="Times New Roman" w:eastAsia="Times New Roman" w:cs="Times New Roman"/>
                <w:spacing w:val="-28"/>
                <w:sz w:val="24"/>
                <w:szCs w:val="24"/>
              </w:rPr>
              <w:t xml:space="preserve"> </w:t>
            </w:r>
            <w:r>
              <w:rPr>
                <w:spacing w:val="-4"/>
                <w:sz w:val="24"/>
                <w:szCs w:val="24"/>
              </w:rPr>
              <w:t>。因此，从水量方面分析，</w:t>
            </w:r>
            <w:r>
              <w:rPr>
                <w:sz w:val="24"/>
                <w:szCs w:val="24"/>
              </w:rPr>
              <w:t xml:space="preserve"> 本项目排放的生活污水纳入海丰县城第二污水处理厂进一步处理也</w:t>
            </w:r>
            <w:r>
              <w:rPr>
                <w:spacing w:val="-1"/>
                <w:sz w:val="24"/>
                <w:szCs w:val="24"/>
              </w:rPr>
              <w:t>是可行的。</w:t>
            </w:r>
          </w:p>
        </w:tc>
      </w:tr>
    </w:tbl>
    <w:p w14:paraId="3F3EE40D">
      <w:pPr>
        <w:pStyle w:val="2"/>
      </w:pPr>
    </w:p>
    <w:p w14:paraId="29C75127">
      <w:pPr>
        <w:sectPr>
          <w:footerReference r:id="rId92" w:type="default"/>
          <w:pgSz w:w="11906" w:h="16839"/>
          <w:pgMar w:top="1431" w:right="1453" w:bottom="998" w:left="1453" w:header="0" w:footer="656" w:gutter="0"/>
          <w:cols w:space="720" w:num="1"/>
        </w:sectPr>
      </w:pPr>
    </w:p>
    <w:p w14:paraId="43FD1D54">
      <w:pPr>
        <w:spacing w:before="28"/>
      </w:pPr>
    </w:p>
    <w:tbl>
      <w:tblPr>
        <w:tblStyle w:val="5"/>
        <w:tblW w:w="898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
        <w:gridCol w:w="113"/>
        <w:gridCol w:w="439"/>
        <w:gridCol w:w="452"/>
        <w:gridCol w:w="365"/>
        <w:gridCol w:w="640"/>
        <w:gridCol w:w="177"/>
        <w:gridCol w:w="498"/>
        <w:gridCol w:w="221"/>
        <w:gridCol w:w="949"/>
        <w:gridCol w:w="136"/>
        <w:gridCol w:w="452"/>
        <w:gridCol w:w="50"/>
        <w:gridCol w:w="682"/>
        <w:gridCol w:w="395"/>
        <w:gridCol w:w="377"/>
        <w:gridCol w:w="494"/>
        <w:gridCol w:w="598"/>
        <w:gridCol w:w="216"/>
        <w:gridCol w:w="656"/>
        <w:gridCol w:w="569"/>
        <w:gridCol w:w="97"/>
        <w:gridCol w:w="134"/>
      </w:tblGrid>
      <w:tr w14:paraId="263B4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4" w:hRule="atLeast"/>
        </w:trPr>
        <w:tc>
          <w:tcPr>
            <w:tcW w:w="274" w:type="dxa"/>
            <w:vMerge w:val="restart"/>
            <w:tcBorders>
              <w:top w:val="single" w:color="000000" w:sz="6" w:space="0"/>
              <w:left w:val="single" w:color="000000" w:sz="6" w:space="0"/>
              <w:bottom w:val="nil"/>
            </w:tcBorders>
            <w:vAlign w:val="top"/>
          </w:tcPr>
          <w:p w14:paraId="5EED55F4">
            <w:pPr>
              <w:rPr>
                <w:rFonts w:ascii="Arial"/>
                <w:sz w:val="21"/>
              </w:rPr>
            </w:pPr>
          </w:p>
        </w:tc>
        <w:tc>
          <w:tcPr>
            <w:tcW w:w="8710" w:type="dxa"/>
            <w:gridSpan w:val="22"/>
            <w:tcBorders>
              <w:top w:val="single" w:color="000000" w:sz="6" w:space="0"/>
              <w:right w:val="single" w:color="000000" w:sz="6" w:space="0"/>
            </w:tcBorders>
            <w:vAlign w:val="top"/>
          </w:tcPr>
          <w:p w14:paraId="3A8A1F2D">
            <w:pPr>
              <w:pStyle w:val="6"/>
              <w:spacing w:before="41" w:line="360" w:lineRule="auto"/>
              <w:ind w:left="107" w:right="103" w:firstLine="483"/>
              <w:jc w:val="both"/>
              <w:rPr>
                <w:sz w:val="24"/>
                <w:szCs w:val="24"/>
              </w:rPr>
            </w:pPr>
            <w:r>
              <w:rPr>
                <w:spacing w:val="3"/>
                <w:sz w:val="24"/>
                <w:szCs w:val="24"/>
              </w:rPr>
              <w:t>综上，本项目所排生活污水和生产废水从水</w:t>
            </w:r>
            <w:r>
              <w:rPr>
                <w:spacing w:val="2"/>
                <w:sz w:val="24"/>
                <w:szCs w:val="24"/>
              </w:rPr>
              <w:t>量和水质方面分析，纳入海丰县</w:t>
            </w:r>
            <w:r>
              <w:rPr>
                <w:sz w:val="24"/>
                <w:szCs w:val="24"/>
              </w:rPr>
              <w:t xml:space="preserve"> </w:t>
            </w:r>
            <w:r>
              <w:rPr>
                <w:spacing w:val="2"/>
                <w:sz w:val="24"/>
                <w:szCs w:val="24"/>
              </w:rPr>
              <w:t>城第二污水处理厂处理是可行的，海丰县城第二污水处理厂总体运行良好，出水</w:t>
            </w:r>
            <w:r>
              <w:rPr>
                <w:spacing w:val="18"/>
                <w:sz w:val="24"/>
                <w:szCs w:val="24"/>
              </w:rPr>
              <w:t xml:space="preserve"> </w:t>
            </w:r>
            <w:r>
              <w:rPr>
                <w:spacing w:val="2"/>
                <w:sz w:val="24"/>
                <w:szCs w:val="24"/>
              </w:rPr>
              <w:t>水质稳定，可以稳定达标排放，因此，本项目排放生活污水对纳污水体浈江下游</w:t>
            </w:r>
            <w:r>
              <w:rPr>
                <w:spacing w:val="18"/>
                <w:sz w:val="24"/>
                <w:szCs w:val="24"/>
              </w:rPr>
              <w:t xml:space="preserve"> </w:t>
            </w:r>
            <w:r>
              <w:rPr>
                <w:spacing w:val="-1"/>
                <w:sz w:val="24"/>
                <w:szCs w:val="24"/>
              </w:rPr>
              <w:t>及周围其它地表水环境影响不大。</w:t>
            </w:r>
          </w:p>
          <w:p w14:paraId="4AF8E6F2">
            <w:pPr>
              <w:spacing w:line="248" w:lineRule="auto"/>
              <w:rPr>
                <w:rFonts w:ascii="Arial"/>
                <w:sz w:val="21"/>
              </w:rPr>
            </w:pPr>
          </w:p>
          <w:p w14:paraId="6C8F97DE">
            <w:pPr>
              <w:spacing w:line="249" w:lineRule="auto"/>
              <w:rPr>
                <w:rFonts w:ascii="Arial"/>
                <w:sz w:val="21"/>
              </w:rPr>
            </w:pPr>
          </w:p>
          <w:p w14:paraId="365E88AA">
            <w:pPr>
              <w:spacing w:line="249" w:lineRule="auto"/>
              <w:rPr>
                <w:rFonts w:ascii="Arial"/>
                <w:sz w:val="21"/>
              </w:rPr>
            </w:pPr>
          </w:p>
          <w:p w14:paraId="3A27A2A9">
            <w:pPr>
              <w:pStyle w:val="6"/>
              <w:spacing w:before="65" w:line="216" w:lineRule="auto"/>
              <w:ind w:left="1869"/>
            </w:pPr>
            <w:r>
              <w:rPr>
                <w:b/>
                <w:bCs/>
                <w:spacing w:val="7"/>
              </w:rPr>
              <w:t>表</w:t>
            </w:r>
            <w:r>
              <w:rPr>
                <w:spacing w:val="-40"/>
              </w:rPr>
              <w:t xml:space="preserve"> </w:t>
            </w:r>
            <w:r>
              <w:rPr>
                <w:rFonts w:ascii="Times New Roman" w:hAnsi="Times New Roman" w:eastAsia="Times New Roman" w:cs="Times New Roman"/>
                <w:b/>
                <w:bCs/>
                <w:spacing w:val="7"/>
              </w:rPr>
              <w:t xml:space="preserve">4-22  </w:t>
            </w:r>
            <w:r>
              <w:rPr>
                <w:b/>
                <w:bCs/>
                <w:spacing w:val="7"/>
              </w:rPr>
              <w:t>项目废水类别、污染物及污染治理设施信息表</w:t>
            </w:r>
          </w:p>
        </w:tc>
      </w:tr>
      <w:tr w14:paraId="0C280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274" w:type="dxa"/>
            <w:vMerge w:val="continue"/>
            <w:tcBorders>
              <w:top w:val="nil"/>
              <w:left w:val="single" w:color="000000" w:sz="6" w:space="0"/>
              <w:bottom w:val="nil"/>
            </w:tcBorders>
            <w:vAlign w:val="top"/>
          </w:tcPr>
          <w:p w14:paraId="614E1D05">
            <w:pPr>
              <w:rPr>
                <w:rFonts w:ascii="Arial"/>
                <w:sz w:val="21"/>
              </w:rPr>
            </w:pPr>
          </w:p>
        </w:tc>
        <w:tc>
          <w:tcPr>
            <w:tcW w:w="113" w:type="dxa"/>
            <w:tcBorders>
              <w:top w:val="nil"/>
              <w:bottom w:val="nil"/>
            </w:tcBorders>
            <w:vAlign w:val="top"/>
          </w:tcPr>
          <w:p w14:paraId="0776172D">
            <w:pPr>
              <w:rPr>
                <w:rFonts w:ascii="Arial"/>
                <w:sz w:val="21"/>
              </w:rPr>
            </w:pPr>
          </w:p>
        </w:tc>
        <w:tc>
          <w:tcPr>
            <w:tcW w:w="439" w:type="dxa"/>
            <w:vMerge w:val="restart"/>
            <w:tcBorders>
              <w:bottom w:val="nil"/>
            </w:tcBorders>
            <w:textDirection w:val="tbRlV"/>
            <w:vAlign w:val="top"/>
          </w:tcPr>
          <w:p w14:paraId="392B89B4">
            <w:pPr>
              <w:pStyle w:val="6"/>
              <w:spacing w:before="114" w:line="218" w:lineRule="auto"/>
              <w:ind w:left="442"/>
            </w:pPr>
            <w:r>
              <w:rPr>
                <w:b/>
                <w:bCs/>
                <w:spacing w:val="6"/>
              </w:rPr>
              <w:t>序</w:t>
            </w:r>
            <w:r>
              <w:rPr>
                <w:spacing w:val="-38"/>
              </w:rPr>
              <w:t xml:space="preserve"> </w:t>
            </w:r>
            <w:r>
              <w:rPr>
                <w:b/>
                <w:bCs/>
                <w:spacing w:val="6"/>
              </w:rPr>
              <w:t>号</w:t>
            </w:r>
          </w:p>
        </w:tc>
        <w:tc>
          <w:tcPr>
            <w:tcW w:w="452" w:type="dxa"/>
            <w:vMerge w:val="restart"/>
            <w:tcBorders>
              <w:bottom w:val="nil"/>
            </w:tcBorders>
            <w:textDirection w:val="tbRlV"/>
            <w:vAlign w:val="top"/>
          </w:tcPr>
          <w:p w14:paraId="1C302232">
            <w:pPr>
              <w:pStyle w:val="6"/>
              <w:spacing w:before="113" w:line="216" w:lineRule="auto"/>
              <w:ind w:left="168"/>
            </w:pPr>
            <w:r>
              <w:rPr>
                <w:b/>
                <w:bCs/>
                <w:spacing w:val="6"/>
              </w:rPr>
              <w:t>废</w:t>
            </w:r>
            <w:r>
              <w:rPr>
                <w:spacing w:val="-34"/>
              </w:rPr>
              <w:t xml:space="preserve"> </w:t>
            </w:r>
            <w:r>
              <w:rPr>
                <w:b/>
                <w:bCs/>
                <w:spacing w:val="6"/>
              </w:rPr>
              <w:t>水</w:t>
            </w:r>
            <w:r>
              <w:rPr>
                <w:spacing w:val="-38"/>
              </w:rPr>
              <w:t xml:space="preserve"> </w:t>
            </w:r>
            <w:r>
              <w:rPr>
                <w:b/>
                <w:bCs/>
                <w:spacing w:val="6"/>
              </w:rPr>
              <w:t>类</w:t>
            </w:r>
            <w:r>
              <w:rPr>
                <w:spacing w:val="-35"/>
              </w:rPr>
              <w:t xml:space="preserve"> </w:t>
            </w:r>
            <w:r>
              <w:rPr>
                <w:b/>
                <w:bCs/>
                <w:spacing w:val="6"/>
              </w:rPr>
              <w:t>别</w:t>
            </w:r>
          </w:p>
        </w:tc>
        <w:tc>
          <w:tcPr>
            <w:tcW w:w="1005" w:type="dxa"/>
            <w:gridSpan w:val="2"/>
            <w:vMerge w:val="restart"/>
            <w:tcBorders>
              <w:bottom w:val="nil"/>
            </w:tcBorders>
            <w:vAlign w:val="top"/>
          </w:tcPr>
          <w:p w14:paraId="24608DE5">
            <w:pPr>
              <w:spacing w:line="374" w:lineRule="auto"/>
              <w:rPr>
                <w:rFonts w:ascii="Arial"/>
                <w:sz w:val="21"/>
              </w:rPr>
            </w:pPr>
          </w:p>
          <w:p w14:paraId="054EC93A">
            <w:pPr>
              <w:pStyle w:val="6"/>
              <w:spacing w:before="65" w:line="252" w:lineRule="auto"/>
              <w:ind w:left="304" w:right="177" w:hanging="103"/>
            </w:pPr>
            <w:r>
              <w:rPr>
                <w:b/>
                <w:bCs/>
                <w:spacing w:val="5"/>
              </w:rPr>
              <w:t>污染物</w:t>
            </w:r>
            <w:r>
              <w:t xml:space="preserve"> </w:t>
            </w:r>
            <w:r>
              <w:rPr>
                <w:b/>
                <w:bCs/>
                <w:spacing w:val="3"/>
              </w:rPr>
              <w:t>种类</w:t>
            </w:r>
          </w:p>
        </w:tc>
        <w:tc>
          <w:tcPr>
            <w:tcW w:w="675" w:type="dxa"/>
            <w:gridSpan w:val="2"/>
            <w:vMerge w:val="restart"/>
            <w:tcBorders>
              <w:bottom w:val="nil"/>
            </w:tcBorders>
            <w:vAlign w:val="top"/>
          </w:tcPr>
          <w:p w14:paraId="78ECB382">
            <w:pPr>
              <w:spacing w:line="375" w:lineRule="auto"/>
              <w:rPr>
                <w:rFonts w:ascii="Arial"/>
                <w:sz w:val="21"/>
              </w:rPr>
            </w:pPr>
          </w:p>
          <w:p w14:paraId="6744167B">
            <w:pPr>
              <w:pStyle w:val="6"/>
              <w:spacing w:before="65" w:line="229" w:lineRule="auto"/>
              <w:ind w:left="142"/>
            </w:pPr>
            <w:r>
              <w:rPr>
                <w:b/>
                <w:bCs/>
                <w:spacing w:val="3"/>
              </w:rPr>
              <w:t>排放</w:t>
            </w:r>
          </w:p>
          <w:p w14:paraId="0248362F">
            <w:pPr>
              <w:pStyle w:val="6"/>
              <w:spacing w:before="23" w:line="229" w:lineRule="auto"/>
              <w:ind w:left="145"/>
            </w:pPr>
            <w:r>
              <w:rPr>
                <w:b/>
                <w:bCs/>
                <w:spacing w:val="2"/>
              </w:rPr>
              <w:t>去向</w:t>
            </w:r>
          </w:p>
        </w:tc>
        <w:tc>
          <w:tcPr>
            <w:tcW w:w="1306" w:type="dxa"/>
            <w:gridSpan w:val="3"/>
            <w:vMerge w:val="restart"/>
            <w:tcBorders>
              <w:bottom w:val="nil"/>
            </w:tcBorders>
            <w:vAlign w:val="top"/>
          </w:tcPr>
          <w:p w14:paraId="6DD30F00">
            <w:pPr>
              <w:spacing w:line="255" w:lineRule="auto"/>
              <w:rPr>
                <w:rFonts w:ascii="Arial"/>
                <w:sz w:val="21"/>
              </w:rPr>
            </w:pPr>
          </w:p>
          <w:p w14:paraId="62023D57">
            <w:pPr>
              <w:spacing w:line="255" w:lineRule="auto"/>
              <w:rPr>
                <w:rFonts w:ascii="Arial"/>
                <w:sz w:val="21"/>
              </w:rPr>
            </w:pPr>
          </w:p>
          <w:p w14:paraId="1D3D3C3D">
            <w:pPr>
              <w:pStyle w:val="6"/>
              <w:spacing w:before="65" w:line="228" w:lineRule="auto"/>
              <w:ind w:left="247"/>
            </w:pPr>
            <w:r>
              <w:rPr>
                <w:b/>
                <w:bCs/>
                <w:spacing w:val="6"/>
              </w:rPr>
              <w:t>排放规律</w:t>
            </w:r>
          </w:p>
        </w:tc>
        <w:tc>
          <w:tcPr>
            <w:tcW w:w="2450" w:type="dxa"/>
            <w:gridSpan w:val="6"/>
            <w:vAlign w:val="top"/>
          </w:tcPr>
          <w:p w14:paraId="03F85795">
            <w:pPr>
              <w:pStyle w:val="6"/>
              <w:spacing w:before="125" w:line="228" w:lineRule="auto"/>
              <w:ind w:left="508"/>
            </w:pPr>
            <w:r>
              <w:rPr>
                <w:b/>
                <w:bCs/>
                <w:spacing w:val="7"/>
              </w:rPr>
              <w:t>污染治理设施编</w:t>
            </w:r>
          </w:p>
        </w:tc>
        <w:tc>
          <w:tcPr>
            <w:tcW w:w="598" w:type="dxa"/>
            <w:vMerge w:val="restart"/>
            <w:tcBorders>
              <w:bottom w:val="nil"/>
            </w:tcBorders>
            <w:textDirection w:val="tbRlV"/>
            <w:vAlign w:val="top"/>
          </w:tcPr>
          <w:p w14:paraId="080F1889">
            <w:pPr>
              <w:pStyle w:val="6"/>
              <w:spacing w:before="175" w:line="207" w:lineRule="auto"/>
              <w:ind w:left="34"/>
            </w:pPr>
            <w:r>
              <w:rPr>
                <w:b/>
                <w:bCs/>
                <w:spacing w:val="6"/>
              </w:rPr>
              <w:t>排</w:t>
            </w:r>
            <w:r>
              <w:rPr>
                <w:spacing w:val="-36"/>
              </w:rPr>
              <w:t xml:space="preserve"> </w:t>
            </w:r>
            <w:r>
              <w:rPr>
                <w:b/>
                <w:bCs/>
                <w:spacing w:val="6"/>
              </w:rPr>
              <w:t>放</w:t>
            </w:r>
            <w:r>
              <w:rPr>
                <w:spacing w:val="-35"/>
              </w:rPr>
              <w:t xml:space="preserve"> </w:t>
            </w:r>
            <w:r>
              <w:rPr>
                <w:b/>
                <w:bCs/>
                <w:spacing w:val="6"/>
                <w:position w:val="1"/>
              </w:rPr>
              <w:t>口</w:t>
            </w:r>
            <w:r>
              <w:rPr>
                <w:spacing w:val="-37"/>
                <w:position w:val="1"/>
              </w:rPr>
              <w:t xml:space="preserve"> </w:t>
            </w:r>
            <w:r>
              <w:rPr>
                <w:b/>
                <w:bCs/>
                <w:spacing w:val="6"/>
              </w:rPr>
              <w:t>编</w:t>
            </w:r>
            <w:r>
              <w:rPr>
                <w:spacing w:val="-36"/>
              </w:rPr>
              <w:t xml:space="preserve"> </w:t>
            </w:r>
            <w:r>
              <w:rPr>
                <w:b/>
                <w:bCs/>
                <w:spacing w:val="6"/>
              </w:rPr>
              <w:t>号</w:t>
            </w:r>
          </w:p>
        </w:tc>
        <w:tc>
          <w:tcPr>
            <w:tcW w:w="872" w:type="dxa"/>
            <w:gridSpan w:val="2"/>
            <w:vMerge w:val="restart"/>
            <w:tcBorders>
              <w:bottom w:val="nil"/>
            </w:tcBorders>
            <w:vAlign w:val="top"/>
          </w:tcPr>
          <w:p w14:paraId="2315FCDE">
            <w:pPr>
              <w:pStyle w:val="6"/>
              <w:spacing w:before="168" w:line="229" w:lineRule="auto"/>
              <w:ind w:left="141"/>
            </w:pPr>
            <w:r>
              <w:rPr>
                <w:b/>
                <w:bCs/>
                <w:spacing w:val="5"/>
              </w:rPr>
              <w:t>排放口</w:t>
            </w:r>
          </w:p>
          <w:p w14:paraId="13B800E4">
            <w:pPr>
              <w:pStyle w:val="6"/>
              <w:spacing w:before="25" w:line="229" w:lineRule="auto"/>
              <w:ind w:left="144"/>
            </w:pPr>
            <w:r>
              <w:rPr>
                <w:b/>
                <w:bCs/>
                <w:spacing w:val="4"/>
              </w:rPr>
              <w:t>设置是</w:t>
            </w:r>
          </w:p>
          <w:p w14:paraId="0F5944BD">
            <w:pPr>
              <w:pStyle w:val="6"/>
              <w:spacing w:before="22" w:line="255" w:lineRule="auto"/>
              <w:ind w:left="247" w:right="102" w:hanging="99"/>
            </w:pPr>
            <w:r>
              <w:rPr>
                <w:b/>
                <w:bCs/>
                <w:spacing w:val="3"/>
              </w:rPr>
              <w:t>否符合</w:t>
            </w:r>
            <w:r>
              <w:t xml:space="preserve"> </w:t>
            </w:r>
            <w:r>
              <w:rPr>
                <w:b/>
                <w:bCs/>
                <w:spacing w:val="3"/>
              </w:rPr>
              <w:t>要求</w:t>
            </w:r>
          </w:p>
        </w:tc>
        <w:tc>
          <w:tcPr>
            <w:tcW w:w="666" w:type="dxa"/>
            <w:gridSpan w:val="2"/>
            <w:vMerge w:val="restart"/>
            <w:tcBorders>
              <w:bottom w:val="nil"/>
            </w:tcBorders>
            <w:vAlign w:val="top"/>
          </w:tcPr>
          <w:p w14:paraId="59137944">
            <w:pPr>
              <w:pStyle w:val="6"/>
              <w:spacing w:before="305" w:line="229" w:lineRule="auto"/>
              <w:ind w:left="145"/>
            </w:pPr>
            <w:r>
              <w:rPr>
                <w:b/>
                <w:bCs/>
                <w:spacing w:val="3"/>
              </w:rPr>
              <w:t>排放</w:t>
            </w:r>
          </w:p>
          <w:p w14:paraId="6C6AB6EA">
            <w:pPr>
              <w:pStyle w:val="6"/>
              <w:spacing w:before="22" w:line="258" w:lineRule="auto"/>
              <w:ind w:left="257" w:right="103" w:hanging="80"/>
            </w:pPr>
            <w:r>
              <w:rPr>
                <w:b/>
                <w:bCs/>
                <w:spacing w:val="-12"/>
              </w:rPr>
              <w:t>口类</w:t>
            </w:r>
            <w:r>
              <w:t xml:space="preserve"> </w:t>
            </w:r>
            <w:r>
              <w:rPr>
                <w:b/>
                <w:bCs/>
                <w:spacing w:val="-3"/>
              </w:rPr>
              <w:t>型</w:t>
            </w:r>
          </w:p>
        </w:tc>
        <w:tc>
          <w:tcPr>
            <w:tcW w:w="134" w:type="dxa"/>
            <w:tcBorders>
              <w:top w:val="nil"/>
              <w:bottom w:val="nil"/>
              <w:right w:val="single" w:color="000000" w:sz="6" w:space="0"/>
            </w:tcBorders>
            <w:vAlign w:val="top"/>
          </w:tcPr>
          <w:p w14:paraId="2CD59C1F">
            <w:pPr>
              <w:rPr>
                <w:rFonts w:ascii="Arial"/>
                <w:sz w:val="21"/>
              </w:rPr>
            </w:pPr>
          </w:p>
        </w:tc>
      </w:tr>
      <w:tr w14:paraId="1648A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0" w:hRule="atLeast"/>
        </w:trPr>
        <w:tc>
          <w:tcPr>
            <w:tcW w:w="274" w:type="dxa"/>
            <w:vMerge w:val="continue"/>
            <w:tcBorders>
              <w:top w:val="nil"/>
              <w:left w:val="single" w:color="000000" w:sz="6" w:space="0"/>
              <w:bottom w:val="nil"/>
            </w:tcBorders>
            <w:vAlign w:val="top"/>
          </w:tcPr>
          <w:p w14:paraId="683BC50C">
            <w:pPr>
              <w:rPr>
                <w:rFonts w:ascii="Arial"/>
                <w:sz w:val="21"/>
              </w:rPr>
            </w:pPr>
          </w:p>
        </w:tc>
        <w:tc>
          <w:tcPr>
            <w:tcW w:w="113" w:type="dxa"/>
            <w:tcBorders>
              <w:top w:val="nil"/>
              <w:bottom w:val="nil"/>
            </w:tcBorders>
            <w:vAlign w:val="top"/>
          </w:tcPr>
          <w:p w14:paraId="3AE035E1">
            <w:pPr>
              <w:rPr>
                <w:rFonts w:ascii="Arial"/>
                <w:sz w:val="21"/>
              </w:rPr>
            </w:pPr>
          </w:p>
        </w:tc>
        <w:tc>
          <w:tcPr>
            <w:tcW w:w="439" w:type="dxa"/>
            <w:vMerge w:val="continue"/>
            <w:tcBorders>
              <w:top w:val="nil"/>
            </w:tcBorders>
            <w:textDirection w:val="tbRlV"/>
            <w:vAlign w:val="top"/>
          </w:tcPr>
          <w:p w14:paraId="119048EF">
            <w:pPr>
              <w:rPr>
                <w:rFonts w:ascii="Arial"/>
                <w:sz w:val="21"/>
              </w:rPr>
            </w:pPr>
          </w:p>
        </w:tc>
        <w:tc>
          <w:tcPr>
            <w:tcW w:w="452" w:type="dxa"/>
            <w:vMerge w:val="continue"/>
            <w:tcBorders>
              <w:top w:val="nil"/>
            </w:tcBorders>
            <w:textDirection w:val="tbRlV"/>
            <w:vAlign w:val="top"/>
          </w:tcPr>
          <w:p w14:paraId="0A9409DF">
            <w:pPr>
              <w:rPr>
                <w:rFonts w:ascii="Arial"/>
                <w:sz w:val="21"/>
              </w:rPr>
            </w:pPr>
          </w:p>
        </w:tc>
        <w:tc>
          <w:tcPr>
            <w:tcW w:w="1005" w:type="dxa"/>
            <w:gridSpan w:val="2"/>
            <w:vMerge w:val="continue"/>
            <w:tcBorders>
              <w:top w:val="nil"/>
            </w:tcBorders>
            <w:vAlign w:val="top"/>
          </w:tcPr>
          <w:p w14:paraId="14B6E56D">
            <w:pPr>
              <w:rPr>
                <w:rFonts w:ascii="Arial"/>
                <w:sz w:val="21"/>
              </w:rPr>
            </w:pPr>
          </w:p>
        </w:tc>
        <w:tc>
          <w:tcPr>
            <w:tcW w:w="675" w:type="dxa"/>
            <w:gridSpan w:val="2"/>
            <w:vMerge w:val="continue"/>
            <w:tcBorders>
              <w:top w:val="nil"/>
            </w:tcBorders>
            <w:vAlign w:val="top"/>
          </w:tcPr>
          <w:p w14:paraId="3CB4CB47">
            <w:pPr>
              <w:rPr>
                <w:rFonts w:ascii="Arial"/>
                <w:sz w:val="21"/>
              </w:rPr>
            </w:pPr>
          </w:p>
        </w:tc>
        <w:tc>
          <w:tcPr>
            <w:tcW w:w="1306" w:type="dxa"/>
            <w:gridSpan w:val="3"/>
            <w:vMerge w:val="continue"/>
            <w:tcBorders>
              <w:top w:val="nil"/>
            </w:tcBorders>
            <w:vAlign w:val="top"/>
          </w:tcPr>
          <w:p w14:paraId="6378C011">
            <w:pPr>
              <w:rPr>
                <w:rFonts w:ascii="Arial"/>
                <w:sz w:val="21"/>
              </w:rPr>
            </w:pPr>
          </w:p>
        </w:tc>
        <w:tc>
          <w:tcPr>
            <w:tcW w:w="452" w:type="dxa"/>
            <w:textDirection w:val="tbRlV"/>
            <w:vAlign w:val="top"/>
          </w:tcPr>
          <w:p w14:paraId="78631792">
            <w:pPr>
              <w:pStyle w:val="6"/>
              <w:spacing w:before="107" w:line="214" w:lineRule="auto"/>
              <w:ind w:left="231"/>
            </w:pPr>
            <w:r>
              <w:rPr>
                <w:b/>
                <w:bCs/>
                <w:spacing w:val="6"/>
              </w:rPr>
              <w:t>编</w:t>
            </w:r>
            <w:r>
              <w:rPr>
                <w:spacing w:val="-38"/>
              </w:rPr>
              <w:t xml:space="preserve"> </w:t>
            </w:r>
            <w:r>
              <w:rPr>
                <w:b/>
                <w:bCs/>
                <w:spacing w:val="6"/>
              </w:rPr>
              <w:t>号</w:t>
            </w:r>
          </w:p>
        </w:tc>
        <w:tc>
          <w:tcPr>
            <w:tcW w:w="1127" w:type="dxa"/>
            <w:gridSpan w:val="3"/>
            <w:vAlign w:val="top"/>
          </w:tcPr>
          <w:p w14:paraId="1639BA4A">
            <w:pPr>
              <w:spacing w:line="300" w:lineRule="auto"/>
              <w:rPr>
                <w:rFonts w:ascii="Arial"/>
                <w:sz w:val="21"/>
              </w:rPr>
            </w:pPr>
          </w:p>
          <w:p w14:paraId="56B3C7E6">
            <w:pPr>
              <w:pStyle w:val="6"/>
              <w:spacing w:before="65" w:line="238" w:lineRule="auto"/>
              <w:ind w:left="376"/>
            </w:pPr>
            <w:r>
              <w:rPr>
                <w:b/>
                <w:bCs/>
                <w:spacing w:val="2"/>
              </w:rPr>
              <w:t>工艺</w:t>
            </w:r>
          </w:p>
        </w:tc>
        <w:tc>
          <w:tcPr>
            <w:tcW w:w="871" w:type="dxa"/>
            <w:gridSpan w:val="2"/>
            <w:vAlign w:val="top"/>
          </w:tcPr>
          <w:p w14:paraId="296129E8">
            <w:pPr>
              <w:pStyle w:val="6"/>
              <w:spacing w:before="94" w:line="228" w:lineRule="auto"/>
              <w:ind w:left="145"/>
            </w:pPr>
            <w:r>
              <w:rPr>
                <w:b/>
                <w:bCs/>
                <w:spacing w:val="4"/>
              </w:rPr>
              <w:t>是否为</w:t>
            </w:r>
          </w:p>
          <w:p w14:paraId="35C0F10B">
            <w:pPr>
              <w:pStyle w:val="6"/>
              <w:spacing w:before="26" w:line="228" w:lineRule="auto"/>
              <w:ind w:left="143"/>
            </w:pPr>
            <w:r>
              <w:rPr>
                <w:b/>
                <w:bCs/>
                <w:spacing w:val="5"/>
              </w:rPr>
              <w:t>可行技</w:t>
            </w:r>
          </w:p>
          <w:p w14:paraId="10A74504">
            <w:pPr>
              <w:pStyle w:val="6"/>
              <w:spacing w:before="23" w:line="228" w:lineRule="auto"/>
              <w:ind w:left="352"/>
            </w:pPr>
            <w:r>
              <w:rPr>
                <w:b/>
                <w:bCs/>
                <w:spacing w:val="-3"/>
              </w:rPr>
              <w:t>术</w:t>
            </w:r>
          </w:p>
        </w:tc>
        <w:tc>
          <w:tcPr>
            <w:tcW w:w="598" w:type="dxa"/>
            <w:vMerge w:val="continue"/>
            <w:tcBorders>
              <w:top w:val="nil"/>
            </w:tcBorders>
            <w:textDirection w:val="tbRlV"/>
            <w:vAlign w:val="top"/>
          </w:tcPr>
          <w:p w14:paraId="45DC24D8">
            <w:pPr>
              <w:rPr>
                <w:rFonts w:ascii="Arial"/>
                <w:sz w:val="21"/>
              </w:rPr>
            </w:pPr>
          </w:p>
        </w:tc>
        <w:tc>
          <w:tcPr>
            <w:tcW w:w="872" w:type="dxa"/>
            <w:gridSpan w:val="2"/>
            <w:vMerge w:val="continue"/>
            <w:tcBorders>
              <w:top w:val="nil"/>
            </w:tcBorders>
            <w:vAlign w:val="top"/>
          </w:tcPr>
          <w:p w14:paraId="1ACE70A2">
            <w:pPr>
              <w:rPr>
                <w:rFonts w:ascii="Arial"/>
                <w:sz w:val="21"/>
              </w:rPr>
            </w:pPr>
          </w:p>
        </w:tc>
        <w:tc>
          <w:tcPr>
            <w:tcW w:w="666" w:type="dxa"/>
            <w:gridSpan w:val="2"/>
            <w:vMerge w:val="continue"/>
            <w:tcBorders>
              <w:top w:val="nil"/>
            </w:tcBorders>
            <w:vAlign w:val="top"/>
          </w:tcPr>
          <w:p w14:paraId="26DF8316">
            <w:pPr>
              <w:rPr>
                <w:rFonts w:ascii="Arial"/>
                <w:sz w:val="21"/>
              </w:rPr>
            </w:pPr>
          </w:p>
        </w:tc>
        <w:tc>
          <w:tcPr>
            <w:tcW w:w="134" w:type="dxa"/>
            <w:tcBorders>
              <w:top w:val="nil"/>
              <w:bottom w:val="nil"/>
              <w:right w:val="single" w:color="000000" w:sz="6" w:space="0"/>
            </w:tcBorders>
            <w:vAlign w:val="top"/>
          </w:tcPr>
          <w:p w14:paraId="4B891A1D">
            <w:pPr>
              <w:rPr>
                <w:rFonts w:ascii="Arial"/>
                <w:sz w:val="21"/>
              </w:rPr>
            </w:pPr>
          </w:p>
        </w:tc>
      </w:tr>
      <w:tr w14:paraId="2BC97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274" w:type="dxa"/>
            <w:vMerge w:val="continue"/>
            <w:tcBorders>
              <w:top w:val="nil"/>
              <w:left w:val="single" w:color="000000" w:sz="6" w:space="0"/>
              <w:bottom w:val="nil"/>
            </w:tcBorders>
            <w:vAlign w:val="top"/>
          </w:tcPr>
          <w:p w14:paraId="7CCFB787">
            <w:pPr>
              <w:rPr>
                <w:rFonts w:ascii="Arial"/>
                <w:sz w:val="21"/>
              </w:rPr>
            </w:pPr>
          </w:p>
        </w:tc>
        <w:tc>
          <w:tcPr>
            <w:tcW w:w="113" w:type="dxa"/>
            <w:tcBorders>
              <w:top w:val="nil"/>
              <w:bottom w:val="nil"/>
            </w:tcBorders>
            <w:vAlign w:val="top"/>
          </w:tcPr>
          <w:p w14:paraId="7D765C86">
            <w:pPr>
              <w:rPr>
                <w:rFonts w:ascii="Arial"/>
                <w:sz w:val="21"/>
              </w:rPr>
            </w:pPr>
          </w:p>
        </w:tc>
        <w:tc>
          <w:tcPr>
            <w:tcW w:w="439" w:type="dxa"/>
            <w:vAlign w:val="top"/>
          </w:tcPr>
          <w:p w14:paraId="0A3FD0B1">
            <w:pPr>
              <w:spacing w:line="345" w:lineRule="auto"/>
              <w:rPr>
                <w:rFonts w:ascii="Arial"/>
                <w:sz w:val="21"/>
              </w:rPr>
            </w:pPr>
          </w:p>
          <w:p w14:paraId="3B7FAB45">
            <w:pPr>
              <w:spacing w:line="346" w:lineRule="auto"/>
              <w:rPr>
                <w:rFonts w:ascii="Arial"/>
                <w:sz w:val="21"/>
              </w:rPr>
            </w:pPr>
          </w:p>
          <w:p w14:paraId="49A73A4A">
            <w:pPr>
              <w:spacing w:before="58" w:line="195" w:lineRule="auto"/>
              <w:ind w:left="19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52" w:type="dxa"/>
            <w:textDirection w:val="tbRlV"/>
            <w:vAlign w:val="top"/>
          </w:tcPr>
          <w:p w14:paraId="1FE837F9">
            <w:pPr>
              <w:pStyle w:val="6"/>
              <w:spacing w:before="113" w:line="214" w:lineRule="auto"/>
              <w:ind w:left="309"/>
            </w:pPr>
            <w:r>
              <w:rPr>
                <w:spacing w:val="8"/>
              </w:rPr>
              <w:t>生</w:t>
            </w:r>
            <w:r>
              <w:rPr>
                <w:spacing w:val="-36"/>
              </w:rPr>
              <w:t xml:space="preserve"> </w:t>
            </w:r>
            <w:r>
              <w:rPr>
                <w:spacing w:val="8"/>
              </w:rPr>
              <w:t>活</w:t>
            </w:r>
            <w:r>
              <w:rPr>
                <w:spacing w:val="-35"/>
              </w:rPr>
              <w:t xml:space="preserve"> </w:t>
            </w:r>
            <w:r>
              <w:rPr>
                <w:spacing w:val="8"/>
              </w:rPr>
              <w:t>污</w:t>
            </w:r>
            <w:r>
              <w:rPr>
                <w:spacing w:val="-38"/>
              </w:rPr>
              <w:t xml:space="preserve"> </w:t>
            </w:r>
            <w:r>
              <w:rPr>
                <w:spacing w:val="8"/>
              </w:rPr>
              <w:t>水</w:t>
            </w:r>
          </w:p>
        </w:tc>
        <w:tc>
          <w:tcPr>
            <w:tcW w:w="1005" w:type="dxa"/>
            <w:gridSpan w:val="2"/>
            <w:vMerge w:val="restart"/>
            <w:tcBorders>
              <w:bottom w:val="nil"/>
            </w:tcBorders>
            <w:vAlign w:val="top"/>
          </w:tcPr>
          <w:p w14:paraId="424254DC">
            <w:pPr>
              <w:spacing w:line="356" w:lineRule="auto"/>
              <w:rPr>
                <w:rFonts w:ascii="Arial"/>
                <w:sz w:val="21"/>
              </w:rPr>
            </w:pPr>
          </w:p>
          <w:p w14:paraId="01A2CFB8">
            <w:pPr>
              <w:spacing w:line="356" w:lineRule="auto"/>
              <w:rPr>
                <w:rFonts w:ascii="Arial"/>
                <w:sz w:val="21"/>
              </w:rPr>
            </w:pPr>
          </w:p>
          <w:p w14:paraId="6324409E">
            <w:pPr>
              <w:spacing w:before="58" w:line="200" w:lineRule="auto"/>
              <w:ind w:left="227"/>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COD</w:t>
            </w:r>
            <w:r>
              <w:rPr>
                <w:rFonts w:ascii="Times New Roman" w:hAnsi="Times New Roman" w:eastAsia="Times New Roman" w:cs="Times New Roman"/>
                <w:spacing w:val="3"/>
                <w:position w:val="-1"/>
                <w:sz w:val="13"/>
                <w:szCs w:val="13"/>
              </w:rPr>
              <w:t>Cr</w:t>
            </w:r>
          </w:p>
          <w:p w14:paraId="512DE519">
            <w:pPr>
              <w:pStyle w:val="6"/>
              <w:spacing w:before="66" w:line="245" w:lineRule="auto"/>
              <w:ind w:left="300" w:right="200" w:hanging="96"/>
            </w:pPr>
            <w:r>
              <w:rPr>
                <w:rFonts w:ascii="Times New Roman" w:hAnsi="Times New Roman" w:eastAsia="Times New Roman" w:cs="Times New Roman"/>
              </w:rPr>
              <w:t>BOD</w:t>
            </w:r>
            <w:r>
              <w:rPr>
                <w:rFonts w:ascii="Times New Roman" w:hAnsi="Times New Roman" w:eastAsia="Times New Roman" w:cs="Times New Roman"/>
                <w:spacing w:val="4"/>
                <w:position w:val="-1"/>
                <w:sz w:val="13"/>
                <w:szCs w:val="13"/>
              </w:rPr>
              <w:t>5</w:t>
            </w:r>
            <w:r>
              <w:rPr>
                <w:spacing w:val="4"/>
                <w:position w:val="-2"/>
                <w:sz w:val="10"/>
                <w:szCs w:val="10"/>
              </w:rPr>
              <w:t>、</w:t>
            </w:r>
            <w:r>
              <w:rPr>
                <w:position w:val="-2"/>
                <w:sz w:val="10"/>
                <w:szCs w:val="10"/>
              </w:rPr>
              <w:t xml:space="preserve"> </w:t>
            </w:r>
            <w:r>
              <w:rPr>
                <w:rFonts w:ascii="Times New Roman" w:hAnsi="Times New Roman" w:eastAsia="Times New Roman" w:cs="Times New Roman"/>
                <w:spacing w:val="-2"/>
              </w:rPr>
              <w:t>SS</w:t>
            </w:r>
            <w:r>
              <w:rPr>
                <w:spacing w:val="-2"/>
              </w:rPr>
              <w:t>、</w:t>
            </w:r>
          </w:p>
          <w:p w14:paraId="00F863D1">
            <w:pPr>
              <w:pStyle w:val="6"/>
              <w:spacing w:line="226" w:lineRule="auto"/>
              <w:ind w:left="122"/>
            </w:pPr>
            <w:r>
              <w:rPr>
                <w:spacing w:val="-5"/>
              </w:rPr>
              <w:t>氨氮、动</w:t>
            </w:r>
          </w:p>
          <w:p w14:paraId="55A75952">
            <w:pPr>
              <w:pStyle w:val="6"/>
              <w:spacing w:before="27" w:line="252" w:lineRule="auto"/>
              <w:ind w:left="206" w:right="82" w:hanging="83"/>
            </w:pPr>
            <w:r>
              <w:rPr>
                <w:spacing w:val="-2"/>
              </w:rPr>
              <w:t>植物油、</w:t>
            </w:r>
            <w:r>
              <w:rPr>
                <w:spacing w:val="1"/>
              </w:rPr>
              <w:t xml:space="preserve"> </w:t>
            </w:r>
            <w:r>
              <w:rPr>
                <w:spacing w:val="5"/>
              </w:rPr>
              <w:t>总磷和</w:t>
            </w:r>
          </w:p>
          <w:p w14:paraId="7108CD70">
            <w:pPr>
              <w:spacing w:before="20"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LAS</w:t>
            </w:r>
          </w:p>
        </w:tc>
        <w:tc>
          <w:tcPr>
            <w:tcW w:w="675" w:type="dxa"/>
            <w:gridSpan w:val="2"/>
            <w:vMerge w:val="restart"/>
            <w:tcBorders>
              <w:bottom w:val="nil"/>
            </w:tcBorders>
            <w:vAlign w:val="top"/>
          </w:tcPr>
          <w:p w14:paraId="669C8AD5">
            <w:pPr>
              <w:spacing w:line="263" w:lineRule="auto"/>
              <w:rPr>
                <w:rFonts w:ascii="Arial"/>
                <w:sz w:val="21"/>
              </w:rPr>
            </w:pPr>
          </w:p>
          <w:p w14:paraId="6CC5D716">
            <w:pPr>
              <w:spacing w:line="263" w:lineRule="auto"/>
              <w:rPr>
                <w:rFonts w:ascii="Arial"/>
                <w:sz w:val="21"/>
              </w:rPr>
            </w:pPr>
          </w:p>
          <w:p w14:paraId="70099C08">
            <w:pPr>
              <w:spacing w:line="263" w:lineRule="auto"/>
              <w:rPr>
                <w:rFonts w:ascii="Arial"/>
                <w:sz w:val="21"/>
              </w:rPr>
            </w:pPr>
          </w:p>
          <w:p w14:paraId="21DB2E17">
            <w:pPr>
              <w:pStyle w:val="6"/>
              <w:spacing w:before="65" w:line="229" w:lineRule="auto"/>
              <w:ind w:left="141"/>
            </w:pPr>
            <w:r>
              <w:rPr>
                <w:spacing w:val="5"/>
              </w:rPr>
              <w:t>海丰</w:t>
            </w:r>
          </w:p>
          <w:p w14:paraId="7D3BF650">
            <w:pPr>
              <w:pStyle w:val="6"/>
              <w:spacing w:before="22" w:line="228" w:lineRule="auto"/>
              <w:ind w:left="143"/>
            </w:pPr>
            <w:r>
              <w:rPr>
                <w:spacing w:val="4"/>
              </w:rPr>
              <w:t>县城</w:t>
            </w:r>
          </w:p>
          <w:p w14:paraId="12882D18">
            <w:pPr>
              <w:pStyle w:val="6"/>
              <w:spacing w:before="24" w:line="228" w:lineRule="auto"/>
              <w:ind w:left="142"/>
            </w:pPr>
            <w:r>
              <w:rPr>
                <w:spacing w:val="4"/>
              </w:rPr>
              <w:t>第二</w:t>
            </w:r>
          </w:p>
          <w:p w14:paraId="7DDE3F0A">
            <w:pPr>
              <w:pStyle w:val="6"/>
              <w:spacing w:before="26" w:line="228" w:lineRule="auto"/>
              <w:ind w:left="144"/>
            </w:pPr>
            <w:r>
              <w:rPr>
                <w:spacing w:val="3"/>
              </w:rPr>
              <w:t>污水</w:t>
            </w:r>
          </w:p>
          <w:p w14:paraId="693A7B51">
            <w:pPr>
              <w:pStyle w:val="6"/>
              <w:spacing w:before="25" w:line="254" w:lineRule="auto"/>
              <w:ind w:left="249" w:right="117" w:hanging="103"/>
            </w:pPr>
            <w:r>
              <w:rPr>
                <w:spacing w:val="2"/>
              </w:rPr>
              <w:t>处理</w:t>
            </w:r>
            <w:r>
              <w:t xml:space="preserve"> 厂</w:t>
            </w:r>
          </w:p>
        </w:tc>
        <w:tc>
          <w:tcPr>
            <w:tcW w:w="1306" w:type="dxa"/>
            <w:gridSpan w:val="3"/>
            <w:vAlign w:val="top"/>
          </w:tcPr>
          <w:p w14:paraId="501D5A6F">
            <w:pPr>
              <w:pStyle w:val="6"/>
              <w:spacing w:before="37" w:line="228" w:lineRule="auto"/>
              <w:ind w:left="163"/>
            </w:pPr>
            <w:r>
              <w:rPr>
                <w:spacing w:val="2"/>
              </w:rPr>
              <w:t>间断排放，</w:t>
            </w:r>
          </w:p>
          <w:p w14:paraId="3CC0D497">
            <w:pPr>
              <w:pStyle w:val="6"/>
              <w:spacing w:before="24" w:line="228" w:lineRule="auto"/>
              <w:ind w:left="146"/>
            </w:pPr>
            <w:r>
              <w:rPr>
                <w:spacing w:val="8"/>
              </w:rPr>
              <w:t>排放期间流</w:t>
            </w:r>
          </w:p>
          <w:p w14:paraId="5BC84EB0">
            <w:pPr>
              <w:pStyle w:val="6"/>
              <w:spacing w:before="23" w:line="228" w:lineRule="auto"/>
              <w:ind w:left="146"/>
            </w:pPr>
            <w:r>
              <w:rPr>
                <w:spacing w:val="8"/>
              </w:rPr>
              <w:t>量不稳定且</w:t>
            </w:r>
          </w:p>
          <w:p w14:paraId="7E352CE3">
            <w:pPr>
              <w:pStyle w:val="6"/>
              <w:spacing w:before="26" w:line="228" w:lineRule="auto"/>
              <w:ind w:left="148"/>
            </w:pPr>
            <w:r>
              <w:rPr>
                <w:spacing w:val="7"/>
              </w:rPr>
              <w:t>无规律，但</w:t>
            </w:r>
          </w:p>
          <w:p w14:paraId="420890A3">
            <w:pPr>
              <w:pStyle w:val="6"/>
              <w:spacing w:before="25" w:line="229" w:lineRule="auto"/>
              <w:ind w:left="150"/>
            </w:pPr>
            <w:r>
              <w:rPr>
                <w:spacing w:val="7"/>
              </w:rPr>
              <w:t>不属于冲击</w:t>
            </w:r>
          </w:p>
          <w:p w14:paraId="49E358C3">
            <w:pPr>
              <w:pStyle w:val="6"/>
              <w:spacing w:before="26" w:line="211" w:lineRule="auto"/>
              <w:ind w:left="362"/>
            </w:pPr>
            <w:r>
              <w:rPr>
                <w:spacing w:val="4"/>
              </w:rPr>
              <w:t>型排放</w:t>
            </w:r>
          </w:p>
        </w:tc>
        <w:tc>
          <w:tcPr>
            <w:tcW w:w="452" w:type="dxa"/>
            <w:vAlign w:val="top"/>
          </w:tcPr>
          <w:p w14:paraId="7CC32B16">
            <w:pPr>
              <w:spacing w:line="345" w:lineRule="auto"/>
              <w:rPr>
                <w:rFonts w:ascii="Arial"/>
                <w:sz w:val="21"/>
              </w:rPr>
            </w:pPr>
          </w:p>
          <w:p w14:paraId="10C99AC7">
            <w:pPr>
              <w:spacing w:line="346" w:lineRule="auto"/>
              <w:rPr>
                <w:rFonts w:ascii="Arial"/>
                <w:sz w:val="21"/>
              </w:rPr>
            </w:pPr>
          </w:p>
          <w:p w14:paraId="3E44EA66">
            <w:pPr>
              <w:spacing w:before="58"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p>
        </w:tc>
        <w:tc>
          <w:tcPr>
            <w:tcW w:w="1127" w:type="dxa"/>
            <w:gridSpan w:val="3"/>
            <w:vAlign w:val="top"/>
          </w:tcPr>
          <w:p w14:paraId="576DF2BC">
            <w:pPr>
              <w:spacing w:line="378" w:lineRule="auto"/>
              <w:rPr>
                <w:rFonts w:ascii="Arial"/>
                <w:sz w:val="21"/>
              </w:rPr>
            </w:pPr>
          </w:p>
          <w:p w14:paraId="4E9DAB8E">
            <w:pPr>
              <w:pStyle w:val="6"/>
              <w:spacing w:before="65" w:line="228" w:lineRule="auto"/>
              <w:ind w:left="211"/>
              <w:rPr>
                <w:rFonts w:ascii="Times New Roman" w:hAnsi="Times New Roman" w:eastAsia="Times New Roman" w:cs="Times New Roman"/>
              </w:rPr>
            </w:pPr>
            <w:r>
              <w:rPr>
                <w:spacing w:val="6"/>
              </w:rPr>
              <w:t>化粪池</w:t>
            </w:r>
            <w:r>
              <w:rPr>
                <w:rFonts w:ascii="Times New Roman" w:hAnsi="Times New Roman" w:eastAsia="Times New Roman" w:cs="Times New Roman"/>
                <w:spacing w:val="6"/>
              </w:rPr>
              <w:t>+</w:t>
            </w:r>
          </w:p>
          <w:p w14:paraId="6824FBB1">
            <w:pPr>
              <w:pStyle w:val="6"/>
              <w:spacing w:before="24" w:line="229" w:lineRule="auto"/>
              <w:ind w:left="177"/>
            </w:pPr>
            <w:r>
              <w:rPr>
                <w:spacing w:val="4"/>
              </w:rPr>
              <w:t>隔油隔渣</w:t>
            </w:r>
          </w:p>
          <w:p w14:paraId="343B8957">
            <w:pPr>
              <w:pStyle w:val="6"/>
              <w:spacing w:before="23" w:line="237" w:lineRule="auto"/>
              <w:ind w:left="479"/>
            </w:pPr>
            <w:r>
              <w:t>池</w:t>
            </w:r>
          </w:p>
        </w:tc>
        <w:tc>
          <w:tcPr>
            <w:tcW w:w="871" w:type="dxa"/>
            <w:gridSpan w:val="2"/>
            <w:vAlign w:val="top"/>
          </w:tcPr>
          <w:p w14:paraId="440BAF24">
            <w:pPr>
              <w:spacing w:line="324" w:lineRule="auto"/>
              <w:rPr>
                <w:rFonts w:ascii="Arial"/>
                <w:sz w:val="21"/>
              </w:rPr>
            </w:pPr>
          </w:p>
          <w:p w14:paraId="1BC93FF7">
            <w:pPr>
              <w:spacing w:line="324" w:lineRule="auto"/>
              <w:rPr>
                <w:rFonts w:ascii="Arial"/>
                <w:sz w:val="21"/>
              </w:rPr>
            </w:pPr>
          </w:p>
          <w:p w14:paraId="3A4D613C">
            <w:pPr>
              <w:pStyle w:val="6"/>
              <w:spacing w:before="65" w:line="231" w:lineRule="auto"/>
              <w:ind w:left="353"/>
            </w:pPr>
            <w:r>
              <w:t>是</w:t>
            </w:r>
          </w:p>
        </w:tc>
        <w:tc>
          <w:tcPr>
            <w:tcW w:w="598" w:type="dxa"/>
            <w:vAlign w:val="top"/>
          </w:tcPr>
          <w:p w14:paraId="29B3E008">
            <w:pPr>
              <w:spacing w:line="286" w:lineRule="auto"/>
              <w:rPr>
                <w:rFonts w:ascii="Arial"/>
                <w:sz w:val="21"/>
              </w:rPr>
            </w:pPr>
          </w:p>
          <w:p w14:paraId="058EC984">
            <w:pPr>
              <w:spacing w:line="286" w:lineRule="auto"/>
              <w:rPr>
                <w:rFonts w:ascii="Arial"/>
                <w:sz w:val="21"/>
              </w:rPr>
            </w:pPr>
          </w:p>
          <w:p w14:paraId="7A947CA4">
            <w:pPr>
              <w:spacing w:before="57"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WS</w:t>
            </w:r>
          </w:p>
          <w:p w14:paraId="233465FE">
            <w:pPr>
              <w:spacing w:before="53"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872" w:type="dxa"/>
            <w:gridSpan w:val="2"/>
            <w:vAlign w:val="top"/>
          </w:tcPr>
          <w:p w14:paraId="1E55F5A6">
            <w:pPr>
              <w:spacing w:line="324" w:lineRule="auto"/>
              <w:rPr>
                <w:rFonts w:ascii="Arial"/>
                <w:sz w:val="21"/>
              </w:rPr>
            </w:pPr>
          </w:p>
          <w:p w14:paraId="4B1DE340">
            <w:pPr>
              <w:spacing w:line="324" w:lineRule="auto"/>
              <w:rPr>
                <w:rFonts w:ascii="Arial"/>
                <w:sz w:val="21"/>
              </w:rPr>
            </w:pPr>
          </w:p>
          <w:p w14:paraId="164527B6">
            <w:pPr>
              <w:pStyle w:val="6"/>
              <w:spacing w:before="65" w:line="231" w:lineRule="auto"/>
              <w:ind w:left="356"/>
            </w:pPr>
            <w:r>
              <w:t>是</w:t>
            </w:r>
          </w:p>
        </w:tc>
        <w:tc>
          <w:tcPr>
            <w:tcW w:w="666" w:type="dxa"/>
            <w:gridSpan w:val="2"/>
            <w:vAlign w:val="top"/>
          </w:tcPr>
          <w:p w14:paraId="4A7889D0">
            <w:pPr>
              <w:spacing w:line="256" w:lineRule="auto"/>
              <w:rPr>
                <w:rFonts w:ascii="Arial"/>
                <w:sz w:val="21"/>
              </w:rPr>
            </w:pPr>
          </w:p>
          <w:p w14:paraId="376BFB4E">
            <w:pPr>
              <w:spacing w:line="256" w:lineRule="auto"/>
              <w:rPr>
                <w:rFonts w:ascii="Arial"/>
                <w:sz w:val="21"/>
              </w:rPr>
            </w:pPr>
          </w:p>
          <w:p w14:paraId="33AE7D4F">
            <w:pPr>
              <w:pStyle w:val="6"/>
              <w:spacing w:before="65" w:line="238" w:lineRule="auto"/>
              <w:ind w:left="148"/>
            </w:pPr>
            <w:r>
              <w:rPr>
                <w:spacing w:val="3"/>
              </w:rPr>
              <w:t>企业</w:t>
            </w:r>
          </w:p>
          <w:p w14:paraId="071478FD">
            <w:pPr>
              <w:pStyle w:val="6"/>
              <w:spacing w:before="15" w:line="230" w:lineRule="auto"/>
              <w:ind w:left="151"/>
            </w:pPr>
            <w:r>
              <w:rPr>
                <w:spacing w:val="2"/>
              </w:rPr>
              <w:t>总排</w:t>
            </w:r>
          </w:p>
        </w:tc>
        <w:tc>
          <w:tcPr>
            <w:tcW w:w="134" w:type="dxa"/>
            <w:tcBorders>
              <w:top w:val="nil"/>
              <w:bottom w:val="nil"/>
              <w:right w:val="single" w:color="000000" w:sz="6" w:space="0"/>
            </w:tcBorders>
            <w:vAlign w:val="top"/>
          </w:tcPr>
          <w:p w14:paraId="4527F356">
            <w:pPr>
              <w:rPr>
                <w:rFonts w:ascii="Arial"/>
                <w:sz w:val="21"/>
              </w:rPr>
            </w:pPr>
          </w:p>
        </w:tc>
      </w:tr>
      <w:tr w14:paraId="71BB9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274" w:type="dxa"/>
            <w:vMerge w:val="continue"/>
            <w:tcBorders>
              <w:top w:val="nil"/>
              <w:left w:val="single" w:color="000000" w:sz="6" w:space="0"/>
              <w:bottom w:val="nil"/>
            </w:tcBorders>
            <w:vAlign w:val="top"/>
          </w:tcPr>
          <w:p w14:paraId="342E056C">
            <w:pPr>
              <w:rPr>
                <w:rFonts w:ascii="Arial"/>
                <w:sz w:val="21"/>
              </w:rPr>
            </w:pPr>
          </w:p>
        </w:tc>
        <w:tc>
          <w:tcPr>
            <w:tcW w:w="113" w:type="dxa"/>
            <w:tcBorders>
              <w:top w:val="nil"/>
              <w:bottom w:val="nil"/>
            </w:tcBorders>
            <w:vAlign w:val="top"/>
          </w:tcPr>
          <w:p w14:paraId="2C2C83B1">
            <w:pPr>
              <w:rPr>
                <w:rFonts w:ascii="Arial"/>
                <w:sz w:val="21"/>
              </w:rPr>
            </w:pPr>
          </w:p>
        </w:tc>
        <w:tc>
          <w:tcPr>
            <w:tcW w:w="439" w:type="dxa"/>
            <w:vAlign w:val="top"/>
          </w:tcPr>
          <w:p w14:paraId="7FD68E3C">
            <w:pPr>
              <w:spacing w:line="346" w:lineRule="auto"/>
              <w:rPr>
                <w:rFonts w:ascii="Arial"/>
                <w:sz w:val="21"/>
              </w:rPr>
            </w:pPr>
          </w:p>
          <w:p w14:paraId="1A50B235">
            <w:pPr>
              <w:spacing w:line="346" w:lineRule="auto"/>
              <w:rPr>
                <w:rFonts w:ascii="Arial"/>
                <w:sz w:val="21"/>
              </w:rPr>
            </w:pPr>
          </w:p>
          <w:p w14:paraId="654A2B8F">
            <w:pPr>
              <w:spacing w:before="58" w:line="195"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52" w:type="dxa"/>
            <w:textDirection w:val="tbRlV"/>
            <w:vAlign w:val="top"/>
          </w:tcPr>
          <w:p w14:paraId="73938437">
            <w:pPr>
              <w:pStyle w:val="6"/>
              <w:spacing w:before="113" w:line="216" w:lineRule="auto"/>
              <w:ind w:left="310"/>
            </w:pPr>
            <w:r>
              <w:rPr>
                <w:spacing w:val="8"/>
              </w:rPr>
              <w:t>生</w:t>
            </w:r>
            <w:r>
              <w:rPr>
                <w:spacing w:val="-36"/>
              </w:rPr>
              <w:t xml:space="preserve"> </w:t>
            </w:r>
            <w:r>
              <w:rPr>
                <w:spacing w:val="8"/>
              </w:rPr>
              <w:t>产</w:t>
            </w:r>
            <w:r>
              <w:rPr>
                <w:spacing w:val="-35"/>
              </w:rPr>
              <w:t xml:space="preserve"> </w:t>
            </w:r>
            <w:r>
              <w:rPr>
                <w:spacing w:val="8"/>
              </w:rPr>
              <w:t>废</w:t>
            </w:r>
            <w:r>
              <w:rPr>
                <w:spacing w:val="-38"/>
              </w:rPr>
              <w:t xml:space="preserve"> </w:t>
            </w:r>
            <w:r>
              <w:rPr>
                <w:spacing w:val="8"/>
              </w:rPr>
              <w:t>水</w:t>
            </w:r>
          </w:p>
        </w:tc>
        <w:tc>
          <w:tcPr>
            <w:tcW w:w="1005" w:type="dxa"/>
            <w:gridSpan w:val="2"/>
            <w:vMerge w:val="continue"/>
            <w:tcBorders>
              <w:top w:val="nil"/>
            </w:tcBorders>
            <w:vAlign w:val="top"/>
          </w:tcPr>
          <w:p w14:paraId="1C990BD5">
            <w:pPr>
              <w:rPr>
                <w:rFonts w:ascii="Arial"/>
                <w:sz w:val="21"/>
              </w:rPr>
            </w:pPr>
          </w:p>
        </w:tc>
        <w:tc>
          <w:tcPr>
            <w:tcW w:w="675" w:type="dxa"/>
            <w:gridSpan w:val="2"/>
            <w:vMerge w:val="continue"/>
            <w:tcBorders>
              <w:top w:val="nil"/>
            </w:tcBorders>
            <w:vAlign w:val="top"/>
          </w:tcPr>
          <w:p w14:paraId="1057ED62">
            <w:pPr>
              <w:rPr>
                <w:rFonts w:ascii="Arial"/>
                <w:sz w:val="21"/>
              </w:rPr>
            </w:pPr>
          </w:p>
        </w:tc>
        <w:tc>
          <w:tcPr>
            <w:tcW w:w="1306" w:type="dxa"/>
            <w:gridSpan w:val="3"/>
            <w:vAlign w:val="top"/>
          </w:tcPr>
          <w:p w14:paraId="6BDD5AA9">
            <w:pPr>
              <w:pStyle w:val="6"/>
              <w:spacing w:before="38" w:line="228" w:lineRule="auto"/>
              <w:ind w:left="163"/>
            </w:pPr>
            <w:r>
              <w:rPr>
                <w:spacing w:val="2"/>
              </w:rPr>
              <w:t>间断排放，</w:t>
            </w:r>
          </w:p>
          <w:p w14:paraId="003C922D">
            <w:pPr>
              <w:pStyle w:val="6"/>
              <w:spacing w:before="24" w:line="228" w:lineRule="auto"/>
              <w:ind w:left="146"/>
            </w:pPr>
            <w:r>
              <w:rPr>
                <w:spacing w:val="8"/>
              </w:rPr>
              <w:t>排放期间流</w:t>
            </w:r>
          </w:p>
          <w:p w14:paraId="5FA0238C">
            <w:pPr>
              <w:pStyle w:val="6"/>
              <w:spacing w:before="23" w:line="228" w:lineRule="auto"/>
              <w:ind w:left="146"/>
            </w:pPr>
            <w:r>
              <w:rPr>
                <w:spacing w:val="8"/>
              </w:rPr>
              <w:t>量不稳定且</w:t>
            </w:r>
          </w:p>
          <w:p w14:paraId="73D58DD2">
            <w:pPr>
              <w:pStyle w:val="6"/>
              <w:spacing w:before="26" w:line="228" w:lineRule="auto"/>
              <w:ind w:left="148"/>
            </w:pPr>
            <w:r>
              <w:rPr>
                <w:spacing w:val="7"/>
              </w:rPr>
              <w:t>无规律，但</w:t>
            </w:r>
          </w:p>
          <w:p w14:paraId="0CE90DD6">
            <w:pPr>
              <w:pStyle w:val="6"/>
              <w:spacing w:before="25" w:line="229" w:lineRule="auto"/>
              <w:ind w:left="150"/>
            </w:pPr>
            <w:r>
              <w:rPr>
                <w:spacing w:val="7"/>
              </w:rPr>
              <w:t>不属于冲击</w:t>
            </w:r>
          </w:p>
          <w:p w14:paraId="6A222843">
            <w:pPr>
              <w:pStyle w:val="6"/>
              <w:spacing w:before="26" w:line="209" w:lineRule="auto"/>
              <w:ind w:left="362"/>
            </w:pPr>
            <w:r>
              <w:rPr>
                <w:spacing w:val="4"/>
              </w:rPr>
              <w:t>型排放</w:t>
            </w:r>
          </w:p>
        </w:tc>
        <w:tc>
          <w:tcPr>
            <w:tcW w:w="452" w:type="dxa"/>
            <w:vAlign w:val="top"/>
          </w:tcPr>
          <w:p w14:paraId="3976CA73">
            <w:pPr>
              <w:spacing w:line="346" w:lineRule="auto"/>
              <w:rPr>
                <w:rFonts w:ascii="Arial"/>
                <w:sz w:val="21"/>
              </w:rPr>
            </w:pPr>
          </w:p>
          <w:p w14:paraId="3921DA9C">
            <w:pPr>
              <w:spacing w:line="346" w:lineRule="auto"/>
              <w:rPr>
                <w:rFonts w:ascii="Arial"/>
                <w:sz w:val="21"/>
              </w:rPr>
            </w:pPr>
          </w:p>
          <w:p w14:paraId="388F796C">
            <w:pPr>
              <w:spacing w:before="58" w:line="195" w:lineRule="auto"/>
              <w:ind w:left="1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p>
        </w:tc>
        <w:tc>
          <w:tcPr>
            <w:tcW w:w="1127" w:type="dxa"/>
            <w:gridSpan w:val="3"/>
            <w:vAlign w:val="top"/>
          </w:tcPr>
          <w:p w14:paraId="29767773">
            <w:pPr>
              <w:spacing w:line="256" w:lineRule="auto"/>
              <w:rPr>
                <w:rFonts w:ascii="Arial"/>
                <w:sz w:val="21"/>
              </w:rPr>
            </w:pPr>
          </w:p>
          <w:p w14:paraId="0F3F30A1">
            <w:pPr>
              <w:spacing w:line="257" w:lineRule="auto"/>
              <w:rPr>
                <w:rFonts w:ascii="Arial"/>
                <w:sz w:val="21"/>
              </w:rPr>
            </w:pPr>
          </w:p>
          <w:p w14:paraId="2FDCDBE0">
            <w:pPr>
              <w:pStyle w:val="6"/>
              <w:spacing w:before="65" w:line="228" w:lineRule="auto"/>
              <w:ind w:left="199"/>
            </w:pPr>
            <w:r>
              <w:rPr>
                <w:spacing w:val="-2"/>
              </w:rPr>
              <w:t>自建污水</w:t>
            </w:r>
          </w:p>
          <w:p w14:paraId="112A2D94">
            <w:pPr>
              <w:pStyle w:val="6"/>
              <w:spacing w:before="27" w:line="229" w:lineRule="auto"/>
              <w:ind w:left="168"/>
            </w:pPr>
            <w:r>
              <w:rPr>
                <w:spacing w:val="6"/>
              </w:rPr>
              <w:t>处理设施</w:t>
            </w:r>
          </w:p>
        </w:tc>
        <w:tc>
          <w:tcPr>
            <w:tcW w:w="871" w:type="dxa"/>
            <w:gridSpan w:val="2"/>
            <w:vAlign w:val="top"/>
          </w:tcPr>
          <w:p w14:paraId="6C6E5713">
            <w:pPr>
              <w:spacing w:line="324" w:lineRule="auto"/>
              <w:rPr>
                <w:rFonts w:ascii="Arial"/>
                <w:sz w:val="21"/>
              </w:rPr>
            </w:pPr>
          </w:p>
          <w:p w14:paraId="64902ACC">
            <w:pPr>
              <w:spacing w:line="325" w:lineRule="auto"/>
              <w:rPr>
                <w:rFonts w:ascii="Arial"/>
                <w:sz w:val="21"/>
              </w:rPr>
            </w:pPr>
          </w:p>
          <w:p w14:paraId="357D2D0D">
            <w:pPr>
              <w:pStyle w:val="6"/>
              <w:spacing w:before="65" w:line="231" w:lineRule="auto"/>
              <w:ind w:left="353"/>
            </w:pPr>
            <w:r>
              <w:t>是</w:t>
            </w:r>
          </w:p>
        </w:tc>
        <w:tc>
          <w:tcPr>
            <w:tcW w:w="598" w:type="dxa"/>
            <w:vAlign w:val="top"/>
          </w:tcPr>
          <w:p w14:paraId="3B3C2C39">
            <w:pPr>
              <w:spacing w:line="286" w:lineRule="auto"/>
              <w:rPr>
                <w:rFonts w:ascii="Arial"/>
                <w:sz w:val="21"/>
              </w:rPr>
            </w:pPr>
          </w:p>
          <w:p w14:paraId="77DBDC67">
            <w:pPr>
              <w:spacing w:line="287" w:lineRule="auto"/>
              <w:rPr>
                <w:rFonts w:ascii="Arial"/>
                <w:sz w:val="21"/>
              </w:rPr>
            </w:pPr>
          </w:p>
          <w:p w14:paraId="01A4CEA0">
            <w:pPr>
              <w:spacing w:before="57"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WS</w:t>
            </w:r>
          </w:p>
          <w:p w14:paraId="6469A176">
            <w:pPr>
              <w:spacing w:before="53"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872" w:type="dxa"/>
            <w:gridSpan w:val="2"/>
            <w:vAlign w:val="top"/>
          </w:tcPr>
          <w:p w14:paraId="3C12EB37">
            <w:pPr>
              <w:spacing w:line="324" w:lineRule="auto"/>
              <w:rPr>
                <w:rFonts w:ascii="Arial"/>
                <w:sz w:val="21"/>
              </w:rPr>
            </w:pPr>
          </w:p>
          <w:p w14:paraId="440C3ACD">
            <w:pPr>
              <w:spacing w:line="325" w:lineRule="auto"/>
              <w:rPr>
                <w:rFonts w:ascii="Arial"/>
                <w:sz w:val="21"/>
              </w:rPr>
            </w:pPr>
          </w:p>
          <w:p w14:paraId="755865CF">
            <w:pPr>
              <w:pStyle w:val="6"/>
              <w:spacing w:before="65" w:line="231" w:lineRule="auto"/>
              <w:ind w:left="356"/>
            </w:pPr>
            <w:r>
              <w:t>是</w:t>
            </w:r>
          </w:p>
        </w:tc>
        <w:tc>
          <w:tcPr>
            <w:tcW w:w="666" w:type="dxa"/>
            <w:gridSpan w:val="2"/>
            <w:vAlign w:val="top"/>
          </w:tcPr>
          <w:p w14:paraId="29B01651">
            <w:pPr>
              <w:spacing w:line="256" w:lineRule="auto"/>
              <w:rPr>
                <w:rFonts w:ascii="Arial"/>
                <w:sz w:val="21"/>
              </w:rPr>
            </w:pPr>
          </w:p>
          <w:p w14:paraId="1355E0FD">
            <w:pPr>
              <w:spacing w:line="257" w:lineRule="auto"/>
              <w:rPr>
                <w:rFonts w:ascii="Arial"/>
                <w:sz w:val="21"/>
              </w:rPr>
            </w:pPr>
          </w:p>
          <w:p w14:paraId="0EC31BBF">
            <w:pPr>
              <w:pStyle w:val="6"/>
              <w:spacing w:before="65" w:line="238" w:lineRule="auto"/>
              <w:ind w:left="148"/>
            </w:pPr>
            <w:r>
              <w:rPr>
                <w:spacing w:val="3"/>
              </w:rPr>
              <w:t>企业</w:t>
            </w:r>
          </w:p>
          <w:p w14:paraId="795DA5D0">
            <w:pPr>
              <w:pStyle w:val="6"/>
              <w:spacing w:before="15" w:line="230" w:lineRule="auto"/>
              <w:ind w:left="151"/>
            </w:pPr>
            <w:r>
              <w:rPr>
                <w:spacing w:val="2"/>
              </w:rPr>
              <w:t>总排</w:t>
            </w:r>
          </w:p>
        </w:tc>
        <w:tc>
          <w:tcPr>
            <w:tcW w:w="134" w:type="dxa"/>
            <w:tcBorders>
              <w:top w:val="nil"/>
              <w:bottom w:val="nil"/>
              <w:right w:val="single" w:color="000000" w:sz="6" w:space="0"/>
            </w:tcBorders>
            <w:vAlign w:val="top"/>
          </w:tcPr>
          <w:p w14:paraId="6EC557B7">
            <w:pPr>
              <w:rPr>
                <w:rFonts w:ascii="Arial"/>
                <w:sz w:val="21"/>
              </w:rPr>
            </w:pPr>
          </w:p>
        </w:tc>
      </w:tr>
      <w:tr w14:paraId="42AE1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4" w:type="dxa"/>
            <w:vMerge w:val="continue"/>
            <w:tcBorders>
              <w:top w:val="nil"/>
              <w:left w:val="single" w:color="000000" w:sz="6" w:space="0"/>
              <w:bottom w:val="nil"/>
            </w:tcBorders>
            <w:vAlign w:val="top"/>
          </w:tcPr>
          <w:p w14:paraId="11D264CB">
            <w:pPr>
              <w:rPr>
                <w:rFonts w:ascii="Arial"/>
                <w:sz w:val="21"/>
              </w:rPr>
            </w:pPr>
          </w:p>
        </w:tc>
        <w:tc>
          <w:tcPr>
            <w:tcW w:w="8710" w:type="dxa"/>
            <w:gridSpan w:val="22"/>
            <w:tcBorders>
              <w:right w:val="single" w:color="000000" w:sz="6" w:space="0"/>
            </w:tcBorders>
            <w:vAlign w:val="top"/>
          </w:tcPr>
          <w:p w14:paraId="3688E7FC">
            <w:pPr>
              <w:pStyle w:val="6"/>
              <w:spacing w:before="41" w:line="208" w:lineRule="auto"/>
              <w:ind w:left="2529"/>
            </w:pPr>
            <w:r>
              <w:rPr>
                <w:b/>
                <w:bCs/>
                <w:spacing w:val="6"/>
              </w:rPr>
              <w:t>表</w:t>
            </w:r>
            <w:r>
              <w:rPr>
                <w:spacing w:val="-29"/>
              </w:rPr>
              <w:t xml:space="preserve"> </w:t>
            </w:r>
            <w:r>
              <w:rPr>
                <w:rFonts w:ascii="Times New Roman" w:hAnsi="Times New Roman" w:eastAsia="Times New Roman" w:cs="Times New Roman"/>
                <w:b/>
                <w:bCs/>
                <w:spacing w:val="6"/>
              </w:rPr>
              <w:t xml:space="preserve">4-23 </w:t>
            </w:r>
            <w:r>
              <w:rPr>
                <w:b/>
                <w:bCs/>
                <w:spacing w:val="6"/>
              </w:rPr>
              <w:t>项目废水间接排放口基本情况表</w:t>
            </w:r>
          </w:p>
        </w:tc>
      </w:tr>
      <w:tr w14:paraId="0299B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274" w:type="dxa"/>
            <w:vMerge w:val="continue"/>
            <w:tcBorders>
              <w:top w:val="nil"/>
              <w:left w:val="single" w:color="000000" w:sz="6" w:space="0"/>
              <w:bottom w:val="nil"/>
            </w:tcBorders>
            <w:vAlign w:val="top"/>
          </w:tcPr>
          <w:p w14:paraId="4FC00FBD">
            <w:pPr>
              <w:rPr>
                <w:rFonts w:ascii="Arial"/>
                <w:sz w:val="21"/>
              </w:rPr>
            </w:pPr>
          </w:p>
        </w:tc>
        <w:tc>
          <w:tcPr>
            <w:tcW w:w="113" w:type="dxa"/>
            <w:tcBorders>
              <w:top w:val="nil"/>
              <w:bottom w:val="nil"/>
            </w:tcBorders>
            <w:vAlign w:val="top"/>
          </w:tcPr>
          <w:p w14:paraId="16C683B3">
            <w:pPr>
              <w:rPr>
                <w:rFonts w:ascii="Arial"/>
                <w:sz w:val="21"/>
              </w:rPr>
            </w:pPr>
          </w:p>
        </w:tc>
        <w:tc>
          <w:tcPr>
            <w:tcW w:w="439" w:type="dxa"/>
            <w:vMerge w:val="restart"/>
            <w:tcBorders>
              <w:bottom w:val="nil"/>
            </w:tcBorders>
            <w:textDirection w:val="tbRlV"/>
            <w:vAlign w:val="top"/>
          </w:tcPr>
          <w:p w14:paraId="411D3082">
            <w:pPr>
              <w:pStyle w:val="6"/>
              <w:spacing w:before="121" w:line="218" w:lineRule="auto"/>
              <w:ind w:left="764"/>
            </w:pPr>
            <w:r>
              <w:rPr>
                <w:b/>
                <w:bCs/>
                <w:spacing w:val="6"/>
              </w:rPr>
              <w:t>序</w:t>
            </w:r>
            <w:r>
              <w:rPr>
                <w:spacing w:val="-35"/>
              </w:rPr>
              <w:t xml:space="preserve"> </w:t>
            </w:r>
            <w:r>
              <w:rPr>
                <w:b/>
                <w:bCs/>
                <w:spacing w:val="6"/>
              </w:rPr>
              <w:t>号</w:t>
            </w:r>
          </w:p>
        </w:tc>
        <w:tc>
          <w:tcPr>
            <w:tcW w:w="817" w:type="dxa"/>
            <w:gridSpan w:val="2"/>
            <w:vMerge w:val="restart"/>
            <w:tcBorders>
              <w:bottom w:val="nil"/>
            </w:tcBorders>
            <w:vAlign w:val="top"/>
          </w:tcPr>
          <w:p w14:paraId="2ED6A763">
            <w:pPr>
              <w:spacing w:line="279" w:lineRule="auto"/>
              <w:rPr>
                <w:rFonts w:ascii="Arial"/>
                <w:sz w:val="21"/>
              </w:rPr>
            </w:pPr>
          </w:p>
          <w:p w14:paraId="29A41F07">
            <w:pPr>
              <w:spacing w:line="280" w:lineRule="auto"/>
              <w:rPr>
                <w:rFonts w:ascii="Arial"/>
                <w:sz w:val="21"/>
              </w:rPr>
            </w:pPr>
          </w:p>
          <w:p w14:paraId="64509B9F">
            <w:pPr>
              <w:pStyle w:val="6"/>
              <w:spacing w:before="65" w:line="229" w:lineRule="auto"/>
              <w:ind w:left="193"/>
            </w:pPr>
            <w:r>
              <w:rPr>
                <w:b/>
                <w:bCs/>
                <w:spacing w:val="3"/>
              </w:rPr>
              <w:t>排放</w:t>
            </w:r>
          </w:p>
          <w:p w14:paraId="48204420">
            <w:pPr>
              <w:pStyle w:val="6"/>
              <w:spacing w:before="22" w:line="255" w:lineRule="auto"/>
              <w:ind w:left="302" w:right="206" w:hanging="78"/>
            </w:pPr>
            <w:r>
              <w:rPr>
                <w:b/>
                <w:bCs/>
                <w:spacing w:val="-12"/>
              </w:rPr>
              <w:t>口编</w:t>
            </w:r>
            <w:r>
              <w:t xml:space="preserve"> </w:t>
            </w:r>
            <w:r>
              <w:rPr>
                <w:b/>
                <w:bCs/>
                <w:spacing w:val="-3"/>
              </w:rPr>
              <w:t>号</w:t>
            </w:r>
          </w:p>
        </w:tc>
        <w:tc>
          <w:tcPr>
            <w:tcW w:w="1536" w:type="dxa"/>
            <w:gridSpan w:val="4"/>
            <w:vAlign w:val="top"/>
          </w:tcPr>
          <w:p w14:paraId="7DE84A2C">
            <w:pPr>
              <w:pStyle w:val="6"/>
              <w:spacing w:before="40" w:line="229" w:lineRule="auto"/>
              <w:ind w:left="134"/>
            </w:pPr>
            <w:r>
              <w:rPr>
                <w:b/>
                <w:bCs/>
                <w:spacing w:val="6"/>
              </w:rPr>
              <w:t>排放口地理坐</w:t>
            </w:r>
          </w:p>
          <w:p w14:paraId="7C57D10C">
            <w:pPr>
              <w:pStyle w:val="6"/>
              <w:spacing w:before="22" w:line="205" w:lineRule="auto"/>
              <w:ind w:left="660"/>
            </w:pPr>
            <w:r>
              <w:rPr>
                <w:b/>
                <w:bCs/>
                <w:spacing w:val="-3"/>
              </w:rPr>
              <w:t>标</w:t>
            </w:r>
          </w:p>
        </w:tc>
        <w:tc>
          <w:tcPr>
            <w:tcW w:w="949" w:type="dxa"/>
            <w:vMerge w:val="restart"/>
            <w:tcBorders>
              <w:bottom w:val="nil"/>
            </w:tcBorders>
            <w:vAlign w:val="top"/>
          </w:tcPr>
          <w:p w14:paraId="545586E4">
            <w:pPr>
              <w:spacing w:line="424" w:lineRule="auto"/>
              <w:rPr>
                <w:rFonts w:ascii="Arial"/>
                <w:sz w:val="21"/>
              </w:rPr>
            </w:pPr>
          </w:p>
          <w:p w14:paraId="7E020070">
            <w:pPr>
              <w:pStyle w:val="6"/>
              <w:spacing w:before="65" w:line="251" w:lineRule="auto"/>
              <w:ind w:left="263" w:right="162" w:hanging="106"/>
            </w:pPr>
            <w:r>
              <w:rPr>
                <w:b/>
                <w:bCs/>
                <w:spacing w:val="5"/>
              </w:rPr>
              <w:t>废水排</w:t>
            </w:r>
            <w:r>
              <w:rPr>
                <w:spacing w:val="1"/>
              </w:rPr>
              <w:t xml:space="preserve"> </w:t>
            </w:r>
            <w:r>
              <w:rPr>
                <w:b/>
                <w:bCs/>
                <w:spacing w:val="3"/>
              </w:rPr>
              <w:t>放量</w:t>
            </w:r>
          </w:p>
          <w:p w14:paraId="4E67170E">
            <w:pPr>
              <w:pStyle w:val="6"/>
              <w:spacing w:line="260" w:lineRule="auto"/>
              <w:ind w:left="247" w:right="270" w:firstLine="26"/>
            </w:pPr>
            <w:r>
              <w:rPr>
                <w:b/>
                <w:bCs/>
                <w:spacing w:val="-3"/>
              </w:rPr>
              <w:t>（万</w:t>
            </w:r>
            <w:r>
              <w:t xml:space="preserve"> </w:t>
            </w:r>
            <w:r>
              <w:rPr>
                <w:rFonts w:ascii="Times New Roman" w:hAnsi="Times New Roman" w:eastAsia="Times New Roman" w:cs="Times New Roman"/>
                <w:b/>
                <w:bCs/>
                <w:spacing w:val="-2"/>
              </w:rPr>
              <w:t>t/a</w:t>
            </w:r>
            <w:r>
              <w:rPr>
                <w:b/>
                <w:bCs/>
                <w:spacing w:val="-2"/>
              </w:rPr>
              <w:t>）</w:t>
            </w:r>
          </w:p>
        </w:tc>
        <w:tc>
          <w:tcPr>
            <w:tcW w:w="638" w:type="dxa"/>
            <w:gridSpan w:val="3"/>
            <w:vMerge w:val="restart"/>
            <w:tcBorders>
              <w:bottom w:val="nil"/>
            </w:tcBorders>
            <w:vAlign w:val="top"/>
          </w:tcPr>
          <w:p w14:paraId="5D5DA205">
            <w:pPr>
              <w:spacing w:line="347" w:lineRule="auto"/>
              <w:rPr>
                <w:rFonts w:ascii="Arial"/>
                <w:sz w:val="21"/>
              </w:rPr>
            </w:pPr>
          </w:p>
          <w:p w14:paraId="5F0A7C1E">
            <w:pPr>
              <w:spacing w:line="348" w:lineRule="auto"/>
              <w:rPr>
                <w:rFonts w:ascii="Arial"/>
                <w:sz w:val="21"/>
              </w:rPr>
            </w:pPr>
          </w:p>
          <w:p w14:paraId="0714E8E6">
            <w:pPr>
              <w:pStyle w:val="6"/>
              <w:spacing w:before="65" w:line="229" w:lineRule="auto"/>
              <w:ind w:left="109"/>
            </w:pPr>
            <w:r>
              <w:rPr>
                <w:b/>
                <w:bCs/>
                <w:spacing w:val="3"/>
              </w:rPr>
              <w:t>排放</w:t>
            </w:r>
          </w:p>
          <w:p w14:paraId="5F5F2C0C">
            <w:pPr>
              <w:pStyle w:val="6"/>
              <w:spacing w:before="25" w:line="229" w:lineRule="auto"/>
              <w:ind w:left="112"/>
            </w:pPr>
            <w:r>
              <w:rPr>
                <w:b/>
                <w:bCs/>
                <w:spacing w:val="2"/>
              </w:rPr>
              <w:t>去向</w:t>
            </w:r>
          </w:p>
        </w:tc>
        <w:tc>
          <w:tcPr>
            <w:tcW w:w="682" w:type="dxa"/>
            <w:vMerge w:val="restart"/>
            <w:tcBorders>
              <w:bottom w:val="nil"/>
            </w:tcBorders>
            <w:vAlign w:val="top"/>
          </w:tcPr>
          <w:p w14:paraId="0A9FAE38">
            <w:pPr>
              <w:spacing w:line="347" w:lineRule="auto"/>
              <w:rPr>
                <w:rFonts w:ascii="Arial"/>
                <w:sz w:val="21"/>
              </w:rPr>
            </w:pPr>
          </w:p>
          <w:p w14:paraId="71FF343C">
            <w:pPr>
              <w:spacing w:line="348" w:lineRule="auto"/>
              <w:rPr>
                <w:rFonts w:ascii="Arial"/>
                <w:sz w:val="21"/>
              </w:rPr>
            </w:pPr>
          </w:p>
          <w:p w14:paraId="04C8270E">
            <w:pPr>
              <w:pStyle w:val="6"/>
              <w:spacing w:before="65" w:line="229" w:lineRule="auto"/>
              <w:ind w:left="131"/>
            </w:pPr>
            <w:r>
              <w:rPr>
                <w:b/>
                <w:bCs/>
                <w:spacing w:val="3"/>
              </w:rPr>
              <w:t>排放</w:t>
            </w:r>
          </w:p>
          <w:p w14:paraId="72991A7A">
            <w:pPr>
              <w:pStyle w:val="6"/>
              <w:spacing w:before="25" w:line="228" w:lineRule="auto"/>
              <w:ind w:left="132"/>
            </w:pPr>
            <w:r>
              <w:rPr>
                <w:b/>
                <w:bCs/>
                <w:spacing w:val="3"/>
              </w:rPr>
              <w:t>规律</w:t>
            </w:r>
          </w:p>
        </w:tc>
        <w:tc>
          <w:tcPr>
            <w:tcW w:w="772" w:type="dxa"/>
            <w:gridSpan w:val="2"/>
            <w:vMerge w:val="restart"/>
            <w:tcBorders>
              <w:bottom w:val="nil"/>
            </w:tcBorders>
            <w:vAlign w:val="top"/>
          </w:tcPr>
          <w:p w14:paraId="510BE9C7">
            <w:pPr>
              <w:spacing w:line="279" w:lineRule="auto"/>
              <w:rPr>
                <w:rFonts w:ascii="Arial"/>
                <w:sz w:val="21"/>
              </w:rPr>
            </w:pPr>
          </w:p>
          <w:p w14:paraId="0DCEFF6A">
            <w:pPr>
              <w:spacing w:line="280" w:lineRule="auto"/>
              <w:rPr>
                <w:rFonts w:ascii="Arial"/>
                <w:sz w:val="21"/>
              </w:rPr>
            </w:pPr>
          </w:p>
          <w:p w14:paraId="2C1244C2">
            <w:pPr>
              <w:pStyle w:val="6"/>
              <w:spacing w:before="65" w:line="229" w:lineRule="auto"/>
              <w:ind w:left="195"/>
            </w:pPr>
            <w:r>
              <w:rPr>
                <w:b/>
                <w:bCs/>
                <w:spacing w:val="-5"/>
              </w:rPr>
              <w:t>间接</w:t>
            </w:r>
          </w:p>
          <w:p w14:paraId="62FC3775">
            <w:pPr>
              <w:pStyle w:val="6"/>
              <w:spacing w:before="23" w:line="229" w:lineRule="auto"/>
              <w:ind w:left="179"/>
            </w:pPr>
            <w:r>
              <w:rPr>
                <w:b/>
                <w:bCs/>
                <w:spacing w:val="3"/>
              </w:rPr>
              <w:t>排放</w:t>
            </w:r>
          </w:p>
          <w:p w14:paraId="3DC9CCC4">
            <w:pPr>
              <w:pStyle w:val="6"/>
              <w:spacing w:before="25" w:line="229" w:lineRule="auto"/>
              <w:ind w:left="188"/>
            </w:pPr>
            <w:r>
              <w:rPr>
                <w:b/>
                <w:bCs/>
                <w:spacing w:val="-1"/>
              </w:rPr>
              <w:t>时段</w:t>
            </w:r>
          </w:p>
        </w:tc>
        <w:tc>
          <w:tcPr>
            <w:tcW w:w="2533" w:type="dxa"/>
            <w:gridSpan w:val="5"/>
            <w:vAlign w:val="top"/>
          </w:tcPr>
          <w:p w14:paraId="2ACA025F">
            <w:pPr>
              <w:pStyle w:val="6"/>
              <w:spacing w:before="174" w:line="228" w:lineRule="auto"/>
              <w:ind w:left="330"/>
            </w:pPr>
            <w:r>
              <w:rPr>
                <w:b/>
                <w:bCs/>
                <w:spacing w:val="7"/>
              </w:rPr>
              <w:t>受纳污水处理厂信息</w:t>
            </w:r>
          </w:p>
        </w:tc>
        <w:tc>
          <w:tcPr>
            <w:tcW w:w="231" w:type="dxa"/>
            <w:gridSpan w:val="2"/>
            <w:vMerge w:val="restart"/>
            <w:tcBorders>
              <w:top w:val="nil"/>
              <w:bottom w:val="nil"/>
              <w:right w:val="single" w:color="000000" w:sz="6" w:space="0"/>
            </w:tcBorders>
            <w:vAlign w:val="top"/>
          </w:tcPr>
          <w:p w14:paraId="3FE3F4F8">
            <w:pPr>
              <w:rPr>
                <w:rFonts w:ascii="Arial"/>
                <w:sz w:val="21"/>
              </w:rPr>
            </w:pPr>
          </w:p>
        </w:tc>
      </w:tr>
      <w:tr w14:paraId="66437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1" w:hRule="atLeast"/>
        </w:trPr>
        <w:tc>
          <w:tcPr>
            <w:tcW w:w="274" w:type="dxa"/>
            <w:vMerge w:val="continue"/>
            <w:tcBorders>
              <w:top w:val="nil"/>
              <w:left w:val="single" w:color="000000" w:sz="6" w:space="0"/>
              <w:bottom w:val="nil"/>
            </w:tcBorders>
            <w:vAlign w:val="top"/>
          </w:tcPr>
          <w:p w14:paraId="36C38E25">
            <w:pPr>
              <w:rPr>
                <w:rFonts w:ascii="Arial"/>
                <w:sz w:val="21"/>
              </w:rPr>
            </w:pPr>
          </w:p>
        </w:tc>
        <w:tc>
          <w:tcPr>
            <w:tcW w:w="113" w:type="dxa"/>
            <w:tcBorders>
              <w:top w:val="nil"/>
              <w:bottom w:val="nil"/>
            </w:tcBorders>
            <w:vAlign w:val="top"/>
          </w:tcPr>
          <w:p w14:paraId="22E7F7CC">
            <w:pPr>
              <w:rPr>
                <w:rFonts w:ascii="Arial"/>
                <w:sz w:val="21"/>
              </w:rPr>
            </w:pPr>
          </w:p>
        </w:tc>
        <w:tc>
          <w:tcPr>
            <w:tcW w:w="439" w:type="dxa"/>
            <w:vMerge w:val="continue"/>
            <w:tcBorders>
              <w:top w:val="nil"/>
            </w:tcBorders>
            <w:textDirection w:val="tbRlV"/>
            <w:vAlign w:val="top"/>
          </w:tcPr>
          <w:p w14:paraId="50E6360B">
            <w:pPr>
              <w:rPr>
                <w:rFonts w:ascii="Arial"/>
                <w:sz w:val="21"/>
              </w:rPr>
            </w:pPr>
          </w:p>
        </w:tc>
        <w:tc>
          <w:tcPr>
            <w:tcW w:w="817" w:type="dxa"/>
            <w:gridSpan w:val="2"/>
            <w:vMerge w:val="continue"/>
            <w:tcBorders>
              <w:top w:val="nil"/>
            </w:tcBorders>
            <w:vAlign w:val="top"/>
          </w:tcPr>
          <w:p w14:paraId="5E83353F">
            <w:pPr>
              <w:rPr>
                <w:rFonts w:ascii="Arial"/>
                <w:sz w:val="21"/>
              </w:rPr>
            </w:pPr>
          </w:p>
        </w:tc>
        <w:tc>
          <w:tcPr>
            <w:tcW w:w="817" w:type="dxa"/>
            <w:gridSpan w:val="2"/>
            <w:vAlign w:val="top"/>
          </w:tcPr>
          <w:p w14:paraId="1B78332F">
            <w:pPr>
              <w:spacing w:line="281" w:lineRule="auto"/>
              <w:rPr>
                <w:rFonts w:ascii="Arial"/>
                <w:sz w:val="21"/>
              </w:rPr>
            </w:pPr>
          </w:p>
          <w:p w14:paraId="61A463D5">
            <w:pPr>
              <w:spacing w:line="282" w:lineRule="auto"/>
              <w:rPr>
                <w:rFonts w:ascii="Arial"/>
                <w:sz w:val="21"/>
              </w:rPr>
            </w:pPr>
          </w:p>
          <w:p w14:paraId="3191BCFD">
            <w:pPr>
              <w:pStyle w:val="6"/>
              <w:spacing w:before="65" w:line="228" w:lineRule="auto"/>
              <w:ind w:left="196"/>
            </w:pPr>
            <w:r>
              <w:rPr>
                <w:b/>
                <w:bCs/>
                <w:spacing w:val="3"/>
              </w:rPr>
              <w:t>经度</w:t>
            </w:r>
          </w:p>
        </w:tc>
        <w:tc>
          <w:tcPr>
            <w:tcW w:w="719" w:type="dxa"/>
            <w:gridSpan w:val="2"/>
            <w:vAlign w:val="top"/>
          </w:tcPr>
          <w:p w14:paraId="11CD92E8">
            <w:pPr>
              <w:spacing w:line="281" w:lineRule="auto"/>
              <w:rPr>
                <w:rFonts w:ascii="Arial"/>
                <w:sz w:val="21"/>
              </w:rPr>
            </w:pPr>
          </w:p>
          <w:p w14:paraId="0BD75D93">
            <w:pPr>
              <w:spacing w:line="282" w:lineRule="auto"/>
              <w:rPr>
                <w:rFonts w:ascii="Arial"/>
                <w:sz w:val="21"/>
              </w:rPr>
            </w:pPr>
          </w:p>
          <w:p w14:paraId="21B9E1D5">
            <w:pPr>
              <w:pStyle w:val="6"/>
              <w:spacing w:before="65" w:line="228" w:lineRule="auto"/>
              <w:ind w:left="148"/>
            </w:pPr>
            <w:r>
              <w:rPr>
                <w:b/>
                <w:bCs/>
                <w:spacing w:val="3"/>
              </w:rPr>
              <w:t>纬度</w:t>
            </w:r>
          </w:p>
        </w:tc>
        <w:tc>
          <w:tcPr>
            <w:tcW w:w="949" w:type="dxa"/>
            <w:vMerge w:val="continue"/>
            <w:tcBorders>
              <w:top w:val="nil"/>
            </w:tcBorders>
            <w:vAlign w:val="top"/>
          </w:tcPr>
          <w:p w14:paraId="133BF3DE">
            <w:pPr>
              <w:rPr>
                <w:rFonts w:ascii="Arial"/>
                <w:sz w:val="21"/>
              </w:rPr>
            </w:pPr>
          </w:p>
        </w:tc>
        <w:tc>
          <w:tcPr>
            <w:tcW w:w="638" w:type="dxa"/>
            <w:gridSpan w:val="3"/>
            <w:vMerge w:val="continue"/>
            <w:tcBorders>
              <w:top w:val="nil"/>
            </w:tcBorders>
            <w:vAlign w:val="top"/>
          </w:tcPr>
          <w:p w14:paraId="692BBE17">
            <w:pPr>
              <w:rPr>
                <w:rFonts w:ascii="Arial"/>
                <w:sz w:val="21"/>
              </w:rPr>
            </w:pPr>
          </w:p>
        </w:tc>
        <w:tc>
          <w:tcPr>
            <w:tcW w:w="682" w:type="dxa"/>
            <w:vMerge w:val="continue"/>
            <w:tcBorders>
              <w:top w:val="nil"/>
            </w:tcBorders>
            <w:vAlign w:val="top"/>
          </w:tcPr>
          <w:p w14:paraId="3A42D763">
            <w:pPr>
              <w:rPr>
                <w:rFonts w:ascii="Arial"/>
                <w:sz w:val="21"/>
              </w:rPr>
            </w:pPr>
          </w:p>
        </w:tc>
        <w:tc>
          <w:tcPr>
            <w:tcW w:w="772" w:type="dxa"/>
            <w:gridSpan w:val="2"/>
            <w:vMerge w:val="continue"/>
            <w:tcBorders>
              <w:top w:val="nil"/>
            </w:tcBorders>
            <w:vAlign w:val="top"/>
          </w:tcPr>
          <w:p w14:paraId="12A29B1F">
            <w:pPr>
              <w:rPr>
                <w:rFonts w:ascii="Arial"/>
                <w:sz w:val="21"/>
              </w:rPr>
            </w:pPr>
          </w:p>
        </w:tc>
        <w:tc>
          <w:tcPr>
            <w:tcW w:w="494" w:type="dxa"/>
            <w:textDirection w:val="tbRlV"/>
            <w:vAlign w:val="top"/>
          </w:tcPr>
          <w:p w14:paraId="2870795F">
            <w:pPr>
              <w:pStyle w:val="6"/>
              <w:spacing w:before="139" w:line="218" w:lineRule="auto"/>
              <w:ind w:left="495"/>
            </w:pPr>
            <w:r>
              <w:rPr>
                <w:b/>
                <w:bCs/>
                <w:spacing w:val="6"/>
              </w:rPr>
              <w:t>名</w:t>
            </w:r>
            <w:r>
              <w:rPr>
                <w:spacing w:val="-38"/>
              </w:rPr>
              <w:t xml:space="preserve"> </w:t>
            </w:r>
            <w:r>
              <w:rPr>
                <w:b/>
                <w:bCs/>
                <w:spacing w:val="6"/>
              </w:rPr>
              <w:t>称</w:t>
            </w:r>
          </w:p>
        </w:tc>
        <w:tc>
          <w:tcPr>
            <w:tcW w:w="814" w:type="dxa"/>
            <w:gridSpan w:val="2"/>
            <w:vAlign w:val="top"/>
          </w:tcPr>
          <w:p w14:paraId="78E6460F">
            <w:pPr>
              <w:spacing w:line="292" w:lineRule="auto"/>
              <w:rPr>
                <w:rFonts w:ascii="Arial"/>
                <w:sz w:val="21"/>
              </w:rPr>
            </w:pPr>
          </w:p>
          <w:p w14:paraId="11D52518">
            <w:pPr>
              <w:pStyle w:val="6"/>
              <w:spacing w:before="65" w:line="228" w:lineRule="auto"/>
              <w:ind w:left="203"/>
            </w:pPr>
            <w:r>
              <w:rPr>
                <w:b/>
                <w:bCs/>
                <w:spacing w:val="3"/>
              </w:rPr>
              <w:t>污染</w:t>
            </w:r>
          </w:p>
          <w:p w14:paraId="55DD5F3C">
            <w:pPr>
              <w:pStyle w:val="6"/>
              <w:spacing w:before="23" w:line="254" w:lineRule="auto"/>
              <w:ind w:left="306" w:right="195" w:hanging="105"/>
            </w:pPr>
            <w:r>
              <w:rPr>
                <w:b/>
                <w:bCs/>
                <w:spacing w:val="3"/>
              </w:rPr>
              <w:t>物种</w:t>
            </w:r>
            <w:r>
              <w:t xml:space="preserve"> </w:t>
            </w:r>
            <w:r>
              <w:rPr>
                <w:b/>
                <w:bCs/>
                <w:spacing w:val="-2"/>
              </w:rPr>
              <w:t>类</w:t>
            </w:r>
          </w:p>
        </w:tc>
        <w:tc>
          <w:tcPr>
            <w:tcW w:w="1225" w:type="dxa"/>
            <w:gridSpan w:val="2"/>
            <w:vAlign w:val="top"/>
          </w:tcPr>
          <w:p w14:paraId="0E864CA5">
            <w:pPr>
              <w:pStyle w:val="6"/>
              <w:spacing w:before="87" w:line="228" w:lineRule="auto"/>
              <w:ind w:left="219"/>
            </w:pPr>
            <w:r>
              <w:rPr>
                <w:b/>
                <w:bCs/>
                <w:spacing w:val="1"/>
              </w:rPr>
              <w:t>国家或地</w:t>
            </w:r>
          </w:p>
          <w:p w14:paraId="3F469729">
            <w:pPr>
              <w:pStyle w:val="6"/>
              <w:spacing w:before="24" w:line="228" w:lineRule="auto"/>
              <w:ind w:left="199"/>
            </w:pPr>
            <w:r>
              <w:rPr>
                <w:b/>
                <w:bCs/>
                <w:spacing w:val="6"/>
              </w:rPr>
              <w:t>方污染物</w:t>
            </w:r>
          </w:p>
          <w:p w14:paraId="16B48772">
            <w:pPr>
              <w:pStyle w:val="6"/>
              <w:spacing w:before="22" w:line="250" w:lineRule="auto"/>
              <w:ind w:left="170" w:right="156" w:firstLine="28"/>
              <w:jc w:val="both"/>
            </w:pPr>
            <w:r>
              <w:rPr>
                <w:b/>
                <w:bCs/>
                <w:spacing w:val="6"/>
              </w:rPr>
              <w:t>排放标准</w:t>
            </w:r>
            <w:r>
              <w:rPr>
                <w:spacing w:val="1"/>
              </w:rPr>
              <w:t xml:space="preserve"> </w:t>
            </w:r>
            <w:r>
              <w:rPr>
                <w:b/>
                <w:bCs/>
                <w:spacing w:val="5"/>
              </w:rPr>
              <w:t>浓度限值</w:t>
            </w:r>
            <w:r>
              <w:rPr>
                <w:rFonts w:ascii="Times New Roman" w:hAnsi="Times New Roman" w:eastAsia="Times New Roman" w:cs="Times New Roman"/>
                <w:b/>
                <w:bCs/>
                <w:spacing w:val="5"/>
              </w:rPr>
              <w:t>/</w:t>
            </w:r>
            <w:r>
              <w:rPr>
                <w:rFonts w:ascii="Times New Roman" w:hAnsi="Times New Roman" w:eastAsia="Times New Roman" w:cs="Times New Roman"/>
                <w:b/>
                <w:bCs/>
                <w:spacing w:val="3"/>
              </w:rPr>
              <w:t xml:space="preserve"> </w:t>
            </w:r>
            <w:r>
              <w:rPr>
                <w:b/>
                <w:bCs/>
                <w:spacing w:val="-4"/>
              </w:rPr>
              <w:t>（</w:t>
            </w:r>
            <w:r>
              <w:rPr>
                <w:spacing w:val="-59"/>
              </w:rPr>
              <w:t xml:space="preserve"> </w:t>
            </w:r>
            <w:r>
              <w:rPr>
                <w:rFonts w:ascii="Times New Roman" w:hAnsi="Times New Roman" w:eastAsia="Times New Roman" w:cs="Times New Roman"/>
                <w:b/>
                <w:bCs/>
                <w:spacing w:val="-4"/>
              </w:rPr>
              <w:t>mg/L</w:t>
            </w:r>
            <w:r>
              <w:rPr>
                <w:b/>
                <w:bCs/>
                <w:spacing w:val="-4"/>
              </w:rPr>
              <w:t>）</w:t>
            </w:r>
          </w:p>
        </w:tc>
        <w:tc>
          <w:tcPr>
            <w:tcW w:w="231" w:type="dxa"/>
            <w:gridSpan w:val="2"/>
            <w:vMerge w:val="continue"/>
            <w:tcBorders>
              <w:top w:val="nil"/>
              <w:bottom w:val="nil"/>
              <w:right w:val="single" w:color="000000" w:sz="6" w:space="0"/>
            </w:tcBorders>
            <w:vAlign w:val="top"/>
          </w:tcPr>
          <w:p w14:paraId="0AAD3299">
            <w:pPr>
              <w:rPr>
                <w:rFonts w:ascii="Arial"/>
                <w:sz w:val="21"/>
              </w:rPr>
            </w:pPr>
          </w:p>
        </w:tc>
      </w:tr>
      <w:tr w14:paraId="4DE8C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74" w:type="dxa"/>
            <w:vMerge w:val="continue"/>
            <w:tcBorders>
              <w:top w:val="nil"/>
              <w:left w:val="single" w:color="000000" w:sz="6" w:space="0"/>
              <w:bottom w:val="nil"/>
            </w:tcBorders>
            <w:vAlign w:val="top"/>
          </w:tcPr>
          <w:p w14:paraId="1CB7205A">
            <w:pPr>
              <w:rPr>
                <w:rFonts w:ascii="Arial"/>
                <w:sz w:val="21"/>
              </w:rPr>
            </w:pPr>
          </w:p>
        </w:tc>
        <w:tc>
          <w:tcPr>
            <w:tcW w:w="113" w:type="dxa"/>
            <w:tcBorders>
              <w:top w:val="nil"/>
              <w:bottom w:val="nil"/>
            </w:tcBorders>
            <w:vAlign w:val="top"/>
          </w:tcPr>
          <w:p w14:paraId="7E243C58">
            <w:pPr>
              <w:rPr>
                <w:rFonts w:ascii="Arial"/>
                <w:sz w:val="21"/>
              </w:rPr>
            </w:pPr>
          </w:p>
        </w:tc>
        <w:tc>
          <w:tcPr>
            <w:tcW w:w="439" w:type="dxa"/>
            <w:vMerge w:val="restart"/>
            <w:tcBorders>
              <w:bottom w:val="nil"/>
            </w:tcBorders>
            <w:vAlign w:val="top"/>
          </w:tcPr>
          <w:p w14:paraId="4C5D6761">
            <w:pPr>
              <w:spacing w:line="241" w:lineRule="auto"/>
              <w:rPr>
                <w:rFonts w:ascii="Arial"/>
                <w:sz w:val="21"/>
              </w:rPr>
            </w:pPr>
          </w:p>
          <w:p w14:paraId="66A0BC30">
            <w:pPr>
              <w:spacing w:line="241" w:lineRule="auto"/>
              <w:rPr>
                <w:rFonts w:ascii="Arial"/>
                <w:sz w:val="21"/>
              </w:rPr>
            </w:pPr>
          </w:p>
          <w:p w14:paraId="640D8BC6">
            <w:pPr>
              <w:spacing w:line="241" w:lineRule="auto"/>
              <w:rPr>
                <w:rFonts w:ascii="Arial"/>
                <w:sz w:val="21"/>
              </w:rPr>
            </w:pPr>
          </w:p>
          <w:p w14:paraId="769BBF04">
            <w:pPr>
              <w:spacing w:line="242" w:lineRule="auto"/>
              <w:rPr>
                <w:rFonts w:ascii="Arial"/>
                <w:sz w:val="21"/>
              </w:rPr>
            </w:pPr>
          </w:p>
          <w:p w14:paraId="0104DF50">
            <w:pPr>
              <w:spacing w:before="57" w:line="195" w:lineRule="auto"/>
              <w:ind w:left="18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17" w:type="dxa"/>
            <w:gridSpan w:val="2"/>
            <w:vMerge w:val="restart"/>
            <w:tcBorders>
              <w:bottom w:val="nil"/>
            </w:tcBorders>
            <w:vAlign w:val="top"/>
          </w:tcPr>
          <w:p w14:paraId="7913DEEA">
            <w:pPr>
              <w:spacing w:line="281" w:lineRule="auto"/>
              <w:rPr>
                <w:rFonts w:ascii="Arial"/>
                <w:sz w:val="21"/>
              </w:rPr>
            </w:pPr>
          </w:p>
          <w:p w14:paraId="469D9455">
            <w:pPr>
              <w:spacing w:line="281" w:lineRule="auto"/>
              <w:rPr>
                <w:rFonts w:ascii="Arial"/>
                <w:sz w:val="21"/>
              </w:rPr>
            </w:pPr>
          </w:p>
          <w:p w14:paraId="78EBDCAF">
            <w:pPr>
              <w:spacing w:line="281" w:lineRule="auto"/>
              <w:rPr>
                <w:rFonts w:ascii="Arial"/>
                <w:sz w:val="21"/>
              </w:rPr>
            </w:pPr>
          </w:p>
          <w:p w14:paraId="253E217B">
            <w:pPr>
              <w:spacing w:before="58" w:line="195" w:lineRule="auto"/>
              <w:ind w:left="206"/>
              <w:rPr>
                <w:rFonts w:ascii="Times New Roman" w:hAnsi="Times New Roman" w:eastAsia="Times New Roman" w:cs="Times New Roman"/>
                <w:sz w:val="20"/>
                <w:szCs w:val="20"/>
              </w:rPr>
            </w:pPr>
            <w:r>
              <w:rPr>
                <w:rFonts w:ascii="Times New Roman" w:hAnsi="Times New Roman" w:eastAsia="Times New Roman" w:cs="Times New Roman"/>
                <w:sz w:val="20"/>
                <w:szCs w:val="20"/>
              </w:rPr>
              <w:t>WS</w:t>
            </w:r>
            <w:r>
              <w:rPr>
                <w:rFonts w:ascii="Times New Roman" w:hAnsi="Times New Roman" w:eastAsia="Times New Roman" w:cs="Times New Roman"/>
                <w:spacing w:val="14"/>
                <w:sz w:val="20"/>
                <w:szCs w:val="20"/>
              </w:rPr>
              <w:t>-</w:t>
            </w:r>
          </w:p>
          <w:p w14:paraId="18A8AD67">
            <w:pPr>
              <w:spacing w:before="55"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817" w:type="dxa"/>
            <w:gridSpan w:val="2"/>
            <w:vMerge w:val="restart"/>
            <w:tcBorders>
              <w:bottom w:val="nil"/>
            </w:tcBorders>
            <w:vAlign w:val="top"/>
          </w:tcPr>
          <w:p w14:paraId="0F3493E7">
            <w:pPr>
              <w:spacing w:line="281" w:lineRule="auto"/>
              <w:rPr>
                <w:rFonts w:ascii="Arial"/>
                <w:sz w:val="21"/>
              </w:rPr>
            </w:pPr>
          </w:p>
          <w:p w14:paraId="2BD6AB23">
            <w:pPr>
              <w:spacing w:line="281" w:lineRule="auto"/>
              <w:rPr>
                <w:rFonts w:ascii="Arial"/>
                <w:sz w:val="21"/>
              </w:rPr>
            </w:pPr>
          </w:p>
          <w:p w14:paraId="034D9399">
            <w:pPr>
              <w:spacing w:line="281" w:lineRule="auto"/>
              <w:rPr>
                <w:rFonts w:ascii="Arial"/>
                <w:sz w:val="21"/>
              </w:rPr>
            </w:pPr>
          </w:p>
          <w:p w14:paraId="1F477B73">
            <w:pPr>
              <w:spacing w:before="58"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115°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19</w:t>
            </w:r>
          </w:p>
          <w:p w14:paraId="5D63C294">
            <w:pPr>
              <w:spacing w:before="55" w:line="195" w:lineRule="auto"/>
              <w:ind w:left="241"/>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719" w:type="dxa"/>
            <w:gridSpan w:val="2"/>
            <w:vMerge w:val="restart"/>
            <w:tcBorders>
              <w:bottom w:val="nil"/>
            </w:tcBorders>
            <w:vAlign w:val="top"/>
          </w:tcPr>
          <w:p w14:paraId="16F45C66">
            <w:pPr>
              <w:spacing w:line="281" w:lineRule="auto"/>
              <w:rPr>
                <w:rFonts w:ascii="Arial"/>
                <w:sz w:val="21"/>
              </w:rPr>
            </w:pPr>
          </w:p>
          <w:p w14:paraId="51B63773">
            <w:pPr>
              <w:spacing w:line="281" w:lineRule="auto"/>
              <w:rPr>
                <w:rFonts w:ascii="Arial"/>
                <w:sz w:val="21"/>
              </w:rPr>
            </w:pPr>
          </w:p>
          <w:p w14:paraId="41AF385E">
            <w:pPr>
              <w:spacing w:line="281" w:lineRule="auto"/>
              <w:rPr>
                <w:rFonts w:ascii="Arial"/>
                <w:sz w:val="21"/>
              </w:rPr>
            </w:pPr>
          </w:p>
          <w:p w14:paraId="7EF27E70">
            <w:pPr>
              <w:spacing w:before="58" w:line="195" w:lineRule="auto"/>
              <w:ind w:left="1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22°55</w:t>
            </w:r>
          </w:p>
          <w:p w14:paraId="10D1801A">
            <w:pPr>
              <w:spacing w:before="55" w:line="195" w:lineRule="auto"/>
              <w:ind w:left="192"/>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949" w:type="dxa"/>
            <w:vMerge w:val="restart"/>
            <w:tcBorders>
              <w:bottom w:val="nil"/>
            </w:tcBorders>
            <w:vAlign w:val="top"/>
          </w:tcPr>
          <w:p w14:paraId="73F24A61">
            <w:pPr>
              <w:spacing w:line="241" w:lineRule="auto"/>
              <w:rPr>
                <w:rFonts w:ascii="Arial"/>
                <w:sz w:val="21"/>
              </w:rPr>
            </w:pPr>
          </w:p>
          <w:p w14:paraId="528A9A04">
            <w:pPr>
              <w:spacing w:line="241" w:lineRule="auto"/>
              <w:rPr>
                <w:rFonts w:ascii="Arial"/>
                <w:sz w:val="21"/>
              </w:rPr>
            </w:pPr>
          </w:p>
          <w:p w14:paraId="0F504617">
            <w:pPr>
              <w:spacing w:line="241" w:lineRule="auto"/>
              <w:rPr>
                <w:rFonts w:ascii="Arial"/>
                <w:sz w:val="21"/>
              </w:rPr>
            </w:pPr>
          </w:p>
          <w:p w14:paraId="00F7F176">
            <w:pPr>
              <w:spacing w:line="242" w:lineRule="auto"/>
              <w:rPr>
                <w:rFonts w:ascii="Arial"/>
                <w:sz w:val="21"/>
              </w:rPr>
            </w:pPr>
          </w:p>
          <w:p w14:paraId="1F5A945A">
            <w:pPr>
              <w:spacing w:before="57"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0.036</w:t>
            </w:r>
          </w:p>
        </w:tc>
        <w:tc>
          <w:tcPr>
            <w:tcW w:w="638" w:type="dxa"/>
            <w:gridSpan w:val="3"/>
            <w:vMerge w:val="restart"/>
            <w:tcBorders>
              <w:bottom w:val="nil"/>
            </w:tcBorders>
            <w:vAlign w:val="top"/>
          </w:tcPr>
          <w:p w14:paraId="589F4EC5">
            <w:pPr>
              <w:spacing w:line="322" w:lineRule="auto"/>
              <w:rPr>
                <w:rFonts w:ascii="Arial"/>
                <w:sz w:val="21"/>
              </w:rPr>
            </w:pPr>
          </w:p>
          <w:p w14:paraId="5649E4D9">
            <w:pPr>
              <w:spacing w:line="323" w:lineRule="auto"/>
              <w:rPr>
                <w:rFonts w:ascii="Arial"/>
                <w:sz w:val="21"/>
              </w:rPr>
            </w:pPr>
          </w:p>
          <w:p w14:paraId="5FF2B5BF">
            <w:pPr>
              <w:pStyle w:val="6"/>
              <w:spacing w:before="65" w:line="233" w:lineRule="auto"/>
              <w:ind w:left="107"/>
            </w:pPr>
            <w:r>
              <w:rPr>
                <w:spacing w:val="5"/>
              </w:rPr>
              <w:t>进入</w:t>
            </w:r>
          </w:p>
          <w:p w14:paraId="56F481E3">
            <w:pPr>
              <w:pStyle w:val="6"/>
              <w:spacing w:before="18" w:line="229" w:lineRule="auto"/>
              <w:ind w:left="108"/>
            </w:pPr>
            <w:r>
              <w:rPr>
                <w:spacing w:val="5"/>
              </w:rPr>
              <w:t>海丰</w:t>
            </w:r>
          </w:p>
          <w:p w14:paraId="3EC86320">
            <w:pPr>
              <w:pStyle w:val="6"/>
              <w:spacing w:before="22" w:line="228" w:lineRule="auto"/>
              <w:ind w:left="110"/>
            </w:pPr>
            <w:r>
              <w:rPr>
                <w:spacing w:val="4"/>
              </w:rPr>
              <w:t>县城</w:t>
            </w:r>
          </w:p>
          <w:p w14:paraId="19A1B0B6">
            <w:pPr>
              <w:pStyle w:val="6"/>
              <w:spacing w:before="26" w:line="228" w:lineRule="auto"/>
              <w:ind w:left="109"/>
            </w:pPr>
            <w:r>
              <w:rPr>
                <w:spacing w:val="4"/>
              </w:rPr>
              <w:t>第二</w:t>
            </w:r>
          </w:p>
          <w:p w14:paraId="3D78BA84">
            <w:pPr>
              <w:pStyle w:val="6"/>
              <w:spacing w:before="24" w:line="228" w:lineRule="auto"/>
              <w:ind w:left="111"/>
            </w:pPr>
            <w:r>
              <w:rPr>
                <w:spacing w:val="3"/>
              </w:rPr>
              <w:t>污水</w:t>
            </w:r>
          </w:p>
          <w:p w14:paraId="20181239">
            <w:pPr>
              <w:pStyle w:val="6"/>
              <w:spacing w:before="27" w:line="252" w:lineRule="auto"/>
              <w:ind w:left="216" w:right="113" w:hanging="103"/>
            </w:pPr>
            <w:r>
              <w:rPr>
                <w:spacing w:val="2"/>
              </w:rPr>
              <w:t>处理</w:t>
            </w:r>
            <w:r>
              <w:t xml:space="preserve"> 厂</w:t>
            </w:r>
          </w:p>
        </w:tc>
        <w:tc>
          <w:tcPr>
            <w:tcW w:w="682" w:type="dxa"/>
            <w:vMerge w:val="restart"/>
            <w:tcBorders>
              <w:bottom w:val="nil"/>
            </w:tcBorders>
            <w:vAlign w:val="top"/>
          </w:tcPr>
          <w:p w14:paraId="31EC6497">
            <w:pPr>
              <w:pStyle w:val="6"/>
              <w:spacing w:before="166" w:line="228" w:lineRule="auto"/>
              <w:ind w:left="150"/>
            </w:pPr>
            <w:r>
              <w:rPr>
                <w:spacing w:val="-4"/>
              </w:rPr>
              <w:t>间断</w:t>
            </w:r>
          </w:p>
          <w:p w14:paraId="3962D4D5">
            <w:pPr>
              <w:pStyle w:val="6"/>
              <w:spacing w:before="26" w:line="230" w:lineRule="auto"/>
              <w:ind w:left="239"/>
            </w:pPr>
            <w:r>
              <w:t>排</w:t>
            </w:r>
          </w:p>
          <w:p w14:paraId="3967CE85">
            <w:pPr>
              <w:pStyle w:val="6"/>
              <w:spacing w:before="22" w:line="229" w:lineRule="auto"/>
              <w:ind w:left="133"/>
            </w:pPr>
            <w:r>
              <w:t>放，</w:t>
            </w:r>
          </w:p>
          <w:p w14:paraId="0F305DE0">
            <w:pPr>
              <w:pStyle w:val="6"/>
              <w:spacing w:before="25" w:line="229" w:lineRule="auto"/>
              <w:ind w:left="133"/>
            </w:pPr>
            <w:r>
              <w:rPr>
                <w:spacing w:val="4"/>
              </w:rPr>
              <w:t>排放</w:t>
            </w:r>
          </w:p>
          <w:p w14:paraId="2A28C82D">
            <w:pPr>
              <w:pStyle w:val="6"/>
              <w:spacing w:before="23" w:line="228" w:lineRule="auto"/>
              <w:ind w:left="136"/>
            </w:pPr>
            <w:r>
              <w:rPr>
                <w:spacing w:val="3"/>
              </w:rPr>
              <w:t>期间</w:t>
            </w:r>
          </w:p>
          <w:p w14:paraId="7245537F">
            <w:pPr>
              <w:pStyle w:val="6"/>
              <w:spacing w:before="27" w:line="231" w:lineRule="auto"/>
              <w:ind w:left="134"/>
            </w:pPr>
            <w:r>
              <w:rPr>
                <w:spacing w:val="4"/>
              </w:rPr>
              <w:t>流量</w:t>
            </w:r>
          </w:p>
          <w:p w14:paraId="6FA85B2E">
            <w:pPr>
              <w:pStyle w:val="6"/>
              <w:spacing w:before="20" w:line="228" w:lineRule="auto"/>
              <w:ind w:left="137"/>
            </w:pPr>
            <w:r>
              <w:rPr>
                <w:spacing w:val="3"/>
              </w:rPr>
              <w:t>不稳</w:t>
            </w:r>
          </w:p>
          <w:p w14:paraId="1956BABC">
            <w:pPr>
              <w:pStyle w:val="6"/>
              <w:spacing w:before="28" w:line="228" w:lineRule="auto"/>
              <w:ind w:left="138"/>
            </w:pPr>
            <w:r>
              <w:rPr>
                <w:spacing w:val="2"/>
              </w:rPr>
              <w:t>定且</w:t>
            </w:r>
          </w:p>
          <w:p w14:paraId="704DF9EB">
            <w:pPr>
              <w:pStyle w:val="6"/>
              <w:spacing w:before="24" w:line="228" w:lineRule="auto"/>
              <w:ind w:left="135"/>
            </w:pPr>
            <w:r>
              <w:rPr>
                <w:spacing w:val="3"/>
              </w:rPr>
              <w:t>无规</w:t>
            </w:r>
          </w:p>
          <w:p w14:paraId="64EEFF21">
            <w:pPr>
              <w:pStyle w:val="6"/>
              <w:spacing w:before="26" w:line="228" w:lineRule="auto"/>
              <w:ind w:left="133"/>
            </w:pPr>
            <w:r>
              <w:t>律，</w:t>
            </w:r>
          </w:p>
          <w:p w14:paraId="5C2D46A6">
            <w:pPr>
              <w:pStyle w:val="6"/>
              <w:spacing w:before="25" w:line="228" w:lineRule="auto"/>
              <w:ind w:left="132"/>
            </w:pPr>
            <w:r>
              <w:rPr>
                <w:spacing w:val="5"/>
              </w:rPr>
              <w:t>但不</w:t>
            </w:r>
          </w:p>
        </w:tc>
        <w:tc>
          <w:tcPr>
            <w:tcW w:w="772" w:type="dxa"/>
            <w:gridSpan w:val="2"/>
            <w:vMerge w:val="restart"/>
            <w:tcBorders>
              <w:bottom w:val="nil"/>
            </w:tcBorders>
            <w:vAlign w:val="top"/>
          </w:tcPr>
          <w:p w14:paraId="19E8C1DA">
            <w:pPr>
              <w:spacing w:line="264" w:lineRule="auto"/>
              <w:rPr>
                <w:rFonts w:ascii="Arial"/>
                <w:sz w:val="21"/>
              </w:rPr>
            </w:pPr>
          </w:p>
          <w:p w14:paraId="1EFFE551">
            <w:pPr>
              <w:spacing w:line="264" w:lineRule="auto"/>
              <w:rPr>
                <w:rFonts w:ascii="Arial"/>
                <w:sz w:val="21"/>
              </w:rPr>
            </w:pPr>
          </w:p>
          <w:p w14:paraId="3A984666">
            <w:pPr>
              <w:spacing w:line="265" w:lineRule="auto"/>
              <w:rPr>
                <w:rFonts w:ascii="Arial"/>
                <w:sz w:val="21"/>
              </w:rPr>
            </w:pPr>
          </w:p>
          <w:p w14:paraId="4ABD29B2">
            <w:pPr>
              <w:pStyle w:val="6"/>
              <w:spacing w:before="65" w:line="264" w:lineRule="exact"/>
              <w:ind w:left="116"/>
              <w:rPr>
                <w:rFonts w:ascii="Times New Roman" w:hAnsi="Times New Roman" w:eastAsia="Times New Roman" w:cs="Times New Roman"/>
              </w:rPr>
            </w:pPr>
            <w:r>
              <w:rPr>
                <w:rFonts w:ascii="Times New Roman" w:hAnsi="Times New Roman" w:eastAsia="Times New Roman" w:cs="Times New Roman"/>
                <w:spacing w:val="-13"/>
                <w:position w:val="1"/>
              </w:rPr>
              <w:t>8</w:t>
            </w:r>
            <w:r>
              <w:rPr>
                <w:spacing w:val="-13"/>
                <w:position w:val="1"/>
              </w:rPr>
              <w:t>：</w:t>
            </w:r>
            <w:r>
              <w:rPr>
                <w:rFonts w:ascii="Times New Roman" w:hAnsi="Times New Roman" w:eastAsia="Times New Roman" w:cs="Times New Roman"/>
                <w:spacing w:val="-13"/>
                <w:position w:val="1"/>
              </w:rPr>
              <w:t>00~</w:t>
            </w:r>
          </w:p>
          <w:p w14:paraId="30F31EA3">
            <w:pPr>
              <w:pStyle w:val="6"/>
              <w:spacing w:before="10"/>
              <w:ind w:left="285" w:right="105" w:hanging="157"/>
            </w:pPr>
            <w:r>
              <w:rPr>
                <w:rFonts w:ascii="Times New Roman" w:hAnsi="Times New Roman" w:eastAsia="Times New Roman" w:cs="Times New Roman"/>
                <w:spacing w:val="-14"/>
              </w:rPr>
              <w:t>12</w:t>
            </w:r>
            <w:r>
              <w:rPr>
                <w:spacing w:val="-14"/>
              </w:rPr>
              <w:t>：</w:t>
            </w:r>
            <w:r>
              <w:rPr>
                <w:rFonts w:ascii="Times New Roman" w:hAnsi="Times New Roman" w:eastAsia="Times New Roman" w:cs="Times New Roman"/>
                <w:spacing w:val="-14"/>
              </w:rPr>
              <w:t>00</w:t>
            </w:r>
            <w:r>
              <w:rPr>
                <w:rFonts w:ascii="Times New Roman" w:hAnsi="Times New Roman" w:eastAsia="Times New Roman" w:cs="Times New Roman"/>
                <w:spacing w:val="2"/>
              </w:rPr>
              <w:t xml:space="preserve"> </w:t>
            </w:r>
            <w:r>
              <w:t>和</w:t>
            </w:r>
          </w:p>
          <w:p w14:paraId="722CF44C">
            <w:pPr>
              <w:pStyle w:val="6"/>
              <w:spacing w:before="23" w:line="247" w:lineRule="auto"/>
              <w:ind w:left="117" w:right="105" w:firstLine="10"/>
            </w:pPr>
            <w:r>
              <w:rPr>
                <w:rFonts w:ascii="Times New Roman" w:hAnsi="Times New Roman" w:eastAsia="Times New Roman" w:cs="Times New Roman"/>
                <w:spacing w:val="-14"/>
              </w:rPr>
              <w:t>14</w:t>
            </w:r>
            <w:r>
              <w:rPr>
                <w:spacing w:val="-14"/>
              </w:rPr>
              <w:t>：</w:t>
            </w:r>
            <w:r>
              <w:rPr>
                <w:rFonts w:ascii="Times New Roman" w:hAnsi="Times New Roman" w:eastAsia="Times New Roman" w:cs="Times New Roman"/>
                <w:spacing w:val="-14"/>
              </w:rPr>
              <w:t>00</w:t>
            </w:r>
            <w:r>
              <w:rPr>
                <w:rFonts w:ascii="Times New Roman" w:hAnsi="Times New Roman" w:eastAsia="Times New Roman" w:cs="Times New Roman"/>
                <w:spacing w:val="2"/>
              </w:rPr>
              <w:t xml:space="preserve"> </w:t>
            </w:r>
            <w:r>
              <w:rPr>
                <w:rFonts w:ascii="Times New Roman" w:hAnsi="Times New Roman" w:eastAsia="Times New Roman" w:cs="Times New Roman"/>
                <w:spacing w:val="-3"/>
              </w:rPr>
              <w:t>~</w:t>
            </w:r>
            <w:r>
              <w:rPr>
                <w:rFonts w:ascii="Times New Roman" w:hAnsi="Times New Roman" w:eastAsia="Times New Roman" w:cs="Times New Roman"/>
                <w:spacing w:val="-26"/>
              </w:rPr>
              <w:t xml:space="preserve"> </w:t>
            </w:r>
            <w:r>
              <w:rPr>
                <w:rFonts w:ascii="Times New Roman" w:hAnsi="Times New Roman" w:eastAsia="Times New Roman" w:cs="Times New Roman"/>
                <w:spacing w:val="-3"/>
              </w:rPr>
              <w:t>18</w:t>
            </w:r>
            <w:r>
              <w:rPr>
                <w:spacing w:val="-3"/>
              </w:rPr>
              <w:t>：</w:t>
            </w:r>
          </w:p>
          <w:p w14:paraId="6AEB40D8">
            <w:pPr>
              <w:spacing w:before="28"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c>
          <w:tcPr>
            <w:tcW w:w="494" w:type="dxa"/>
            <w:vMerge w:val="restart"/>
            <w:tcBorders>
              <w:bottom w:val="nil"/>
            </w:tcBorders>
            <w:textDirection w:val="tbRlV"/>
            <w:vAlign w:val="top"/>
          </w:tcPr>
          <w:p w14:paraId="71A7D9A0">
            <w:pPr>
              <w:pStyle w:val="6"/>
              <w:spacing w:before="139" w:line="216" w:lineRule="auto"/>
              <w:ind w:left="167"/>
            </w:pPr>
            <w:r>
              <w:rPr>
                <w:spacing w:val="1"/>
              </w:rPr>
              <w:t>海</w:t>
            </w:r>
            <w:r>
              <w:rPr>
                <w:spacing w:val="-26"/>
              </w:rPr>
              <w:t xml:space="preserve"> </w:t>
            </w:r>
            <w:r>
              <w:rPr>
                <w:spacing w:val="1"/>
              </w:rPr>
              <w:t>丰</w:t>
            </w:r>
            <w:r>
              <w:rPr>
                <w:spacing w:val="-37"/>
              </w:rPr>
              <w:t xml:space="preserve"> </w:t>
            </w:r>
            <w:r>
              <w:rPr>
                <w:spacing w:val="1"/>
              </w:rPr>
              <w:t>县</w:t>
            </w:r>
            <w:r>
              <w:rPr>
                <w:spacing w:val="-36"/>
              </w:rPr>
              <w:t xml:space="preserve"> </w:t>
            </w:r>
            <w:r>
              <w:rPr>
                <w:spacing w:val="1"/>
              </w:rPr>
              <w:t>城</w:t>
            </w:r>
            <w:r>
              <w:rPr>
                <w:spacing w:val="-37"/>
              </w:rPr>
              <w:t xml:space="preserve"> </w:t>
            </w:r>
            <w:r>
              <w:rPr>
                <w:spacing w:val="1"/>
              </w:rPr>
              <w:t>第 二 污</w:t>
            </w:r>
            <w:r>
              <w:rPr>
                <w:spacing w:val="-35"/>
              </w:rPr>
              <w:t xml:space="preserve"> </w:t>
            </w:r>
            <w:r>
              <w:rPr>
                <w:spacing w:val="1"/>
              </w:rPr>
              <w:t>水</w:t>
            </w:r>
            <w:r>
              <w:rPr>
                <w:spacing w:val="-38"/>
              </w:rPr>
              <w:t xml:space="preserve"> </w:t>
            </w:r>
            <w:r>
              <w:rPr>
                <w:spacing w:val="1"/>
              </w:rPr>
              <w:t>处</w:t>
            </w:r>
            <w:r>
              <w:rPr>
                <w:spacing w:val="-35"/>
              </w:rPr>
              <w:t xml:space="preserve"> </w:t>
            </w:r>
            <w:r>
              <w:rPr>
                <w:spacing w:val="1"/>
              </w:rPr>
              <w:t>理</w:t>
            </w:r>
            <w:r>
              <w:rPr>
                <w:spacing w:val="-38"/>
              </w:rPr>
              <w:t xml:space="preserve"> </w:t>
            </w:r>
            <w:r>
              <w:rPr>
                <w:spacing w:val="1"/>
              </w:rPr>
              <w:t>厂</w:t>
            </w:r>
          </w:p>
        </w:tc>
        <w:tc>
          <w:tcPr>
            <w:tcW w:w="814" w:type="dxa"/>
            <w:gridSpan w:val="2"/>
            <w:vAlign w:val="top"/>
          </w:tcPr>
          <w:p w14:paraId="79CFAFB5">
            <w:pPr>
              <w:pStyle w:val="6"/>
              <w:spacing w:before="44" w:line="208" w:lineRule="auto"/>
              <w:ind w:left="206"/>
            </w:pPr>
            <w:r>
              <w:rPr>
                <w:spacing w:val="3"/>
              </w:rPr>
              <w:t>水温</w:t>
            </w:r>
          </w:p>
        </w:tc>
        <w:tc>
          <w:tcPr>
            <w:tcW w:w="1225" w:type="dxa"/>
            <w:gridSpan w:val="2"/>
            <w:vAlign w:val="top"/>
          </w:tcPr>
          <w:p w14:paraId="28552C27">
            <w:pPr>
              <w:tabs>
                <w:tab w:val="left" w:pos="715"/>
              </w:tabs>
              <w:spacing w:line="191" w:lineRule="auto"/>
              <w:ind w:left="514"/>
              <w:rPr>
                <w:rFonts w:ascii="Arial"/>
                <w:sz w:val="21"/>
              </w:rPr>
            </w:pPr>
            <w:r>
              <w:rPr>
                <w:rFonts w:ascii="Arial" w:hAnsi="Arial" w:eastAsia="Arial" w:cs="Arial"/>
                <w:sz w:val="21"/>
                <w:szCs w:val="21"/>
                <w:u w:val="single" w:color="auto"/>
              </w:rPr>
              <w:tab/>
            </w:r>
          </w:p>
        </w:tc>
        <w:tc>
          <w:tcPr>
            <w:tcW w:w="231" w:type="dxa"/>
            <w:gridSpan w:val="2"/>
            <w:vMerge w:val="continue"/>
            <w:tcBorders>
              <w:top w:val="nil"/>
              <w:bottom w:val="nil"/>
              <w:right w:val="single" w:color="000000" w:sz="6" w:space="0"/>
            </w:tcBorders>
            <w:vAlign w:val="top"/>
          </w:tcPr>
          <w:p w14:paraId="39449ED8">
            <w:pPr>
              <w:rPr>
                <w:rFonts w:ascii="Arial"/>
                <w:sz w:val="21"/>
              </w:rPr>
            </w:pPr>
          </w:p>
        </w:tc>
      </w:tr>
      <w:tr w14:paraId="7CF54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274" w:type="dxa"/>
            <w:vMerge w:val="continue"/>
            <w:tcBorders>
              <w:top w:val="nil"/>
              <w:left w:val="single" w:color="000000" w:sz="6" w:space="0"/>
              <w:bottom w:val="nil"/>
            </w:tcBorders>
            <w:vAlign w:val="top"/>
          </w:tcPr>
          <w:p w14:paraId="2F6064C2">
            <w:pPr>
              <w:rPr>
                <w:rFonts w:ascii="Arial"/>
                <w:sz w:val="21"/>
              </w:rPr>
            </w:pPr>
          </w:p>
        </w:tc>
        <w:tc>
          <w:tcPr>
            <w:tcW w:w="113" w:type="dxa"/>
            <w:tcBorders>
              <w:top w:val="nil"/>
              <w:bottom w:val="nil"/>
            </w:tcBorders>
            <w:vAlign w:val="top"/>
          </w:tcPr>
          <w:p w14:paraId="38A6E93C">
            <w:pPr>
              <w:rPr>
                <w:rFonts w:ascii="Arial"/>
                <w:sz w:val="21"/>
              </w:rPr>
            </w:pPr>
          </w:p>
        </w:tc>
        <w:tc>
          <w:tcPr>
            <w:tcW w:w="439" w:type="dxa"/>
            <w:vMerge w:val="continue"/>
            <w:tcBorders>
              <w:top w:val="nil"/>
              <w:bottom w:val="nil"/>
            </w:tcBorders>
            <w:vAlign w:val="top"/>
          </w:tcPr>
          <w:p w14:paraId="38AFE576">
            <w:pPr>
              <w:rPr>
                <w:rFonts w:ascii="Arial"/>
                <w:sz w:val="21"/>
              </w:rPr>
            </w:pPr>
          </w:p>
        </w:tc>
        <w:tc>
          <w:tcPr>
            <w:tcW w:w="817" w:type="dxa"/>
            <w:gridSpan w:val="2"/>
            <w:vMerge w:val="continue"/>
            <w:tcBorders>
              <w:top w:val="nil"/>
              <w:bottom w:val="nil"/>
            </w:tcBorders>
            <w:vAlign w:val="top"/>
          </w:tcPr>
          <w:p w14:paraId="54120D99">
            <w:pPr>
              <w:rPr>
                <w:rFonts w:ascii="Arial"/>
                <w:sz w:val="21"/>
              </w:rPr>
            </w:pPr>
          </w:p>
        </w:tc>
        <w:tc>
          <w:tcPr>
            <w:tcW w:w="817" w:type="dxa"/>
            <w:gridSpan w:val="2"/>
            <w:vMerge w:val="continue"/>
            <w:tcBorders>
              <w:top w:val="nil"/>
              <w:bottom w:val="nil"/>
            </w:tcBorders>
            <w:vAlign w:val="top"/>
          </w:tcPr>
          <w:p w14:paraId="0D354DC2">
            <w:pPr>
              <w:rPr>
                <w:rFonts w:ascii="Arial"/>
                <w:sz w:val="21"/>
              </w:rPr>
            </w:pPr>
          </w:p>
        </w:tc>
        <w:tc>
          <w:tcPr>
            <w:tcW w:w="719" w:type="dxa"/>
            <w:gridSpan w:val="2"/>
            <w:vMerge w:val="continue"/>
            <w:tcBorders>
              <w:top w:val="nil"/>
              <w:bottom w:val="nil"/>
            </w:tcBorders>
            <w:vAlign w:val="top"/>
          </w:tcPr>
          <w:p w14:paraId="370BF1DA">
            <w:pPr>
              <w:rPr>
                <w:rFonts w:ascii="Arial"/>
                <w:sz w:val="21"/>
              </w:rPr>
            </w:pPr>
          </w:p>
        </w:tc>
        <w:tc>
          <w:tcPr>
            <w:tcW w:w="949" w:type="dxa"/>
            <w:vMerge w:val="continue"/>
            <w:tcBorders>
              <w:top w:val="nil"/>
              <w:bottom w:val="nil"/>
            </w:tcBorders>
            <w:vAlign w:val="top"/>
          </w:tcPr>
          <w:p w14:paraId="73EE461D">
            <w:pPr>
              <w:rPr>
                <w:rFonts w:ascii="Arial"/>
                <w:sz w:val="21"/>
              </w:rPr>
            </w:pPr>
          </w:p>
        </w:tc>
        <w:tc>
          <w:tcPr>
            <w:tcW w:w="638" w:type="dxa"/>
            <w:gridSpan w:val="3"/>
            <w:vMerge w:val="continue"/>
            <w:tcBorders>
              <w:top w:val="nil"/>
              <w:bottom w:val="nil"/>
            </w:tcBorders>
            <w:vAlign w:val="top"/>
          </w:tcPr>
          <w:p w14:paraId="2F89CB9C">
            <w:pPr>
              <w:rPr>
                <w:rFonts w:ascii="Arial"/>
                <w:sz w:val="21"/>
              </w:rPr>
            </w:pPr>
          </w:p>
        </w:tc>
        <w:tc>
          <w:tcPr>
            <w:tcW w:w="682" w:type="dxa"/>
            <w:vMerge w:val="continue"/>
            <w:tcBorders>
              <w:top w:val="nil"/>
              <w:bottom w:val="nil"/>
            </w:tcBorders>
            <w:vAlign w:val="top"/>
          </w:tcPr>
          <w:p w14:paraId="37B1308A">
            <w:pPr>
              <w:rPr>
                <w:rFonts w:ascii="Arial"/>
                <w:sz w:val="21"/>
              </w:rPr>
            </w:pPr>
          </w:p>
        </w:tc>
        <w:tc>
          <w:tcPr>
            <w:tcW w:w="772" w:type="dxa"/>
            <w:gridSpan w:val="2"/>
            <w:vMerge w:val="continue"/>
            <w:tcBorders>
              <w:top w:val="nil"/>
              <w:bottom w:val="nil"/>
            </w:tcBorders>
            <w:vAlign w:val="top"/>
          </w:tcPr>
          <w:p w14:paraId="63A81E4A">
            <w:pPr>
              <w:rPr>
                <w:rFonts w:ascii="Arial"/>
                <w:sz w:val="21"/>
              </w:rPr>
            </w:pPr>
          </w:p>
        </w:tc>
        <w:tc>
          <w:tcPr>
            <w:tcW w:w="494" w:type="dxa"/>
            <w:vMerge w:val="continue"/>
            <w:tcBorders>
              <w:top w:val="nil"/>
              <w:bottom w:val="nil"/>
            </w:tcBorders>
            <w:textDirection w:val="tbRlV"/>
            <w:vAlign w:val="top"/>
          </w:tcPr>
          <w:p w14:paraId="784961B8">
            <w:pPr>
              <w:rPr>
                <w:rFonts w:ascii="Arial"/>
                <w:sz w:val="21"/>
              </w:rPr>
            </w:pPr>
          </w:p>
        </w:tc>
        <w:tc>
          <w:tcPr>
            <w:tcW w:w="814" w:type="dxa"/>
            <w:gridSpan w:val="2"/>
            <w:vAlign w:val="top"/>
          </w:tcPr>
          <w:p w14:paraId="5BD2E2E0">
            <w:pPr>
              <w:spacing w:before="89" w:line="179"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225" w:type="dxa"/>
            <w:gridSpan w:val="2"/>
            <w:vAlign w:val="top"/>
          </w:tcPr>
          <w:p w14:paraId="18C0B388">
            <w:pPr>
              <w:spacing w:before="86" w:line="182" w:lineRule="auto"/>
              <w:ind w:left="48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6-9</w:t>
            </w:r>
          </w:p>
        </w:tc>
        <w:tc>
          <w:tcPr>
            <w:tcW w:w="231" w:type="dxa"/>
            <w:gridSpan w:val="2"/>
            <w:vMerge w:val="continue"/>
            <w:tcBorders>
              <w:top w:val="nil"/>
              <w:bottom w:val="nil"/>
              <w:right w:val="single" w:color="000000" w:sz="6" w:space="0"/>
            </w:tcBorders>
            <w:vAlign w:val="top"/>
          </w:tcPr>
          <w:p w14:paraId="60D4545C">
            <w:pPr>
              <w:rPr>
                <w:rFonts w:ascii="Arial"/>
                <w:sz w:val="21"/>
              </w:rPr>
            </w:pPr>
          </w:p>
        </w:tc>
      </w:tr>
      <w:tr w14:paraId="75D4B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274" w:type="dxa"/>
            <w:vMerge w:val="continue"/>
            <w:tcBorders>
              <w:top w:val="nil"/>
              <w:left w:val="single" w:color="000000" w:sz="6" w:space="0"/>
              <w:bottom w:val="nil"/>
            </w:tcBorders>
            <w:vAlign w:val="top"/>
          </w:tcPr>
          <w:p w14:paraId="5AA71AE6">
            <w:pPr>
              <w:rPr>
                <w:rFonts w:ascii="Arial"/>
                <w:sz w:val="21"/>
              </w:rPr>
            </w:pPr>
          </w:p>
        </w:tc>
        <w:tc>
          <w:tcPr>
            <w:tcW w:w="113" w:type="dxa"/>
            <w:tcBorders>
              <w:top w:val="nil"/>
              <w:bottom w:val="nil"/>
            </w:tcBorders>
            <w:vAlign w:val="top"/>
          </w:tcPr>
          <w:p w14:paraId="64E9992B">
            <w:pPr>
              <w:rPr>
                <w:rFonts w:ascii="Arial"/>
                <w:sz w:val="21"/>
              </w:rPr>
            </w:pPr>
          </w:p>
        </w:tc>
        <w:tc>
          <w:tcPr>
            <w:tcW w:w="439" w:type="dxa"/>
            <w:vMerge w:val="continue"/>
            <w:tcBorders>
              <w:top w:val="nil"/>
              <w:bottom w:val="nil"/>
            </w:tcBorders>
            <w:vAlign w:val="top"/>
          </w:tcPr>
          <w:p w14:paraId="7754FF50">
            <w:pPr>
              <w:rPr>
                <w:rFonts w:ascii="Arial"/>
                <w:sz w:val="21"/>
              </w:rPr>
            </w:pPr>
          </w:p>
        </w:tc>
        <w:tc>
          <w:tcPr>
            <w:tcW w:w="817" w:type="dxa"/>
            <w:gridSpan w:val="2"/>
            <w:vMerge w:val="continue"/>
            <w:tcBorders>
              <w:top w:val="nil"/>
              <w:bottom w:val="nil"/>
            </w:tcBorders>
            <w:vAlign w:val="top"/>
          </w:tcPr>
          <w:p w14:paraId="598B0A9D">
            <w:pPr>
              <w:rPr>
                <w:rFonts w:ascii="Arial"/>
                <w:sz w:val="21"/>
              </w:rPr>
            </w:pPr>
          </w:p>
        </w:tc>
        <w:tc>
          <w:tcPr>
            <w:tcW w:w="817" w:type="dxa"/>
            <w:gridSpan w:val="2"/>
            <w:vMerge w:val="continue"/>
            <w:tcBorders>
              <w:top w:val="nil"/>
              <w:bottom w:val="nil"/>
            </w:tcBorders>
            <w:vAlign w:val="top"/>
          </w:tcPr>
          <w:p w14:paraId="69435DD8">
            <w:pPr>
              <w:rPr>
                <w:rFonts w:ascii="Arial"/>
                <w:sz w:val="21"/>
              </w:rPr>
            </w:pPr>
          </w:p>
        </w:tc>
        <w:tc>
          <w:tcPr>
            <w:tcW w:w="719" w:type="dxa"/>
            <w:gridSpan w:val="2"/>
            <w:vMerge w:val="continue"/>
            <w:tcBorders>
              <w:top w:val="nil"/>
              <w:bottom w:val="nil"/>
            </w:tcBorders>
            <w:vAlign w:val="top"/>
          </w:tcPr>
          <w:p w14:paraId="144043AC">
            <w:pPr>
              <w:rPr>
                <w:rFonts w:ascii="Arial"/>
                <w:sz w:val="21"/>
              </w:rPr>
            </w:pPr>
          </w:p>
        </w:tc>
        <w:tc>
          <w:tcPr>
            <w:tcW w:w="949" w:type="dxa"/>
            <w:vMerge w:val="continue"/>
            <w:tcBorders>
              <w:top w:val="nil"/>
              <w:bottom w:val="nil"/>
            </w:tcBorders>
            <w:vAlign w:val="top"/>
          </w:tcPr>
          <w:p w14:paraId="08119245">
            <w:pPr>
              <w:rPr>
                <w:rFonts w:ascii="Arial"/>
                <w:sz w:val="21"/>
              </w:rPr>
            </w:pPr>
          </w:p>
        </w:tc>
        <w:tc>
          <w:tcPr>
            <w:tcW w:w="638" w:type="dxa"/>
            <w:gridSpan w:val="3"/>
            <w:vMerge w:val="continue"/>
            <w:tcBorders>
              <w:top w:val="nil"/>
              <w:bottom w:val="nil"/>
            </w:tcBorders>
            <w:vAlign w:val="top"/>
          </w:tcPr>
          <w:p w14:paraId="4E0F21FB">
            <w:pPr>
              <w:rPr>
                <w:rFonts w:ascii="Arial"/>
                <w:sz w:val="21"/>
              </w:rPr>
            </w:pPr>
          </w:p>
        </w:tc>
        <w:tc>
          <w:tcPr>
            <w:tcW w:w="682" w:type="dxa"/>
            <w:vMerge w:val="continue"/>
            <w:tcBorders>
              <w:top w:val="nil"/>
              <w:bottom w:val="nil"/>
            </w:tcBorders>
            <w:vAlign w:val="top"/>
          </w:tcPr>
          <w:p w14:paraId="18258456">
            <w:pPr>
              <w:rPr>
                <w:rFonts w:ascii="Arial"/>
                <w:sz w:val="21"/>
              </w:rPr>
            </w:pPr>
          </w:p>
        </w:tc>
        <w:tc>
          <w:tcPr>
            <w:tcW w:w="772" w:type="dxa"/>
            <w:gridSpan w:val="2"/>
            <w:vMerge w:val="continue"/>
            <w:tcBorders>
              <w:top w:val="nil"/>
              <w:bottom w:val="nil"/>
            </w:tcBorders>
            <w:vAlign w:val="top"/>
          </w:tcPr>
          <w:p w14:paraId="39CE4B93">
            <w:pPr>
              <w:rPr>
                <w:rFonts w:ascii="Arial"/>
                <w:sz w:val="21"/>
              </w:rPr>
            </w:pPr>
          </w:p>
        </w:tc>
        <w:tc>
          <w:tcPr>
            <w:tcW w:w="494" w:type="dxa"/>
            <w:vMerge w:val="continue"/>
            <w:tcBorders>
              <w:top w:val="nil"/>
              <w:bottom w:val="nil"/>
            </w:tcBorders>
            <w:textDirection w:val="tbRlV"/>
            <w:vAlign w:val="top"/>
          </w:tcPr>
          <w:p w14:paraId="77DEA582">
            <w:pPr>
              <w:rPr>
                <w:rFonts w:ascii="Arial"/>
                <w:sz w:val="21"/>
              </w:rPr>
            </w:pPr>
          </w:p>
        </w:tc>
        <w:tc>
          <w:tcPr>
            <w:tcW w:w="814" w:type="dxa"/>
            <w:gridSpan w:val="2"/>
            <w:vAlign w:val="top"/>
          </w:tcPr>
          <w:p w14:paraId="024E136A">
            <w:pPr>
              <w:spacing w:before="84" w:line="172" w:lineRule="auto"/>
              <w:ind w:left="124"/>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COD</w:t>
            </w:r>
            <w:r>
              <w:rPr>
                <w:rFonts w:ascii="Times New Roman" w:hAnsi="Times New Roman" w:eastAsia="Times New Roman" w:cs="Times New Roman"/>
                <w:spacing w:val="3"/>
                <w:position w:val="-1"/>
                <w:sz w:val="13"/>
                <w:szCs w:val="13"/>
              </w:rPr>
              <w:t>Cr</w:t>
            </w:r>
          </w:p>
        </w:tc>
        <w:tc>
          <w:tcPr>
            <w:tcW w:w="1225" w:type="dxa"/>
            <w:gridSpan w:val="2"/>
            <w:vAlign w:val="top"/>
          </w:tcPr>
          <w:p w14:paraId="1EE3087D">
            <w:pPr>
              <w:spacing w:before="84" w:line="172" w:lineRule="auto"/>
              <w:ind w:left="5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231" w:type="dxa"/>
            <w:gridSpan w:val="2"/>
            <w:vMerge w:val="continue"/>
            <w:tcBorders>
              <w:top w:val="nil"/>
              <w:bottom w:val="nil"/>
              <w:right w:val="single" w:color="000000" w:sz="6" w:space="0"/>
            </w:tcBorders>
            <w:vAlign w:val="top"/>
          </w:tcPr>
          <w:p w14:paraId="40C86076">
            <w:pPr>
              <w:rPr>
                <w:rFonts w:ascii="Arial"/>
                <w:sz w:val="21"/>
              </w:rPr>
            </w:pPr>
          </w:p>
        </w:tc>
      </w:tr>
      <w:tr w14:paraId="17407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274" w:type="dxa"/>
            <w:vMerge w:val="continue"/>
            <w:tcBorders>
              <w:top w:val="nil"/>
              <w:left w:val="single" w:color="000000" w:sz="6" w:space="0"/>
              <w:bottom w:val="nil"/>
            </w:tcBorders>
            <w:vAlign w:val="top"/>
          </w:tcPr>
          <w:p w14:paraId="35C65A5F">
            <w:pPr>
              <w:rPr>
                <w:rFonts w:ascii="Arial"/>
                <w:sz w:val="21"/>
              </w:rPr>
            </w:pPr>
          </w:p>
        </w:tc>
        <w:tc>
          <w:tcPr>
            <w:tcW w:w="113" w:type="dxa"/>
            <w:tcBorders>
              <w:top w:val="nil"/>
              <w:bottom w:val="nil"/>
            </w:tcBorders>
            <w:vAlign w:val="top"/>
          </w:tcPr>
          <w:p w14:paraId="07A07557">
            <w:pPr>
              <w:spacing w:line="236" w:lineRule="exact"/>
              <w:rPr>
                <w:rFonts w:ascii="Arial"/>
                <w:sz w:val="20"/>
              </w:rPr>
            </w:pPr>
          </w:p>
        </w:tc>
        <w:tc>
          <w:tcPr>
            <w:tcW w:w="439" w:type="dxa"/>
            <w:vMerge w:val="continue"/>
            <w:tcBorders>
              <w:top w:val="nil"/>
              <w:bottom w:val="nil"/>
            </w:tcBorders>
            <w:vAlign w:val="top"/>
          </w:tcPr>
          <w:p w14:paraId="48FB897D">
            <w:pPr>
              <w:rPr>
                <w:rFonts w:ascii="Arial"/>
                <w:sz w:val="21"/>
              </w:rPr>
            </w:pPr>
          </w:p>
        </w:tc>
        <w:tc>
          <w:tcPr>
            <w:tcW w:w="817" w:type="dxa"/>
            <w:gridSpan w:val="2"/>
            <w:vMerge w:val="continue"/>
            <w:tcBorders>
              <w:top w:val="nil"/>
              <w:bottom w:val="nil"/>
            </w:tcBorders>
            <w:vAlign w:val="top"/>
          </w:tcPr>
          <w:p w14:paraId="20227ACF">
            <w:pPr>
              <w:rPr>
                <w:rFonts w:ascii="Arial"/>
                <w:sz w:val="21"/>
              </w:rPr>
            </w:pPr>
          </w:p>
        </w:tc>
        <w:tc>
          <w:tcPr>
            <w:tcW w:w="817" w:type="dxa"/>
            <w:gridSpan w:val="2"/>
            <w:vMerge w:val="continue"/>
            <w:tcBorders>
              <w:top w:val="nil"/>
              <w:bottom w:val="nil"/>
            </w:tcBorders>
            <w:vAlign w:val="top"/>
          </w:tcPr>
          <w:p w14:paraId="18E5B1AB">
            <w:pPr>
              <w:rPr>
                <w:rFonts w:ascii="Arial"/>
                <w:sz w:val="21"/>
              </w:rPr>
            </w:pPr>
          </w:p>
        </w:tc>
        <w:tc>
          <w:tcPr>
            <w:tcW w:w="719" w:type="dxa"/>
            <w:gridSpan w:val="2"/>
            <w:vMerge w:val="continue"/>
            <w:tcBorders>
              <w:top w:val="nil"/>
              <w:bottom w:val="nil"/>
            </w:tcBorders>
            <w:vAlign w:val="top"/>
          </w:tcPr>
          <w:p w14:paraId="21E3C17A">
            <w:pPr>
              <w:rPr>
                <w:rFonts w:ascii="Arial"/>
                <w:sz w:val="21"/>
              </w:rPr>
            </w:pPr>
          </w:p>
        </w:tc>
        <w:tc>
          <w:tcPr>
            <w:tcW w:w="949" w:type="dxa"/>
            <w:vMerge w:val="continue"/>
            <w:tcBorders>
              <w:top w:val="nil"/>
              <w:bottom w:val="nil"/>
            </w:tcBorders>
            <w:vAlign w:val="top"/>
          </w:tcPr>
          <w:p w14:paraId="529A0AB2">
            <w:pPr>
              <w:rPr>
                <w:rFonts w:ascii="Arial"/>
                <w:sz w:val="21"/>
              </w:rPr>
            </w:pPr>
          </w:p>
        </w:tc>
        <w:tc>
          <w:tcPr>
            <w:tcW w:w="638" w:type="dxa"/>
            <w:gridSpan w:val="3"/>
            <w:vMerge w:val="continue"/>
            <w:tcBorders>
              <w:top w:val="nil"/>
              <w:bottom w:val="nil"/>
            </w:tcBorders>
            <w:vAlign w:val="top"/>
          </w:tcPr>
          <w:p w14:paraId="0B4F1D4E">
            <w:pPr>
              <w:rPr>
                <w:rFonts w:ascii="Arial"/>
                <w:sz w:val="21"/>
              </w:rPr>
            </w:pPr>
          </w:p>
        </w:tc>
        <w:tc>
          <w:tcPr>
            <w:tcW w:w="682" w:type="dxa"/>
            <w:vMerge w:val="continue"/>
            <w:tcBorders>
              <w:top w:val="nil"/>
              <w:bottom w:val="nil"/>
            </w:tcBorders>
            <w:vAlign w:val="top"/>
          </w:tcPr>
          <w:p w14:paraId="49B0852F">
            <w:pPr>
              <w:rPr>
                <w:rFonts w:ascii="Arial"/>
                <w:sz w:val="21"/>
              </w:rPr>
            </w:pPr>
          </w:p>
        </w:tc>
        <w:tc>
          <w:tcPr>
            <w:tcW w:w="772" w:type="dxa"/>
            <w:gridSpan w:val="2"/>
            <w:vMerge w:val="continue"/>
            <w:tcBorders>
              <w:top w:val="nil"/>
              <w:bottom w:val="nil"/>
            </w:tcBorders>
            <w:vAlign w:val="top"/>
          </w:tcPr>
          <w:p w14:paraId="29226ACC">
            <w:pPr>
              <w:rPr>
                <w:rFonts w:ascii="Arial"/>
                <w:sz w:val="21"/>
              </w:rPr>
            </w:pPr>
          </w:p>
        </w:tc>
        <w:tc>
          <w:tcPr>
            <w:tcW w:w="494" w:type="dxa"/>
            <w:vMerge w:val="continue"/>
            <w:tcBorders>
              <w:top w:val="nil"/>
              <w:bottom w:val="nil"/>
            </w:tcBorders>
            <w:textDirection w:val="tbRlV"/>
            <w:vAlign w:val="top"/>
          </w:tcPr>
          <w:p w14:paraId="37A810DB">
            <w:pPr>
              <w:rPr>
                <w:rFonts w:ascii="Arial"/>
                <w:sz w:val="21"/>
              </w:rPr>
            </w:pPr>
          </w:p>
        </w:tc>
        <w:tc>
          <w:tcPr>
            <w:tcW w:w="814" w:type="dxa"/>
            <w:gridSpan w:val="2"/>
            <w:vAlign w:val="top"/>
          </w:tcPr>
          <w:p w14:paraId="6D654265">
            <w:pPr>
              <w:spacing w:before="76" w:line="166" w:lineRule="auto"/>
              <w:ind w:left="154"/>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1225" w:type="dxa"/>
            <w:gridSpan w:val="2"/>
            <w:vAlign w:val="top"/>
          </w:tcPr>
          <w:p w14:paraId="439920F1">
            <w:pPr>
              <w:spacing w:before="76" w:line="166" w:lineRule="auto"/>
              <w:ind w:left="53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31" w:type="dxa"/>
            <w:gridSpan w:val="2"/>
            <w:vMerge w:val="continue"/>
            <w:tcBorders>
              <w:top w:val="nil"/>
              <w:bottom w:val="nil"/>
              <w:right w:val="single" w:color="000000" w:sz="6" w:space="0"/>
            </w:tcBorders>
            <w:vAlign w:val="top"/>
          </w:tcPr>
          <w:p w14:paraId="4122177D">
            <w:pPr>
              <w:rPr>
                <w:rFonts w:ascii="Arial"/>
                <w:sz w:val="21"/>
              </w:rPr>
            </w:pPr>
          </w:p>
        </w:tc>
      </w:tr>
      <w:tr w14:paraId="4AF0B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274" w:type="dxa"/>
            <w:vMerge w:val="continue"/>
            <w:tcBorders>
              <w:top w:val="nil"/>
              <w:left w:val="single" w:color="000000" w:sz="6" w:space="0"/>
              <w:bottom w:val="nil"/>
            </w:tcBorders>
            <w:vAlign w:val="top"/>
          </w:tcPr>
          <w:p w14:paraId="7B9B16E8">
            <w:pPr>
              <w:rPr>
                <w:rFonts w:ascii="Arial"/>
                <w:sz w:val="21"/>
              </w:rPr>
            </w:pPr>
          </w:p>
        </w:tc>
        <w:tc>
          <w:tcPr>
            <w:tcW w:w="113" w:type="dxa"/>
            <w:tcBorders>
              <w:top w:val="nil"/>
              <w:bottom w:val="nil"/>
            </w:tcBorders>
            <w:vAlign w:val="top"/>
          </w:tcPr>
          <w:p w14:paraId="5CFE72E9">
            <w:pPr>
              <w:rPr>
                <w:rFonts w:ascii="Arial"/>
                <w:sz w:val="21"/>
              </w:rPr>
            </w:pPr>
          </w:p>
        </w:tc>
        <w:tc>
          <w:tcPr>
            <w:tcW w:w="439" w:type="dxa"/>
            <w:vMerge w:val="continue"/>
            <w:tcBorders>
              <w:top w:val="nil"/>
              <w:bottom w:val="nil"/>
            </w:tcBorders>
            <w:vAlign w:val="top"/>
          </w:tcPr>
          <w:p w14:paraId="24597F62">
            <w:pPr>
              <w:rPr>
                <w:rFonts w:ascii="Arial"/>
                <w:sz w:val="21"/>
              </w:rPr>
            </w:pPr>
          </w:p>
        </w:tc>
        <w:tc>
          <w:tcPr>
            <w:tcW w:w="817" w:type="dxa"/>
            <w:gridSpan w:val="2"/>
            <w:vMerge w:val="continue"/>
            <w:tcBorders>
              <w:top w:val="nil"/>
              <w:bottom w:val="nil"/>
            </w:tcBorders>
            <w:vAlign w:val="top"/>
          </w:tcPr>
          <w:p w14:paraId="10B750A9">
            <w:pPr>
              <w:rPr>
                <w:rFonts w:ascii="Arial"/>
                <w:sz w:val="21"/>
              </w:rPr>
            </w:pPr>
          </w:p>
        </w:tc>
        <w:tc>
          <w:tcPr>
            <w:tcW w:w="817" w:type="dxa"/>
            <w:gridSpan w:val="2"/>
            <w:vMerge w:val="continue"/>
            <w:tcBorders>
              <w:top w:val="nil"/>
              <w:bottom w:val="nil"/>
            </w:tcBorders>
            <w:vAlign w:val="top"/>
          </w:tcPr>
          <w:p w14:paraId="22FC4CB3">
            <w:pPr>
              <w:rPr>
                <w:rFonts w:ascii="Arial"/>
                <w:sz w:val="21"/>
              </w:rPr>
            </w:pPr>
          </w:p>
        </w:tc>
        <w:tc>
          <w:tcPr>
            <w:tcW w:w="719" w:type="dxa"/>
            <w:gridSpan w:val="2"/>
            <w:vMerge w:val="continue"/>
            <w:tcBorders>
              <w:top w:val="nil"/>
              <w:bottom w:val="nil"/>
            </w:tcBorders>
            <w:vAlign w:val="top"/>
          </w:tcPr>
          <w:p w14:paraId="024E662E">
            <w:pPr>
              <w:rPr>
                <w:rFonts w:ascii="Arial"/>
                <w:sz w:val="21"/>
              </w:rPr>
            </w:pPr>
          </w:p>
        </w:tc>
        <w:tc>
          <w:tcPr>
            <w:tcW w:w="949" w:type="dxa"/>
            <w:vMerge w:val="continue"/>
            <w:tcBorders>
              <w:top w:val="nil"/>
              <w:bottom w:val="nil"/>
            </w:tcBorders>
            <w:vAlign w:val="top"/>
          </w:tcPr>
          <w:p w14:paraId="622C3C3E">
            <w:pPr>
              <w:rPr>
                <w:rFonts w:ascii="Arial"/>
                <w:sz w:val="21"/>
              </w:rPr>
            </w:pPr>
          </w:p>
        </w:tc>
        <w:tc>
          <w:tcPr>
            <w:tcW w:w="638" w:type="dxa"/>
            <w:gridSpan w:val="3"/>
            <w:vMerge w:val="continue"/>
            <w:tcBorders>
              <w:top w:val="nil"/>
              <w:bottom w:val="nil"/>
            </w:tcBorders>
            <w:vAlign w:val="top"/>
          </w:tcPr>
          <w:p w14:paraId="13D32181">
            <w:pPr>
              <w:rPr>
                <w:rFonts w:ascii="Arial"/>
                <w:sz w:val="21"/>
              </w:rPr>
            </w:pPr>
          </w:p>
        </w:tc>
        <w:tc>
          <w:tcPr>
            <w:tcW w:w="682" w:type="dxa"/>
            <w:vMerge w:val="continue"/>
            <w:tcBorders>
              <w:top w:val="nil"/>
              <w:bottom w:val="nil"/>
            </w:tcBorders>
            <w:vAlign w:val="top"/>
          </w:tcPr>
          <w:p w14:paraId="1744E5AA">
            <w:pPr>
              <w:rPr>
                <w:rFonts w:ascii="Arial"/>
                <w:sz w:val="21"/>
              </w:rPr>
            </w:pPr>
          </w:p>
        </w:tc>
        <w:tc>
          <w:tcPr>
            <w:tcW w:w="772" w:type="dxa"/>
            <w:gridSpan w:val="2"/>
            <w:vMerge w:val="continue"/>
            <w:tcBorders>
              <w:top w:val="nil"/>
              <w:bottom w:val="nil"/>
            </w:tcBorders>
            <w:vAlign w:val="top"/>
          </w:tcPr>
          <w:p w14:paraId="487AA861">
            <w:pPr>
              <w:rPr>
                <w:rFonts w:ascii="Arial"/>
                <w:sz w:val="21"/>
              </w:rPr>
            </w:pPr>
          </w:p>
        </w:tc>
        <w:tc>
          <w:tcPr>
            <w:tcW w:w="494" w:type="dxa"/>
            <w:vMerge w:val="continue"/>
            <w:tcBorders>
              <w:top w:val="nil"/>
              <w:bottom w:val="nil"/>
            </w:tcBorders>
            <w:textDirection w:val="tbRlV"/>
            <w:vAlign w:val="top"/>
          </w:tcPr>
          <w:p w14:paraId="2FD4CB11">
            <w:pPr>
              <w:rPr>
                <w:rFonts w:ascii="Arial"/>
                <w:sz w:val="21"/>
              </w:rPr>
            </w:pPr>
          </w:p>
        </w:tc>
        <w:tc>
          <w:tcPr>
            <w:tcW w:w="814" w:type="dxa"/>
            <w:gridSpan w:val="2"/>
            <w:vAlign w:val="top"/>
          </w:tcPr>
          <w:p w14:paraId="71B7513F">
            <w:pPr>
              <w:spacing w:before="82" w:line="174"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225" w:type="dxa"/>
            <w:gridSpan w:val="2"/>
            <w:vAlign w:val="top"/>
          </w:tcPr>
          <w:p w14:paraId="42FEE325">
            <w:pPr>
              <w:spacing w:before="82" w:line="174" w:lineRule="auto"/>
              <w:ind w:left="53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31" w:type="dxa"/>
            <w:gridSpan w:val="2"/>
            <w:vMerge w:val="continue"/>
            <w:tcBorders>
              <w:top w:val="nil"/>
              <w:bottom w:val="nil"/>
              <w:right w:val="single" w:color="000000" w:sz="6" w:space="0"/>
            </w:tcBorders>
            <w:vAlign w:val="top"/>
          </w:tcPr>
          <w:p w14:paraId="49EC6B8E">
            <w:pPr>
              <w:rPr>
                <w:rFonts w:ascii="Arial"/>
                <w:sz w:val="21"/>
              </w:rPr>
            </w:pPr>
          </w:p>
        </w:tc>
      </w:tr>
      <w:tr w14:paraId="79D8F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274" w:type="dxa"/>
            <w:vMerge w:val="continue"/>
            <w:tcBorders>
              <w:top w:val="nil"/>
              <w:left w:val="single" w:color="000000" w:sz="6" w:space="0"/>
              <w:bottom w:val="nil"/>
            </w:tcBorders>
            <w:vAlign w:val="top"/>
          </w:tcPr>
          <w:p w14:paraId="308095A9">
            <w:pPr>
              <w:rPr>
                <w:rFonts w:ascii="Arial"/>
                <w:sz w:val="21"/>
              </w:rPr>
            </w:pPr>
          </w:p>
        </w:tc>
        <w:tc>
          <w:tcPr>
            <w:tcW w:w="113" w:type="dxa"/>
            <w:tcBorders>
              <w:top w:val="nil"/>
              <w:bottom w:val="nil"/>
            </w:tcBorders>
            <w:vAlign w:val="top"/>
          </w:tcPr>
          <w:p w14:paraId="40425759">
            <w:pPr>
              <w:rPr>
                <w:rFonts w:ascii="Arial"/>
                <w:sz w:val="21"/>
              </w:rPr>
            </w:pPr>
          </w:p>
        </w:tc>
        <w:tc>
          <w:tcPr>
            <w:tcW w:w="439" w:type="dxa"/>
            <w:vMerge w:val="continue"/>
            <w:tcBorders>
              <w:top w:val="nil"/>
              <w:bottom w:val="nil"/>
            </w:tcBorders>
            <w:vAlign w:val="top"/>
          </w:tcPr>
          <w:p w14:paraId="32E5451B">
            <w:pPr>
              <w:rPr>
                <w:rFonts w:ascii="Arial"/>
                <w:sz w:val="21"/>
              </w:rPr>
            </w:pPr>
          </w:p>
        </w:tc>
        <w:tc>
          <w:tcPr>
            <w:tcW w:w="817" w:type="dxa"/>
            <w:gridSpan w:val="2"/>
            <w:vMerge w:val="continue"/>
            <w:tcBorders>
              <w:top w:val="nil"/>
              <w:bottom w:val="nil"/>
            </w:tcBorders>
            <w:vAlign w:val="top"/>
          </w:tcPr>
          <w:p w14:paraId="0A96529E">
            <w:pPr>
              <w:rPr>
                <w:rFonts w:ascii="Arial"/>
                <w:sz w:val="21"/>
              </w:rPr>
            </w:pPr>
          </w:p>
        </w:tc>
        <w:tc>
          <w:tcPr>
            <w:tcW w:w="817" w:type="dxa"/>
            <w:gridSpan w:val="2"/>
            <w:vMerge w:val="continue"/>
            <w:tcBorders>
              <w:top w:val="nil"/>
              <w:bottom w:val="nil"/>
            </w:tcBorders>
            <w:vAlign w:val="top"/>
          </w:tcPr>
          <w:p w14:paraId="7E9CADDA">
            <w:pPr>
              <w:rPr>
                <w:rFonts w:ascii="Arial"/>
                <w:sz w:val="21"/>
              </w:rPr>
            </w:pPr>
          </w:p>
        </w:tc>
        <w:tc>
          <w:tcPr>
            <w:tcW w:w="719" w:type="dxa"/>
            <w:gridSpan w:val="2"/>
            <w:vMerge w:val="continue"/>
            <w:tcBorders>
              <w:top w:val="nil"/>
              <w:bottom w:val="nil"/>
            </w:tcBorders>
            <w:vAlign w:val="top"/>
          </w:tcPr>
          <w:p w14:paraId="6C963751">
            <w:pPr>
              <w:rPr>
                <w:rFonts w:ascii="Arial"/>
                <w:sz w:val="21"/>
              </w:rPr>
            </w:pPr>
          </w:p>
        </w:tc>
        <w:tc>
          <w:tcPr>
            <w:tcW w:w="949" w:type="dxa"/>
            <w:vMerge w:val="continue"/>
            <w:tcBorders>
              <w:top w:val="nil"/>
              <w:bottom w:val="nil"/>
            </w:tcBorders>
            <w:vAlign w:val="top"/>
          </w:tcPr>
          <w:p w14:paraId="37E208E8">
            <w:pPr>
              <w:rPr>
                <w:rFonts w:ascii="Arial"/>
                <w:sz w:val="21"/>
              </w:rPr>
            </w:pPr>
          </w:p>
        </w:tc>
        <w:tc>
          <w:tcPr>
            <w:tcW w:w="638" w:type="dxa"/>
            <w:gridSpan w:val="3"/>
            <w:vMerge w:val="continue"/>
            <w:tcBorders>
              <w:top w:val="nil"/>
              <w:bottom w:val="nil"/>
            </w:tcBorders>
            <w:vAlign w:val="top"/>
          </w:tcPr>
          <w:p w14:paraId="51D4A47E">
            <w:pPr>
              <w:rPr>
                <w:rFonts w:ascii="Arial"/>
                <w:sz w:val="21"/>
              </w:rPr>
            </w:pPr>
          </w:p>
        </w:tc>
        <w:tc>
          <w:tcPr>
            <w:tcW w:w="682" w:type="dxa"/>
            <w:vMerge w:val="continue"/>
            <w:tcBorders>
              <w:top w:val="nil"/>
              <w:bottom w:val="nil"/>
            </w:tcBorders>
            <w:vAlign w:val="top"/>
          </w:tcPr>
          <w:p w14:paraId="78861289">
            <w:pPr>
              <w:rPr>
                <w:rFonts w:ascii="Arial"/>
                <w:sz w:val="21"/>
              </w:rPr>
            </w:pPr>
          </w:p>
        </w:tc>
        <w:tc>
          <w:tcPr>
            <w:tcW w:w="772" w:type="dxa"/>
            <w:gridSpan w:val="2"/>
            <w:vMerge w:val="continue"/>
            <w:tcBorders>
              <w:top w:val="nil"/>
              <w:bottom w:val="nil"/>
            </w:tcBorders>
            <w:vAlign w:val="top"/>
          </w:tcPr>
          <w:p w14:paraId="0ADA13E9">
            <w:pPr>
              <w:rPr>
                <w:rFonts w:ascii="Arial"/>
                <w:sz w:val="21"/>
              </w:rPr>
            </w:pPr>
          </w:p>
        </w:tc>
        <w:tc>
          <w:tcPr>
            <w:tcW w:w="494" w:type="dxa"/>
            <w:vMerge w:val="continue"/>
            <w:tcBorders>
              <w:top w:val="nil"/>
              <w:bottom w:val="nil"/>
            </w:tcBorders>
            <w:textDirection w:val="tbRlV"/>
            <w:vAlign w:val="top"/>
          </w:tcPr>
          <w:p w14:paraId="6C3999CB">
            <w:pPr>
              <w:rPr>
                <w:rFonts w:ascii="Arial"/>
                <w:sz w:val="21"/>
              </w:rPr>
            </w:pPr>
          </w:p>
        </w:tc>
        <w:tc>
          <w:tcPr>
            <w:tcW w:w="814" w:type="dxa"/>
            <w:gridSpan w:val="2"/>
            <w:vAlign w:val="top"/>
          </w:tcPr>
          <w:p w14:paraId="79B64603">
            <w:pPr>
              <w:pStyle w:val="6"/>
              <w:spacing w:before="48" w:line="188" w:lineRule="auto"/>
              <w:ind w:left="204"/>
            </w:pPr>
            <w:r>
              <w:rPr>
                <w:spacing w:val="4"/>
              </w:rPr>
              <w:t>氨氮</w:t>
            </w:r>
          </w:p>
        </w:tc>
        <w:tc>
          <w:tcPr>
            <w:tcW w:w="1225" w:type="dxa"/>
            <w:gridSpan w:val="2"/>
            <w:vAlign w:val="top"/>
          </w:tcPr>
          <w:p w14:paraId="3610AF80">
            <w:pPr>
              <w:spacing w:before="88" w:line="171" w:lineRule="auto"/>
              <w:ind w:left="57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31" w:type="dxa"/>
            <w:gridSpan w:val="2"/>
            <w:vMerge w:val="continue"/>
            <w:tcBorders>
              <w:top w:val="nil"/>
              <w:bottom w:val="nil"/>
              <w:right w:val="single" w:color="000000" w:sz="6" w:space="0"/>
            </w:tcBorders>
            <w:vAlign w:val="top"/>
          </w:tcPr>
          <w:p w14:paraId="50EFEB59">
            <w:pPr>
              <w:rPr>
                <w:rFonts w:ascii="Arial"/>
                <w:sz w:val="21"/>
              </w:rPr>
            </w:pPr>
          </w:p>
        </w:tc>
      </w:tr>
      <w:tr w14:paraId="4369C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274" w:type="dxa"/>
            <w:vMerge w:val="continue"/>
            <w:tcBorders>
              <w:top w:val="nil"/>
              <w:left w:val="single" w:color="000000" w:sz="6" w:space="0"/>
              <w:bottom w:val="nil"/>
            </w:tcBorders>
            <w:vAlign w:val="top"/>
          </w:tcPr>
          <w:p w14:paraId="05C9215F">
            <w:pPr>
              <w:rPr>
                <w:rFonts w:ascii="Arial"/>
                <w:sz w:val="21"/>
              </w:rPr>
            </w:pPr>
          </w:p>
        </w:tc>
        <w:tc>
          <w:tcPr>
            <w:tcW w:w="113" w:type="dxa"/>
            <w:tcBorders>
              <w:top w:val="nil"/>
              <w:bottom w:val="nil"/>
            </w:tcBorders>
            <w:vAlign w:val="top"/>
          </w:tcPr>
          <w:p w14:paraId="356177A0">
            <w:pPr>
              <w:rPr>
                <w:rFonts w:ascii="Arial"/>
                <w:sz w:val="21"/>
              </w:rPr>
            </w:pPr>
          </w:p>
        </w:tc>
        <w:tc>
          <w:tcPr>
            <w:tcW w:w="439" w:type="dxa"/>
            <w:vMerge w:val="continue"/>
            <w:tcBorders>
              <w:top w:val="nil"/>
            </w:tcBorders>
            <w:vAlign w:val="top"/>
          </w:tcPr>
          <w:p w14:paraId="6EF59EC1">
            <w:pPr>
              <w:rPr>
                <w:rFonts w:ascii="Arial"/>
                <w:sz w:val="21"/>
              </w:rPr>
            </w:pPr>
          </w:p>
        </w:tc>
        <w:tc>
          <w:tcPr>
            <w:tcW w:w="817" w:type="dxa"/>
            <w:gridSpan w:val="2"/>
            <w:vMerge w:val="continue"/>
            <w:tcBorders>
              <w:top w:val="nil"/>
            </w:tcBorders>
            <w:vAlign w:val="top"/>
          </w:tcPr>
          <w:p w14:paraId="6707E070">
            <w:pPr>
              <w:rPr>
                <w:rFonts w:ascii="Arial"/>
                <w:sz w:val="21"/>
              </w:rPr>
            </w:pPr>
          </w:p>
        </w:tc>
        <w:tc>
          <w:tcPr>
            <w:tcW w:w="817" w:type="dxa"/>
            <w:gridSpan w:val="2"/>
            <w:vMerge w:val="continue"/>
            <w:tcBorders>
              <w:top w:val="nil"/>
            </w:tcBorders>
            <w:vAlign w:val="top"/>
          </w:tcPr>
          <w:p w14:paraId="19CE7B1C">
            <w:pPr>
              <w:rPr>
                <w:rFonts w:ascii="Arial"/>
                <w:sz w:val="21"/>
              </w:rPr>
            </w:pPr>
          </w:p>
        </w:tc>
        <w:tc>
          <w:tcPr>
            <w:tcW w:w="719" w:type="dxa"/>
            <w:gridSpan w:val="2"/>
            <w:vMerge w:val="continue"/>
            <w:tcBorders>
              <w:top w:val="nil"/>
            </w:tcBorders>
            <w:vAlign w:val="top"/>
          </w:tcPr>
          <w:p w14:paraId="7ECA08C6">
            <w:pPr>
              <w:rPr>
                <w:rFonts w:ascii="Arial"/>
                <w:sz w:val="21"/>
              </w:rPr>
            </w:pPr>
          </w:p>
        </w:tc>
        <w:tc>
          <w:tcPr>
            <w:tcW w:w="949" w:type="dxa"/>
            <w:vMerge w:val="continue"/>
            <w:tcBorders>
              <w:top w:val="nil"/>
            </w:tcBorders>
            <w:vAlign w:val="top"/>
          </w:tcPr>
          <w:p w14:paraId="4C970666">
            <w:pPr>
              <w:rPr>
                <w:rFonts w:ascii="Arial"/>
                <w:sz w:val="21"/>
              </w:rPr>
            </w:pPr>
          </w:p>
        </w:tc>
        <w:tc>
          <w:tcPr>
            <w:tcW w:w="638" w:type="dxa"/>
            <w:gridSpan w:val="3"/>
            <w:vMerge w:val="continue"/>
            <w:tcBorders>
              <w:top w:val="nil"/>
              <w:bottom w:val="nil"/>
            </w:tcBorders>
            <w:vAlign w:val="top"/>
          </w:tcPr>
          <w:p w14:paraId="1F1F2ED2">
            <w:pPr>
              <w:rPr>
                <w:rFonts w:ascii="Arial"/>
                <w:sz w:val="21"/>
              </w:rPr>
            </w:pPr>
          </w:p>
        </w:tc>
        <w:tc>
          <w:tcPr>
            <w:tcW w:w="682" w:type="dxa"/>
            <w:vMerge w:val="continue"/>
            <w:tcBorders>
              <w:top w:val="nil"/>
              <w:bottom w:val="nil"/>
            </w:tcBorders>
            <w:vAlign w:val="top"/>
          </w:tcPr>
          <w:p w14:paraId="37DCD241">
            <w:pPr>
              <w:rPr>
                <w:rFonts w:ascii="Arial"/>
                <w:sz w:val="21"/>
              </w:rPr>
            </w:pPr>
          </w:p>
        </w:tc>
        <w:tc>
          <w:tcPr>
            <w:tcW w:w="772" w:type="dxa"/>
            <w:gridSpan w:val="2"/>
            <w:vMerge w:val="continue"/>
            <w:tcBorders>
              <w:top w:val="nil"/>
              <w:bottom w:val="nil"/>
            </w:tcBorders>
            <w:vAlign w:val="top"/>
          </w:tcPr>
          <w:p w14:paraId="10537816">
            <w:pPr>
              <w:rPr>
                <w:rFonts w:ascii="Arial"/>
                <w:sz w:val="21"/>
              </w:rPr>
            </w:pPr>
          </w:p>
        </w:tc>
        <w:tc>
          <w:tcPr>
            <w:tcW w:w="494" w:type="dxa"/>
            <w:vMerge w:val="continue"/>
            <w:tcBorders>
              <w:top w:val="nil"/>
              <w:bottom w:val="nil"/>
            </w:tcBorders>
            <w:textDirection w:val="tbRlV"/>
            <w:vAlign w:val="top"/>
          </w:tcPr>
          <w:p w14:paraId="322D4E4C">
            <w:pPr>
              <w:rPr>
                <w:rFonts w:ascii="Arial"/>
                <w:sz w:val="21"/>
              </w:rPr>
            </w:pPr>
          </w:p>
        </w:tc>
        <w:tc>
          <w:tcPr>
            <w:tcW w:w="814" w:type="dxa"/>
            <w:gridSpan w:val="2"/>
            <w:vAlign w:val="top"/>
          </w:tcPr>
          <w:p w14:paraId="26F7F4C9">
            <w:pPr>
              <w:pStyle w:val="6"/>
              <w:spacing w:before="62" w:line="228" w:lineRule="auto"/>
              <w:ind w:left="205"/>
            </w:pPr>
            <w:r>
              <w:rPr>
                <w:spacing w:val="4"/>
              </w:rPr>
              <w:t>动植</w:t>
            </w:r>
          </w:p>
          <w:p w14:paraId="572F239A">
            <w:pPr>
              <w:pStyle w:val="6"/>
              <w:spacing w:before="26" w:line="205" w:lineRule="auto"/>
              <w:ind w:left="204"/>
            </w:pPr>
            <w:r>
              <w:rPr>
                <w:spacing w:val="4"/>
              </w:rPr>
              <w:t>物油</w:t>
            </w:r>
          </w:p>
        </w:tc>
        <w:tc>
          <w:tcPr>
            <w:tcW w:w="1225" w:type="dxa"/>
            <w:gridSpan w:val="2"/>
            <w:vAlign w:val="top"/>
          </w:tcPr>
          <w:p w14:paraId="41C72BC4">
            <w:pPr>
              <w:spacing w:before="235" w:line="195" w:lineRule="auto"/>
              <w:ind w:left="5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1" w:type="dxa"/>
            <w:gridSpan w:val="2"/>
            <w:vMerge w:val="continue"/>
            <w:tcBorders>
              <w:top w:val="nil"/>
              <w:bottom w:val="nil"/>
              <w:right w:val="single" w:color="000000" w:sz="6" w:space="0"/>
            </w:tcBorders>
            <w:vAlign w:val="top"/>
          </w:tcPr>
          <w:p w14:paraId="7EE5B23E">
            <w:pPr>
              <w:rPr>
                <w:rFonts w:ascii="Arial"/>
                <w:sz w:val="21"/>
              </w:rPr>
            </w:pPr>
          </w:p>
        </w:tc>
      </w:tr>
      <w:tr w14:paraId="02A9C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274" w:type="dxa"/>
            <w:vMerge w:val="continue"/>
            <w:tcBorders>
              <w:top w:val="nil"/>
              <w:left w:val="single" w:color="000000" w:sz="6" w:space="0"/>
              <w:bottom w:val="nil"/>
            </w:tcBorders>
            <w:vAlign w:val="top"/>
          </w:tcPr>
          <w:p w14:paraId="352D15C6">
            <w:pPr>
              <w:rPr>
                <w:rFonts w:ascii="Arial"/>
                <w:sz w:val="21"/>
              </w:rPr>
            </w:pPr>
          </w:p>
        </w:tc>
        <w:tc>
          <w:tcPr>
            <w:tcW w:w="113" w:type="dxa"/>
            <w:tcBorders>
              <w:top w:val="nil"/>
              <w:bottom w:val="nil"/>
            </w:tcBorders>
            <w:vAlign w:val="top"/>
          </w:tcPr>
          <w:p w14:paraId="721A9A2B">
            <w:pPr>
              <w:rPr>
                <w:rFonts w:ascii="Arial"/>
                <w:sz w:val="21"/>
              </w:rPr>
            </w:pPr>
          </w:p>
        </w:tc>
        <w:tc>
          <w:tcPr>
            <w:tcW w:w="439" w:type="dxa"/>
            <w:vMerge w:val="restart"/>
            <w:tcBorders>
              <w:bottom w:val="nil"/>
            </w:tcBorders>
            <w:vAlign w:val="top"/>
          </w:tcPr>
          <w:p w14:paraId="7B4B9224">
            <w:pPr>
              <w:spacing w:line="358" w:lineRule="auto"/>
              <w:rPr>
                <w:rFonts w:ascii="Arial"/>
                <w:sz w:val="21"/>
              </w:rPr>
            </w:pPr>
          </w:p>
          <w:p w14:paraId="29C5273A">
            <w:pPr>
              <w:spacing w:before="58" w:line="195" w:lineRule="auto"/>
              <w:ind w:left="16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17" w:type="dxa"/>
            <w:gridSpan w:val="2"/>
            <w:vMerge w:val="restart"/>
            <w:tcBorders>
              <w:bottom w:val="nil"/>
            </w:tcBorders>
            <w:vAlign w:val="top"/>
          </w:tcPr>
          <w:p w14:paraId="2068447F">
            <w:pPr>
              <w:spacing w:before="235" w:line="195" w:lineRule="auto"/>
              <w:ind w:left="206"/>
              <w:rPr>
                <w:rFonts w:ascii="Times New Roman" w:hAnsi="Times New Roman" w:eastAsia="Times New Roman" w:cs="Times New Roman"/>
                <w:sz w:val="20"/>
                <w:szCs w:val="20"/>
              </w:rPr>
            </w:pPr>
            <w:r>
              <w:rPr>
                <w:rFonts w:ascii="Times New Roman" w:hAnsi="Times New Roman" w:eastAsia="Times New Roman" w:cs="Times New Roman"/>
                <w:sz w:val="20"/>
                <w:szCs w:val="20"/>
              </w:rPr>
              <w:t>WS</w:t>
            </w:r>
            <w:r>
              <w:rPr>
                <w:rFonts w:ascii="Times New Roman" w:hAnsi="Times New Roman" w:eastAsia="Times New Roman" w:cs="Times New Roman"/>
                <w:spacing w:val="14"/>
                <w:sz w:val="20"/>
                <w:szCs w:val="20"/>
              </w:rPr>
              <w:t>-</w:t>
            </w:r>
          </w:p>
          <w:p w14:paraId="2C9D986F">
            <w:pPr>
              <w:spacing w:before="175"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817" w:type="dxa"/>
            <w:gridSpan w:val="2"/>
            <w:vMerge w:val="restart"/>
            <w:tcBorders>
              <w:bottom w:val="nil"/>
            </w:tcBorders>
            <w:vAlign w:val="top"/>
          </w:tcPr>
          <w:p w14:paraId="60B7157E">
            <w:pPr>
              <w:spacing w:before="298"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115°20</w:t>
            </w:r>
          </w:p>
          <w:p w14:paraId="0C8E0172">
            <w:pPr>
              <w:spacing w:before="53" w:line="195" w:lineRule="auto"/>
              <w:ind w:left="241"/>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719" w:type="dxa"/>
            <w:gridSpan w:val="2"/>
            <w:vMerge w:val="restart"/>
            <w:tcBorders>
              <w:bottom w:val="nil"/>
            </w:tcBorders>
            <w:vAlign w:val="top"/>
          </w:tcPr>
          <w:p w14:paraId="240A9425">
            <w:pPr>
              <w:spacing w:before="298" w:line="195" w:lineRule="auto"/>
              <w:ind w:left="1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22°56</w:t>
            </w:r>
          </w:p>
          <w:p w14:paraId="76727E6C">
            <w:pPr>
              <w:spacing w:before="53" w:line="195" w:lineRule="auto"/>
              <w:ind w:left="192"/>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949" w:type="dxa"/>
            <w:vMerge w:val="restart"/>
            <w:tcBorders>
              <w:bottom w:val="nil"/>
            </w:tcBorders>
            <w:vAlign w:val="top"/>
          </w:tcPr>
          <w:p w14:paraId="049976AD">
            <w:pPr>
              <w:spacing w:line="358" w:lineRule="auto"/>
              <w:rPr>
                <w:rFonts w:ascii="Arial"/>
                <w:sz w:val="21"/>
              </w:rPr>
            </w:pPr>
          </w:p>
          <w:p w14:paraId="752ED4FF">
            <w:pPr>
              <w:spacing w:before="58" w:line="195" w:lineRule="auto"/>
              <w:ind w:left="1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0.8921.5</w:t>
            </w:r>
          </w:p>
        </w:tc>
        <w:tc>
          <w:tcPr>
            <w:tcW w:w="638" w:type="dxa"/>
            <w:gridSpan w:val="3"/>
            <w:vMerge w:val="continue"/>
            <w:tcBorders>
              <w:top w:val="nil"/>
              <w:bottom w:val="nil"/>
            </w:tcBorders>
            <w:vAlign w:val="top"/>
          </w:tcPr>
          <w:p w14:paraId="300319F5">
            <w:pPr>
              <w:rPr>
                <w:rFonts w:ascii="Arial"/>
                <w:sz w:val="21"/>
              </w:rPr>
            </w:pPr>
          </w:p>
        </w:tc>
        <w:tc>
          <w:tcPr>
            <w:tcW w:w="682" w:type="dxa"/>
            <w:vMerge w:val="continue"/>
            <w:tcBorders>
              <w:top w:val="nil"/>
              <w:bottom w:val="nil"/>
            </w:tcBorders>
            <w:vAlign w:val="top"/>
          </w:tcPr>
          <w:p w14:paraId="76B94CE2">
            <w:pPr>
              <w:rPr>
                <w:rFonts w:ascii="Arial"/>
                <w:sz w:val="21"/>
              </w:rPr>
            </w:pPr>
          </w:p>
        </w:tc>
        <w:tc>
          <w:tcPr>
            <w:tcW w:w="772" w:type="dxa"/>
            <w:gridSpan w:val="2"/>
            <w:vMerge w:val="continue"/>
            <w:tcBorders>
              <w:top w:val="nil"/>
              <w:bottom w:val="nil"/>
            </w:tcBorders>
            <w:vAlign w:val="top"/>
          </w:tcPr>
          <w:p w14:paraId="23138F89">
            <w:pPr>
              <w:rPr>
                <w:rFonts w:ascii="Arial"/>
                <w:sz w:val="21"/>
              </w:rPr>
            </w:pPr>
          </w:p>
        </w:tc>
        <w:tc>
          <w:tcPr>
            <w:tcW w:w="494" w:type="dxa"/>
            <w:vMerge w:val="continue"/>
            <w:tcBorders>
              <w:top w:val="nil"/>
              <w:bottom w:val="nil"/>
            </w:tcBorders>
            <w:textDirection w:val="tbRlV"/>
            <w:vAlign w:val="top"/>
          </w:tcPr>
          <w:p w14:paraId="5BD97BBD">
            <w:pPr>
              <w:rPr>
                <w:rFonts w:ascii="Arial"/>
                <w:sz w:val="21"/>
              </w:rPr>
            </w:pPr>
          </w:p>
        </w:tc>
        <w:tc>
          <w:tcPr>
            <w:tcW w:w="814" w:type="dxa"/>
            <w:gridSpan w:val="2"/>
            <w:vAlign w:val="top"/>
          </w:tcPr>
          <w:p w14:paraId="05BCA224">
            <w:pPr>
              <w:pStyle w:val="6"/>
              <w:spacing w:before="46" w:line="188" w:lineRule="auto"/>
              <w:ind w:left="206"/>
            </w:pPr>
            <w:r>
              <w:rPr>
                <w:spacing w:val="3"/>
              </w:rPr>
              <w:t>水温</w:t>
            </w:r>
          </w:p>
        </w:tc>
        <w:tc>
          <w:tcPr>
            <w:tcW w:w="1225" w:type="dxa"/>
            <w:gridSpan w:val="2"/>
            <w:vAlign w:val="top"/>
          </w:tcPr>
          <w:p w14:paraId="44C2A5CA">
            <w:pPr>
              <w:tabs>
                <w:tab w:val="left" w:pos="715"/>
              </w:tabs>
              <w:spacing w:line="192" w:lineRule="auto"/>
              <w:ind w:left="514"/>
              <w:rPr>
                <w:rFonts w:ascii="Arial"/>
                <w:sz w:val="21"/>
              </w:rPr>
            </w:pPr>
            <w:r>
              <w:rPr>
                <w:rFonts w:ascii="Arial" w:hAnsi="Arial" w:eastAsia="Arial" w:cs="Arial"/>
                <w:sz w:val="21"/>
                <w:szCs w:val="21"/>
                <w:u w:val="single" w:color="auto"/>
              </w:rPr>
              <w:tab/>
            </w:r>
          </w:p>
        </w:tc>
        <w:tc>
          <w:tcPr>
            <w:tcW w:w="231" w:type="dxa"/>
            <w:gridSpan w:val="2"/>
            <w:vMerge w:val="continue"/>
            <w:tcBorders>
              <w:top w:val="nil"/>
              <w:bottom w:val="nil"/>
              <w:right w:val="single" w:color="000000" w:sz="6" w:space="0"/>
            </w:tcBorders>
            <w:vAlign w:val="top"/>
          </w:tcPr>
          <w:p w14:paraId="393F5DB7">
            <w:pPr>
              <w:rPr>
                <w:rFonts w:ascii="Arial"/>
                <w:sz w:val="21"/>
              </w:rPr>
            </w:pPr>
          </w:p>
        </w:tc>
      </w:tr>
      <w:tr w14:paraId="08975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274" w:type="dxa"/>
            <w:vMerge w:val="continue"/>
            <w:tcBorders>
              <w:top w:val="nil"/>
              <w:left w:val="single" w:color="000000" w:sz="6" w:space="0"/>
              <w:bottom w:val="nil"/>
            </w:tcBorders>
            <w:vAlign w:val="top"/>
          </w:tcPr>
          <w:p w14:paraId="73E588E2">
            <w:pPr>
              <w:rPr>
                <w:rFonts w:ascii="Arial"/>
                <w:sz w:val="21"/>
              </w:rPr>
            </w:pPr>
          </w:p>
        </w:tc>
        <w:tc>
          <w:tcPr>
            <w:tcW w:w="113" w:type="dxa"/>
            <w:tcBorders>
              <w:top w:val="nil"/>
              <w:bottom w:val="nil"/>
            </w:tcBorders>
            <w:vAlign w:val="top"/>
          </w:tcPr>
          <w:p w14:paraId="4746AA8F">
            <w:pPr>
              <w:rPr>
                <w:rFonts w:ascii="Arial"/>
                <w:sz w:val="21"/>
              </w:rPr>
            </w:pPr>
          </w:p>
        </w:tc>
        <w:tc>
          <w:tcPr>
            <w:tcW w:w="439" w:type="dxa"/>
            <w:vMerge w:val="continue"/>
            <w:tcBorders>
              <w:top w:val="nil"/>
              <w:bottom w:val="nil"/>
            </w:tcBorders>
            <w:vAlign w:val="top"/>
          </w:tcPr>
          <w:p w14:paraId="5B1BBD52">
            <w:pPr>
              <w:rPr>
                <w:rFonts w:ascii="Arial"/>
                <w:sz w:val="21"/>
              </w:rPr>
            </w:pPr>
          </w:p>
        </w:tc>
        <w:tc>
          <w:tcPr>
            <w:tcW w:w="817" w:type="dxa"/>
            <w:gridSpan w:val="2"/>
            <w:vMerge w:val="continue"/>
            <w:tcBorders>
              <w:top w:val="nil"/>
              <w:bottom w:val="nil"/>
            </w:tcBorders>
            <w:vAlign w:val="top"/>
          </w:tcPr>
          <w:p w14:paraId="683E4742">
            <w:pPr>
              <w:rPr>
                <w:rFonts w:ascii="Arial"/>
                <w:sz w:val="21"/>
              </w:rPr>
            </w:pPr>
          </w:p>
        </w:tc>
        <w:tc>
          <w:tcPr>
            <w:tcW w:w="817" w:type="dxa"/>
            <w:gridSpan w:val="2"/>
            <w:vMerge w:val="continue"/>
            <w:tcBorders>
              <w:top w:val="nil"/>
              <w:bottom w:val="nil"/>
            </w:tcBorders>
            <w:vAlign w:val="top"/>
          </w:tcPr>
          <w:p w14:paraId="729D322F">
            <w:pPr>
              <w:rPr>
                <w:rFonts w:ascii="Arial"/>
                <w:sz w:val="21"/>
              </w:rPr>
            </w:pPr>
          </w:p>
        </w:tc>
        <w:tc>
          <w:tcPr>
            <w:tcW w:w="719" w:type="dxa"/>
            <w:gridSpan w:val="2"/>
            <w:vMerge w:val="continue"/>
            <w:tcBorders>
              <w:top w:val="nil"/>
              <w:bottom w:val="nil"/>
            </w:tcBorders>
            <w:vAlign w:val="top"/>
          </w:tcPr>
          <w:p w14:paraId="72AE6343">
            <w:pPr>
              <w:rPr>
                <w:rFonts w:ascii="Arial"/>
                <w:sz w:val="21"/>
              </w:rPr>
            </w:pPr>
          </w:p>
        </w:tc>
        <w:tc>
          <w:tcPr>
            <w:tcW w:w="949" w:type="dxa"/>
            <w:vMerge w:val="continue"/>
            <w:tcBorders>
              <w:top w:val="nil"/>
              <w:bottom w:val="nil"/>
            </w:tcBorders>
            <w:vAlign w:val="top"/>
          </w:tcPr>
          <w:p w14:paraId="77EE3C92">
            <w:pPr>
              <w:rPr>
                <w:rFonts w:ascii="Arial"/>
                <w:sz w:val="21"/>
              </w:rPr>
            </w:pPr>
          </w:p>
        </w:tc>
        <w:tc>
          <w:tcPr>
            <w:tcW w:w="638" w:type="dxa"/>
            <w:gridSpan w:val="3"/>
            <w:vMerge w:val="continue"/>
            <w:tcBorders>
              <w:top w:val="nil"/>
              <w:bottom w:val="nil"/>
            </w:tcBorders>
            <w:vAlign w:val="top"/>
          </w:tcPr>
          <w:p w14:paraId="28BCCD80">
            <w:pPr>
              <w:rPr>
                <w:rFonts w:ascii="Arial"/>
                <w:sz w:val="21"/>
              </w:rPr>
            </w:pPr>
          </w:p>
        </w:tc>
        <w:tc>
          <w:tcPr>
            <w:tcW w:w="682" w:type="dxa"/>
            <w:vMerge w:val="continue"/>
            <w:tcBorders>
              <w:top w:val="nil"/>
              <w:bottom w:val="nil"/>
            </w:tcBorders>
            <w:vAlign w:val="top"/>
          </w:tcPr>
          <w:p w14:paraId="3FDA1B0A">
            <w:pPr>
              <w:rPr>
                <w:rFonts w:ascii="Arial"/>
                <w:sz w:val="21"/>
              </w:rPr>
            </w:pPr>
          </w:p>
        </w:tc>
        <w:tc>
          <w:tcPr>
            <w:tcW w:w="772" w:type="dxa"/>
            <w:gridSpan w:val="2"/>
            <w:vMerge w:val="continue"/>
            <w:tcBorders>
              <w:top w:val="nil"/>
              <w:bottom w:val="nil"/>
            </w:tcBorders>
            <w:vAlign w:val="top"/>
          </w:tcPr>
          <w:p w14:paraId="4D423DCC">
            <w:pPr>
              <w:rPr>
                <w:rFonts w:ascii="Arial"/>
                <w:sz w:val="21"/>
              </w:rPr>
            </w:pPr>
          </w:p>
        </w:tc>
        <w:tc>
          <w:tcPr>
            <w:tcW w:w="494" w:type="dxa"/>
            <w:vMerge w:val="continue"/>
            <w:tcBorders>
              <w:top w:val="nil"/>
              <w:bottom w:val="nil"/>
            </w:tcBorders>
            <w:textDirection w:val="tbRlV"/>
            <w:vAlign w:val="top"/>
          </w:tcPr>
          <w:p w14:paraId="5A17BF29">
            <w:pPr>
              <w:rPr>
                <w:rFonts w:ascii="Arial"/>
                <w:sz w:val="21"/>
              </w:rPr>
            </w:pPr>
          </w:p>
        </w:tc>
        <w:tc>
          <w:tcPr>
            <w:tcW w:w="814" w:type="dxa"/>
            <w:gridSpan w:val="2"/>
            <w:vAlign w:val="top"/>
          </w:tcPr>
          <w:p w14:paraId="481F0100">
            <w:pPr>
              <w:spacing w:before="87" w:line="169"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225" w:type="dxa"/>
            <w:gridSpan w:val="2"/>
            <w:vAlign w:val="top"/>
          </w:tcPr>
          <w:p w14:paraId="2C40BF81">
            <w:pPr>
              <w:spacing w:before="84" w:line="172" w:lineRule="auto"/>
              <w:ind w:left="48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6-9</w:t>
            </w:r>
          </w:p>
        </w:tc>
        <w:tc>
          <w:tcPr>
            <w:tcW w:w="231" w:type="dxa"/>
            <w:gridSpan w:val="2"/>
            <w:vMerge w:val="continue"/>
            <w:tcBorders>
              <w:top w:val="nil"/>
              <w:bottom w:val="nil"/>
              <w:right w:val="single" w:color="000000" w:sz="6" w:space="0"/>
            </w:tcBorders>
            <w:vAlign w:val="top"/>
          </w:tcPr>
          <w:p w14:paraId="6D699F88">
            <w:pPr>
              <w:rPr>
                <w:rFonts w:ascii="Arial"/>
                <w:sz w:val="21"/>
              </w:rPr>
            </w:pPr>
          </w:p>
        </w:tc>
      </w:tr>
      <w:tr w14:paraId="2EDFE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 w:hRule="atLeast"/>
        </w:trPr>
        <w:tc>
          <w:tcPr>
            <w:tcW w:w="274" w:type="dxa"/>
            <w:vMerge w:val="continue"/>
            <w:tcBorders>
              <w:top w:val="nil"/>
              <w:left w:val="single" w:color="000000" w:sz="6" w:space="0"/>
              <w:bottom w:val="nil"/>
            </w:tcBorders>
            <w:vAlign w:val="top"/>
          </w:tcPr>
          <w:p w14:paraId="32262FD7">
            <w:pPr>
              <w:rPr>
                <w:rFonts w:ascii="Arial"/>
                <w:sz w:val="21"/>
              </w:rPr>
            </w:pPr>
          </w:p>
        </w:tc>
        <w:tc>
          <w:tcPr>
            <w:tcW w:w="113" w:type="dxa"/>
            <w:tcBorders>
              <w:top w:val="nil"/>
              <w:bottom w:val="nil"/>
            </w:tcBorders>
            <w:vAlign w:val="top"/>
          </w:tcPr>
          <w:p w14:paraId="41432448">
            <w:pPr>
              <w:rPr>
                <w:rFonts w:ascii="Arial"/>
                <w:sz w:val="21"/>
              </w:rPr>
            </w:pPr>
          </w:p>
        </w:tc>
        <w:tc>
          <w:tcPr>
            <w:tcW w:w="439" w:type="dxa"/>
            <w:vMerge w:val="continue"/>
            <w:tcBorders>
              <w:top w:val="nil"/>
              <w:bottom w:val="nil"/>
            </w:tcBorders>
            <w:vAlign w:val="top"/>
          </w:tcPr>
          <w:p w14:paraId="211133CA">
            <w:pPr>
              <w:rPr>
                <w:rFonts w:ascii="Arial"/>
                <w:sz w:val="21"/>
              </w:rPr>
            </w:pPr>
          </w:p>
        </w:tc>
        <w:tc>
          <w:tcPr>
            <w:tcW w:w="817" w:type="dxa"/>
            <w:gridSpan w:val="2"/>
            <w:vMerge w:val="continue"/>
            <w:tcBorders>
              <w:top w:val="nil"/>
              <w:bottom w:val="nil"/>
            </w:tcBorders>
            <w:vAlign w:val="top"/>
          </w:tcPr>
          <w:p w14:paraId="6F648D9F">
            <w:pPr>
              <w:rPr>
                <w:rFonts w:ascii="Arial"/>
                <w:sz w:val="21"/>
              </w:rPr>
            </w:pPr>
          </w:p>
        </w:tc>
        <w:tc>
          <w:tcPr>
            <w:tcW w:w="817" w:type="dxa"/>
            <w:gridSpan w:val="2"/>
            <w:vMerge w:val="continue"/>
            <w:tcBorders>
              <w:top w:val="nil"/>
              <w:bottom w:val="nil"/>
            </w:tcBorders>
            <w:vAlign w:val="top"/>
          </w:tcPr>
          <w:p w14:paraId="344C61B4">
            <w:pPr>
              <w:rPr>
                <w:rFonts w:ascii="Arial"/>
                <w:sz w:val="21"/>
              </w:rPr>
            </w:pPr>
          </w:p>
        </w:tc>
        <w:tc>
          <w:tcPr>
            <w:tcW w:w="719" w:type="dxa"/>
            <w:gridSpan w:val="2"/>
            <w:vMerge w:val="continue"/>
            <w:tcBorders>
              <w:top w:val="nil"/>
              <w:bottom w:val="nil"/>
            </w:tcBorders>
            <w:vAlign w:val="top"/>
          </w:tcPr>
          <w:p w14:paraId="6003DF96">
            <w:pPr>
              <w:rPr>
                <w:rFonts w:ascii="Arial"/>
                <w:sz w:val="21"/>
              </w:rPr>
            </w:pPr>
          </w:p>
        </w:tc>
        <w:tc>
          <w:tcPr>
            <w:tcW w:w="949" w:type="dxa"/>
            <w:vMerge w:val="continue"/>
            <w:tcBorders>
              <w:top w:val="nil"/>
              <w:bottom w:val="nil"/>
            </w:tcBorders>
            <w:vAlign w:val="top"/>
          </w:tcPr>
          <w:p w14:paraId="755AAD5E">
            <w:pPr>
              <w:rPr>
                <w:rFonts w:ascii="Arial"/>
                <w:sz w:val="21"/>
              </w:rPr>
            </w:pPr>
          </w:p>
        </w:tc>
        <w:tc>
          <w:tcPr>
            <w:tcW w:w="638" w:type="dxa"/>
            <w:gridSpan w:val="3"/>
            <w:vMerge w:val="continue"/>
            <w:tcBorders>
              <w:top w:val="nil"/>
              <w:bottom w:val="nil"/>
            </w:tcBorders>
            <w:vAlign w:val="top"/>
          </w:tcPr>
          <w:p w14:paraId="02D6B9F8">
            <w:pPr>
              <w:rPr>
                <w:rFonts w:ascii="Arial"/>
                <w:sz w:val="21"/>
              </w:rPr>
            </w:pPr>
          </w:p>
        </w:tc>
        <w:tc>
          <w:tcPr>
            <w:tcW w:w="682" w:type="dxa"/>
            <w:vMerge w:val="continue"/>
            <w:tcBorders>
              <w:top w:val="nil"/>
              <w:bottom w:val="nil"/>
            </w:tcBorders>
            <w:vAlign w:val="top"/>
          </w:tcPr>
          <w:p w14:paraId="1D4A8C45">
            <w:pPr>
              <w:rPr>
                <w:rFonts w:ascii="Arial"/>
                <w:sz w:val="21"/>
              </w:rPr>
            </w:pPr>
          </w:p>
        </w:tc>
        <w:tc>
          <w:tcPr>
            <w:tcW w:w="772" w:type="dxa"/>
            <w:gridSpan w:val="2"/>
            <w:vMerge w:val="continue"/>
            <w:tcBorders>
              <w:top w:val="nil"/>
              <w:bottom w:val="nil"/>
            </w:tcBorders>
            <w:vAlign w:val="top"/>
          </w:tcPr>
          <w:p w14:paraId="0C3E2F24">
            <w:pPr>
              <w:rPr>
                <w:rFonts w:ascii="Arial"/>
                <w:sz w:val="21"/>
              </w:rPr>
            </w:pPr>
          </w:p>
        </w:tc>
        <w:tc>
          <w:tcPr>
            <w:tcW w:w="494" w:type="dxa"/>
            <w:vMerge w:val="continue"/>
            <w:tcBorders>
              <w:top w:val="nil"/>
              <w:bottom w:val="nil"/>
            </w:tcBorders>
            <w:textDirection w:val="tbRlV"/>
            <w:vAlign w:val="top"/>
          </w:tcPr>
          <w:p w14:paraId="628498EC">
            <w:pPr>
              <w:rPr>
                <w:rFonts w:ascii="Arial"/>
                <w:sz w:val="21"/>
              </w:rPr>
            </w:pPr>
          </w:p>
        </w:tc>
        <w:tc>
          <w:tcPr>
            <w:tcW w:w="814" w:type="dxa"/>
            <w:gridSpan w:val="2"/>
            <w:vAlign w:val="top"/>
          </w:tcPr>
          <w:p w14:paraId="488E7CFA">
            <w:pPr>
              <w:spacing w:before="81" w:line="169" w:lineRule="auto"/>
              <w:ind w:left="124"/>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COD</w:t>
            </w:r>
            <w:r>
              <w:rPr>
                <w:rFonts w:ascii="Times New Roman" w:hAnsi="Times New Roman" w:eastAsia="Times New Roman" w:cs="Times New Roman"/>
                <w:spacing w:val="3"/>
                <w:position w:val="-1"/>
                <w:sz w:val="13"/>
                <w:szCs w:val="13"/>
              </w:rPr>
              <w:t>Cr</w:t>
            </w:r>
          </w:p>
        </w:tc>
        <w:tc>
          <w:tcPr>
            <w:tcW w:w="1225" w:type="dxa"/>
            <w:gridSpan w:val="2"/>
            <w:vAlign w:val="top"/>
          </w:tcPr>
          <w:p w14:paraId="72A9138F">
            <w:pPr>
              <w:spacing w:before="82" w:line="168" w:lineRule="auto"/>
              <w:ind w:left="5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231" w:type="dxa"/>
            <w:gridSpan w:val="2"/>
            <w:vMerge w:val="continue"/>
            <w:tcBorders>
              <w:top w:val="nil"/>
              <w:bottom w:val="nil"/>
              <w:right w:val="single" w:color="000000" w:sz="6" w:space="0"/>
            </w:tcBorders>
            <w:vAlign w:val="top"/>
          </w:tcPr>
          <w:p w14:paraId="0AE6A9D3">
            <w:pPr>
              <w:rPr>
                <w:rFonts w:ascii="Arial"/>
                <w:sz w:val="21"/>
              </w:rPr>
            </w:pPr>
          </w:p>
        </w:tc>
      </w:tr>
      <w:tr w14:paraId="10895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74" w:type="dxa"/>
            <w:vMerge w:val="continue"/>
            <w:tcBorders>
              <w:top w:val="nil"/>
              <w:left w:val="single" w:color="000000" w:sz="6" w:space="0"/>
              <w:bottom w:val="single" w:color="000000" w:sz="6" w:space="0"/>
            </w:tcBorders>
            <w:vAlign w:val="top"/>
          </w:tcPr>
          <w:p w14:paraId="73FA2420">
            <w:pPr>
              <w:rPr>
                <w:rFonts w:ascii="Arial"/>
                <w:sz w:val="21"/>
              </w:rPr>
            </w:pPr>
          </w:p>
        </w:tc>
        <w:tc>
          <w:tcPr>
            <w:tcW w:w="113" w:type="dxa"/>
            <w:tcBorders>
              <w:top w:val="nil"/>
              <w:bottom w:val="single" w:color="000000" w:sz="6" w:space="0"/>
            </w:tcBorders>
            <w:vAlign w:val="top"/>
          </w:tcPr>
          <w:p w14:paraId="2884CA81">
            <w:pPr>
              <w:rPr>
                <w:rFonts w:ascii="Arial"/>
                <w:sz w:val="21"/>
              </w:rPr>
            </w:pPr>
          </w:p>
        </w:tc>
        <w:tc>
          <w:tcPr>
            <w:tcW w:w="439" w:type="dxa"/>
            <w:vMerge w:val="continue"/>
            <w:tcBorders>
              <w:top w:val="nil"/>
              <w:bottom w:val="single" w:color="000000" w:sz="6" w:space="0"/>
            </w:tcBorders>
            <w:vAlign w:val="top"/>
          </w:tcPr>
          <w:p w14:paraId="54E70978">
            <w:pPr>
              <w:rPr>
                <w:rFonts w:ascii="Arial"/>
                <w:sz w:val="21"/>
              </w:rPr>
            </w:pPr>
          </w:p>
        </w:tc>
        <w:tc>
          <w:tcPr>
            <w:tcW w:w="817" w:type="dxa"/>
            <w:gridSpan w:val="2"/>
            <w:vMerge w:val="continue"/>
            <w:tcBorders>
              <w:top w:val="nil"/>
              <w:bottom w:val="single" w:color="000000" w:sz="6" w:space="0"/>
            </w:tcBorders>
            <w:vAlign w:val="top"/>
          </w:tcPr>
          <w:p w14:paraId="22729268">
            <w:pPr>
              <w:rPr>
                <w:rFonts w:ascii="Arial"/>
                <w:sz w:val="21"/>
              </w:rPr>
            </w:pPr>
          </w:p>
        </w:tc>
        <w:tc>
          <w:tcPr>
            <w:tcW w:w="817" w:type="dxa"/>
            <w:gridSpan w:val="2"/>
            <w:vMerge w:val="continue"/>
            <w:tcBorders>
              <w:top w:val="nil"/>
              <w:bottom w:val="single" w:color="000000" w:sz="6" w:space="0"/>
            </w:tcBorders>
            <w:vAlign w:val="top"/>
          </w:tcPr>
          <w:p w14:paraId="22B8FB2F">
            <w:pPr>
              <w:rPr>
                <w:rFonts w:ascii="Arial"/>
                <w:sz w:val="21"/>
              </w:rPr>
            </w:pPr>
          </w:p>
        </w:tc>
        <w:tc>
          <w:tcPr>
            <w:tcW w:w="719" w:type="dxa"/>
            <w:gridSpan w:val="2"/>
            <w:vMerge w:val="continue"/>
            <w:tcBorders>
              <w:top w:val="nil"/>
              <w:bottom w:val="single" w:color="000000" w:sz="6" w:space="0"/>
            </w:tcBorders>
            <w:vAlign w:val="top"/>
          </w:tcPr>
          <w:p w14:paraId="7AF481D1">
            <w:pPr>
              <w:rPr>
                <w:rFonts w:ascii="Arial"/>
                <w:sz w:val="21"/>
              </w:rPr>
            </w:pPr>
          </w:p>
        </w:tc>
        <w:tc>
          <w:tcPr>
            <w:tcW w:w="949" w:type="dxa"/>
            <w:vMerge w:val="continue"/>
            <w:tcBorders>
              <w:top w:val="nil"/>
              <w:bottom w:val="single" w:color="000000" w:sz="6" w:space="0"/>
            </w:tcBorders>
            <w:vAlign w:val="top"/>
          </w:tcPr>
          <w:p w14:paraId="0972357F">
            <w:pPr>
              <w:rPr>
                <w:rFonts w:ascii="Arial"/>
                <w:sz w:val="21"/>
              </w:rPr>
            </w:pPr>
          </w:p>
        </w:tc>
        <w:tc>
          <w:tcPr>
            <w:tcW w:w="638" w:type="dxa"/>
            <w:gridSpan w:val="3"/>
            <w:vMerge w:val="continue"/>
            <w:tcBorders>
              <w:top w:val="nil"/>
              <w:bottom w:val="single" w:color="000000" w:sz="6" w:space="0"/>
            </w:tcBorders>
            <w:vAlign w:val="top"/>
          </w:tcPr>
          <w:p w14:paraId="24F5C4FF">
            <w:pPr>
              <w:rPr>
                <w:rFonts w:ascii="Arial"/>
                <w:sz w:val="21"/>
              </w:rPr>
            </w:pPr>
          </w:p>
        </w:tc>
        <w:tc>
          <w:tcPr>
            <w:tcW w:w="682" w:type="dxa"/>
            <w:vMerge w:val="continue"/>
            <w:tcBorders>
              <w:top w:val="nil"/>
              <w:bottom w:val="single" w:color="000000" w:sz="6" w:space="0"/>
            </w:tcBorders>
            <w:vAlign w:val="top"/>
          </w:tcPr>
          <w:p w14:paraId="26032FD2">
            <w:pPr>
              <w:rPr>
                <w:rFonts w:ascii="Arial"/>
                <w:sz w:val="21"/>
              </w:rPr>
            </w:pPr>
          </w:p>
        </w:tc>
        <w:tc>
          <w:tcPr>
            <w:tcW w:w="772" w:type="dxa"/>
            <w:gridSpan w:val="2"/>
            <w:vMerge w:val="continue"/>
            <w:tcBorders>
              <w:top w:val="nil"/>
              <w:bottom w:val="single" w:color="000000" w:sz="6" w:space="0"/>
            </w:tcBorders>
            <w:vAlign w:val="top"/>
          </w:tcPr>
          <w:p w14:paraId="7512D755">
            <w:pPr>
              <w:rPr>
                <w:rFonts w:ascii="Arial"/>
                <w:sz w:val="21"/>
              </w:rPr>
            </w:pPr>
          </w:p>
        </w:tc>
        <w:tc>
          <w:tcPr>
            <w:tcW w:w="494" w:type="dxa"/>
            <w:vMerge w:val="continue"/>
            <w:tcBorders>
              <w:top w:val="nil"/>
              <w:bottom w:val="single" w:color="000000" w:sz="6" w:space="0"/>
            </w:tcBorders>
            <w:textDirection w:val="tbRlV"/>
            <w:vAlign w:val="top"/>
          </w:tcPr>
          <w:p w14:paraId="039139CD">
            <w:pPr>
              <w:rPr>
                <w:rFonts w:ascii="Arial"/>
                <w:sz w:val="21"/>
              </w:rPr>
            </w:pPr>
          </w:p>
        </w:tc>
        <w:tc>
          <w:tcPr>
            <w:tcW w:w="814" w:type="dxa"/>
            <w:gridSpan w:val="2"/>
            <w:tcBorders>
              <w:bottom w:val="single" w:color="000000" w:sz="6" w:space="0"/>
            </w:tcBorders>
            <w:vAlign w:val="top"/>
          </w:tcPr>
          <w:p w14:paraId="1B37FE1E">
            <w:pPr>
              <w:spacing w:before="91" w:line="205" w:lineRule="auto"/>
              <w:ind w:left="154"/>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1225" w:type="dxa"/>
            <w:gridSpan w:val="2"/>
            <w:tcBorders>
              <w:bottom w:val="single" w:color="000000" w:sz="6" w:space="0"/>
            </w:tcBorders>
            <w:vAlign w:val="top"/>
          </w:tcPr>
          <w:p w14:paraId="3EB81DE1">
            <w:pPr>
              <w:spacing w:before="92" w:line="195" w:lineRule="auto"/>
              <w:ind w:left="53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31" w:type="dxa"/>
            <w:gridSpan w:val="2"/>
            <w:vMerge w:val="continue"/>
            <w:tcBorders>
              <w:top w:val="nil"/>
              <w:bottom w:val="single" w:color="000000" w:sz="6" w:space="0"/>
              <w:right w:val="single" w:color="000000" w:sz="6" w:space="0"/>
            </w:tcBorders>
            <w:vAlign w:val="top"/>
          </w:tcPr>
          <w:p w14:paraId="554646F1">
            <w:pPr>
              <w:rPr>
                <w:rFonts w:ascii="Arial"/>
                <w:sz w:val="21"/>
              </w:rPr>
            </w:pPr>
          </w:p>
        </w:tc>
      </w:tr>
    </w:tbl>
    <w:p w14:paraId="6E576AA9">
      <w:pPr>
        <w:pStyle w:val="2"/>
      </w:pPr>
    </w:p>
    <w:p w14:paraId="68A379FA">
      <w:pPr>
        <w:sectPr>
          <w:footerReference r:id="rId93" w:type="default"/>
          <w:pgSz w:w="11906" w:h="16839"/>
          <w:pgMar w:top="1431" w:right="1453" w:bottom="998" w:left="1453" w:header="0" w:footer="656" w:gutter="0"/>
          <w:cols w:space="720" w:num="1"/>
        </w:sectPr>
      </w:pPr>
    </w:p>
    <w:p w14:paraId="1BB673AA">
      <w:pPr>
        <w:spacing w:before="28"/>
      </w:pPr>
    </w:p>
    <w:tbl>
      <w:tblPr>
        <w:tblStyle w:val="5"/>
        <w:tblW w:w="898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
        <w:gridCol w:w="113"/>
        <w:gridCol w:w="435"/>
        <w:gridCol w:w="87"/>
        <w:gridCol w:w="730"/>
        <w:gridCol w:w="154"/>
        <w:gridCol w:w="259"/>
        <w:gridCol w:w="403"/>
        <w:gridCol w:w="569"/>
        <w:gridCol w:w="150"/>
        <w:gridCol w:w="279"/>
        <w:gridCol w:w="671"/>
        <w:gridCol w:w="638"/>
        <w:gridCol w:w="345"/>
        <w:gridCol w:w="337"/>
        <w:gridCol w:w="773"/>
        <w:gridCol w:w="494"/>
        <w:gridCol w:w="202"/>
        <w:gridCol w:w="142"/>
        <w:gridCol w:w="469"/>
        <w:gridCol w:w="1225"/>
        <w:gridCol w:w="112"/>
        <w:gridCol w:w="123"/>
      </w:tblGrid>
      <w:tr w14:paraId="2C041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274" w:type="dxa"/>
            <w:vMerge w:val="restart"/>
            <w:tcBorders>
              <w:top w:val="single" w:color="000000" w:sz="6" w:space="0"/>
              <w:left w:val="single" w:color="000000" w:sz="6" w:space="0"/>
              <w:bottom w:val="nil"/>
            </w:tcBorders>
            <w:vAlign w:val="top"/>
          </w:tcPr>
          <w:p w14:paraId="16B4B081">
            <w:pPr>
              <w:rPr>
                <w:rFonts w:ascii="Arial"/>
                <w:sz w:val="21"/>
              </w:rPr>
            </w:pPr>
          </w:p>
        </w:tc>
        <w:tc>
          <w:tcPr>
            <w:tcW w:w="113" w:type="dxa"/>
            <w:tcBorders>
              <w:top w:val="single" w:color="000000" w:sz="6" w:space="0"/>
              <w:bottom w:val="nil"/>
            </w:tcBorders>
            <w:vAlign w:val="top"/>
          </w:tcPr>
          <w:p w14:paraId="065C55C9">
            <w:pPr>
              <w:spacing w:line="236" w:lineRule="exact"/>
              <w:rPr>
                <w:rFonts w:ascii="Arial"/>
                <w:sz w:val="20"/>
              </w:rPr>
            </w:pPr>
          </w:p>
        </w:tc>
        <w:tc>
          <w:tcPr>
            <w:tcW w:w="435" w:type="dxa"/>
            <w:vMerge w:val="restart"/>
            <w:tcBorders>
              <w:top w:val="single" w:color="000000" w:sz="6" w:space="0"/>
              <w:bottom w:val="nil"/>
            </w:tcBorders>
            <w:vAlign w:val="top"/>
          </w:tcPr>
          <w:p w14:paraId="46F8633F">
            <w:pPr>
              <w:rPr>
                <w:rFonts w:ascii="Arial"/>
                <w:sz w:val="21"/>
              </w:rPr>
            </w:pPr>
          </w:p>
        </w:tc>
        <w:tc>
          <w:tcPr>
            <w:tcW w:w="817" w:type="dxa"/>
            <w:gridSpan w:val="2"/>
            <w:vMerge w:val="restart"/>
            <w:tcBorders>
              <w:top w:val="single" w:color="000000" w:sz="6" w:space="0"/>
              <w:bottom w:val="nil"/>
            </w:tcBorders>
            <w:vAlign w:val="top"/>
          </w:tcPr>
          <w:p w14:paraId="24F55D3E">
            <w:pPr>
              <w:rPr>
                <w:rFonts w:ascii="Arial"/>
                <w:sz w:val="21"/>
              </w:rPr>
            </w:pPr>
          </w:p>
        </w:tc>
        <w:tc>
          <w:tcPr>
            <w:tcW w:w="816" w:type="dxa"/>
            <w:gridSpan w:val="3"/>
            <w:vMerge w:val="restart"/>
            <w:tcBorders>
              <w:top w:val="single" w:color="000000" w:sz="6" w:space="0"/>
              <w:bottom w:val="nil"/>
            </w:tcBorders>
            <w:vAlign w:val="top"/>
          </w:tcPr>
          <w:p w14:paraId="0315EC53">
            <w:pPr>
              <w:rPr>
                <w:rFonts w:ascii="Arial"/>
                <w:sz w:val="21"/>
              </w:rPr>
            </w:pPr>
          </w:p>
        </w:tc>
        <w:tc>
          <w:tcPr>
            <w:tcW w:w="719" w:type="dxa"/>
            <w:gridSpan w:val="2"/>
            <w:vMerge w:val="restart"/>
            <w:tcBorders>
              <w:top w:val="single" w:color="000000" w:sz="6" w:space="0"/>
              <w:bottom w:val="nil"/>
            </w:tcBorders>
            <w:vAlign w:val="top"/>
          </w:tcPr>
          <w:p w14:paraId="2E7CF856">
            <w:pPr>
              <w:rPr>
                <w:rFonts w:ascii="Arial"/>
                <w:sz w:val="21"/>
              </w:rPr>
            </w:pPr>
          </w:p>
        </w:tc>
        <w:tc>
          <w:tcPr>
            <w:tcW w:w="950" w:type="dxa"/>
            <w:gridSpan w:val="2"/>
            <w:vMerge w:val="restart"/>
            <w:tcBorders>
              <w:top w:val="single" w:color="000000" w:sz="6" w:space="0"/>
              <w:bottom w:val="nil"/>
            </w:tcBorders>
            <w:vAlign w:val="top"/>
          </w:tcPr>
          <w:p w14:paraId="7DCB8201">
            <w:pPr>
              <w:rPr>
                <w:rFonts w:ascii="Arial"/>
                <w:sz w:val="21"/>
              </w:rPr>
            </w:pPr>
          </w:p>
        </w:tc>
        <w:tc>
          <w:tcPr>
            <w:tcW w:w="638" w:type="dxa"/>
            <w:vMerge w:val="restart"/>
            <w:tcBorders>
              <w:top w:val="single" w:color="000000" w:sz="6" w:space="0"/>
              <w:bottom w:val="nil"/>
            </w:tcBorders>
            <w:vAlign w:val="top"/>
          </w:tcPr>
          <w:p w14:paraId="65EBAD28">
            <w:pPr>
              <w:rPr>
                <w:rFonts w:ascii="Arial"/>
                <w:sz w:val="21"/>
              </w:rPr>
            </w:pPr>
          </w:p>
        </w:tc>
        <w:tc>
          <w:tcPr>
            <w:tcW w:w="682" w:type="dxa"/>
            <w:gridSpan w:val="2"/>
            <w:vMerge w:val="restart"/>
            <w:tcBorders>
              <w:top w:val="single" w:color="000000" w:sz="6" w:space="0"/>
              <w:bottom w:val="nil"/>
            </w:tcBorders>
            <w:vAlign w:val="top"/>
          </w:tcPr>
          <w:p w14:paraId="3D7811A1">
            <w:pPr>
              <w:pStyle w:val="6"/>
              <w:spacing w:before="47" w:line="229" w:lineRule="auto"/>
              <w:ind w:left="139"/>
            </w:pPr>
            <w:r>
              <w:rPr>
                <w:spacing w:val="3"/>
              </w:rPr>
              <w:t>属于</w:t>
            </w:r>
          </w:p>
          <w:p w14:paraId="524D2759">
            <w:pPr>
              <w:pStyle w:val="6"/>
              <w:spacing w:before="23" w:line="229" w:lineRule="auto"/>
              <w:ind w:left="138"/>
            </w:pPr>
            <w:r>
              <w:rPr>
                <w:spacing w:val="4"/>
              </w:rPr>
              <w:t>冲击</w:t>
            </w:r>
          </w:p>
          <w:p w14:paraId="25C7D8F1">
            <w:pPr>
              <w:pStyle w:val="6"/>
              <w:spacing w:before="22" w:line="255" w:lineRule="auto"/>
              <w:ind w:left="243" w:right="129" w:hanging="99"/>
            </w:pPr>
            <w:r>
              <w:rPr>
                <w:spacing w:val="1"/>
              </w:rPr>
              <w:t>型排</w:t>
            </w:r>
            <w:r>
              <w:t xml:space="preserve"> 放</w:t>
            </w:r>
          </w:p>
        </w:tc>
        <w:tc>
          <w:tcPr>
            <w:tcW w:w="773" w:type="dxa"/>
            <w:vMerge w:val="restart"/>
            <w:tcBorders>
              <w:top w:val="single" w:color="000000" w:sz="6" w:space="0"/>
              <w:bottom w:val="nil"/>
            </w:tcBorders>
            <w:vAlign w:val="top"/>
          </w:tcPr>
          <w:p w14:paraId="1EE2007C">
            <w:pPr>
              <w:rPr>
                <w:rFonts w:ascii="Arial"/>
                <w:sz w:val="21"/>
              </w:rPr>
            </w:pPr>
          </w:p>
        </w:tc>
        <w:tc>
          <w:tcPr>
            <w:tcW w:w="494" w:type="dxa"/>
            <w:vMerge w:val="restart"/>
            <w:tcBorders>
              <w:top w:val="single" w:color="000000" w:sz="6" w:space="0"/>
              <w:bottom w:val="nil"/>
            </w:tcBorders>
            <w:vAlign w:val="top"/>
          </w:tcPr>
          <w:p w14:paraId="6B1D47D6">
            <w:pPr>
              <w:rPr>
                <w:rFonts w:ascii="Arial"/>
                <w:sz w:val="21"/>
              </w:rPr>
            </w:pPr>
          </w:p>
        </w:tc>
        <w:tc>
          <w:tcPr>
            <w:tcW w:w="813" w:type="dxa"/>
            <w:gridSpan w:val="3"/>
            <w:tcBorders>
              <w:top w:val="single" w:color="000000" w:sz="6" w:space="0"/>
            </w:tcBorders>
            <w:vAlign w:val="top"/>
          </w:tcPr>
          <w:p w14:paraId="7E5A6B29">
            <w:pPr>
              <w:spacing w:before="66" w:line="178"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225" w:type="dxa"/>
            <w:tcBorders>
              <w:top w:val="single" w:color="000000" w:sz="6" w:space="0"/>
            </w:tcBorders>
            <w:vAlign w:val="top"/>
          </w:tcPr>
          <w:p w14:paraId="3511B6CC">
            <w:pPr>
              <w:spacing w:before="66" w:line="178"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35" w:type="dxa"/>
            <w:gridSpan w:val="2"/>
            <w:vMerge w:val="restart"/>
            <w:tcBorders>
              <w:top w:val="single" w:color="000000" w:sz="6" w:space="0"/>
              <w:bottom w:val="nil"/>
              <w:right w:val="single" w:color="000000" w:sz="6" w:space="0"/>
            </w:tcBorders>
            <w:vAlign w:val="top"/>
          </w:tcPr>
          <w:p w14:paraId="67375F01">
            <w:pPr>
              <w:rPr>
                <w:rFonts w:ascii="Arial"/>
                <w:sz w:val="21"/>
              </w:rPr>
            </w:pPr>
          </w:p>
        </w:tc>
      </w:tr>
      <w:tr w14:paraId="61F38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74" w:type="dxa"/>
            <w:vMerge w:val="continue"/>
            <w:tcBorders>
              <w:top w:val="nil"/>
              <w:left w:val="single" w:color="000000" w:sz="6" w:space="0"/>
              <w:bottom w:val="nil"/>
            </w:tcBorders>
            <w:vAlign w:val="top"/>
          </w:tcPr>
          <w:p w14:paraId="4BEB2EB4">
            <w:pPr>
              <w:rPr>
                <w:rFonts w:ascii="Arial"/>
                <w:sz w:val="21"/>
              </w:rPr>
            </w:pPr>
          </w:p>
        </w:tc>
        <w:tc>
          <w:tcPr>
            <w:tcW w:w="113" w:type="dxa"/>
            <w:tcBorders>
              <w:top w:val="nil"/>
              <w:bottom w:val="nil"/>
            </w:tcBorders>
            <w:vAlign w:val="top"/>
          </w:tcPr>
          <w:p w14:paraId="54AAF711">
            <w:pPr>
              <w:rPr>
                <w:rFonts w:ascii="Arial"/>
                <w:sz w:val="21"/>
              </w:rPr>
            </w:pPr>
          </w:p>
        </w:tc>
        <w:tc>
          <w:tcPr>
            <w:tcW w:w="435" w:type="dxa"/>
            <w:vMerge w:val="continue"/>
            <w:tcBorders>
              <w:top w:val="nil"/>
              <w:bottom w:val="nil"/>
            </w:tcBorders>
            <w:vAlign w:val="top"/>
          </w:tcPr>
          <w:p w14:paraId="3558BDC7">
            <w:pPr>
              <w:rPr>
                <w:rFonts w:ascii="Arial"/>
                <w:sz w:val="21"/>
              </w:rPr>
            </w:pPr>
          </w:p>
        </w:tc>
        <w:tc>
          <w:tcPr>
            <w:tcW w:w="817" w:type="dxa"/>
            <w:gridSpan w:val="2"/>
            <w:vMerge w:val="continue"/>
            <w:tcBorders>
              <w:top w:val="nil"/>
              <w:bottom w:val="nil"/>
            </w:tcBorders>
            <w:vAlign w:val="top"/>
          </w:tcPr>
          <w:p w14:paraId="66651938">
            <w:pPr>
              <w:rPr>
                <w:rFonts w:ascii="Arial"/>
                <w:sz w:val="21"/>
              </w:rPr>
            </w:pPr>
          </w:p>
        </w:tc>
        <w:tc>
          <w:tcPr>
            <w:tcW w:w="816" w:type="dxa"/>
            <w:gridSpan w:val="3"/>
            <w:vMerge w:val="continue"/>
            <w:tcBorders>
              <w:top w:val="nil"/>
              <w:bottom w:val="nil"/>
            </w:tcBorders>
            <w:vAlign w:val="top"/>
          </w:tcPr>
          <w:p w14:paraId="3DA62566">
            <w:pPr>
              <w:rPr>
                <w:rFonts w:ascii="Arial"/>
                <w:sz w:val="21"/>
              </w:rPr>
            </w:pPr>
          </w:p>
        </w:tc>
        <w:tc>
          <w:tcPr>
            <w:tcW w:w="719" w:type="dxa"/>
            <w:gridSpan w:val="2"/>
            <w:vMerge w:val="continue"/>
            <w:tcBorders>
              <w:top w:val="nil"/>
              <w:bottom w:val="nil"/>
            </w:tcBorders>
            <w:vAlign w:val="top"/>
          </w:tcPr>
          <w:p w14:paraId="6BCEA36C">
            <w:pPr>
              <w:rPr>
                <w:rFonts w:ascii="Arial"/>
                <w:sz w:val="21"/>
              </w:rPr>
            </w:pPr>
          </w:p>
        </w:tc>
        <w:tc>
          <w:tcPr>
            <w:tcW w:w="950" w:type="dxa"/>
            <w:gridSpan w:val="2"/>
            <w:vMerge w:val="continue"/>
            <w:tcBorders>
              <w:top w:val="nil"/>
              <w:bottom w:val="nil"/>
            </w:tcBorders>
            <w:vAlign w:val="top"/>
          </w:tcPr>
          <w:p w14:paraId="29704FFE">
            <w:pPr>
              <w:rPr>
                <w:rFonts w:ascii="Arial"/>
                <w:sz w:val="21"/>
              </w:rPr>
            </w:pPr>
          </w:p>
        </w:tc>
        <w:tc>
          <w:tcPr>
            <w:tcW w:w="638" w:type="dxa"/>
            <w:vMerge w:val="continue"/>
            <w:tcBorders>
              <w:top w:val="nil"/>
              <w:bottom w:val="nil"/>
            </w:tcBorders>
            <w:vAlign w:val="top"/>
          </w:tcPr>
          <w:p w14:paraId="2640274F">
            <w:pPr>
              <w:rPr>
                <w:rFonts w:ascii="Arial"/>
                <w:sz w:val="21"/>
              </w:rPr>
            </w:pPr>
          </w:p>
        </w:tc>
        <w:tc>
          <w:tcPr>
            <w:tcW w:w="682" w:type="dxa"/>
            <w:gridSpan w:val="2"/>
            <w:vMerge w:val="continue"/>
            <w:tcBorders>
              <w:top w:val="nil"/>
              <w:bottom w:val="nil"/>
            </w:tcBorders>
            <w:vAlign w:val="top"/>
          </w:tcPr>
          <w:p w14:paraId="4D6F005F">
            <w:pPr>
              <w:rPr>
                <w:rFonts w:ascii="Arial"/>
                <w:sz w:val="21"/>
              </w:rPr>
            </w:pPr>
          </w:p>
        </w:tc>
        <w:tc>
          <w:tcPr>
            <w:tcW w:w="773" w:type="dxa"/>
            <w:vMerge w:val="continue"/>
            <w:tcBorders>
              <w:top w:val="nil"/>
              <w:bottom w:val="nil"/>
            </w:tcBorders>
            <w:vAlign w:val="top"/>
          </w:tcPr>
          <w:p w14:paraId="142B7E05">
            <w:pPr>
              <w:rPr>
                <w:rFonts w:ascii="Arial"/>
                <w:sz w:val="21"/>
              </w:rPr>
            </w:pPr>
          </w:p>
        </w:tc>
        <w:tc>
          <w:tcPr>
            <w:tcW w:w="494" w:type="dxa"/>
            <w:vMerge w:val="continue"/>
            <w:tcBorders>
              <w:top w:val="nil"/>
              <w:bottom w:val="nil"/>
            </w:tcBorders>
            <w:vAlign w:val="top"/>
          </w:tcPr>
          <w:p w14:paraId="68E10962">
            <w:pPr>
              <w:rPr>
                <w:rFonts w:ascii="Arial"/>
                <w:sz w:val="21"/>
              </w:rPr>
            </w:pPr>
          </w:p>
        </w:tc>
        <w:tc>
          <w:tcPr>
            <w:tcW w:w="813" w:type="dxa"/>
            <w:gridSpan w:val="3"/>
            <w:vAlign w:val="top"/>
          </w:tcPr>
          <w:p w14:paraId="63467D71">
            <w:pPr>
              <w:pStyle w:val="6"/>
              <w:spacing w:before="66" w:line="221" w:lineRule="auto"/>
              <w:ind w:left="207"/>
            </w:pPr>
            <w:r>
              <w:rPr>
                <w:spacing w:val="4"/>
              </w:rPr>
              <w:t>氨氮</w:t>
            </w:r>
          </w:p>
        </w:tc>
        <w:tc>
          <w:tcPr>
            <w:tcW w:w="1225" w:type="dxa"/>
            <w:vAlign w:val="top"/>
          </w:tcPr>
          <w:p w14:paraId="6635B3B2">
            <w:pPr>
              <w:spacing w:before="105" w:line="192" w:lineRule="auto"/>
              <w:ind w:left="57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35" w:type="dxa"/>
            <w:gridSpan w:val="2"/>
            <w:vMerge w:val="continue"/>
            <w:tcBorders>
              <w:top w:val="nil"/>
              <w:bottom w:val="nil"/>
              <w:right w:val="single" w:color="000000" w:sz="6" w:space="0"/>
            </w:tcBorders>
            <w:vAlign w:val="top"/>
          </w:tcPr>
          <w:p w14:paraId="2591F347">
            <w:pPr>
              <w:rPr>
                <w:rFonts w:ascii="Arial"/>
                <w:sz w:val="21"/>
              </w:rPr>
            </w:pPr>
          </w:p>
        </w:tc>
      </w:tr>
      <w:tr w14:paraId="1AE02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74" w:type="dxa"/>
            <w:vMerge w:val="continue"/>
            <w:tcBorders>
              <w:top w:val="nil"/>
              <w:left w:val="single" w:color="000000" w:sz="6" w:space="0"/>
              <w:bottom w:val="nil"/>
            </w:tcBorders>
            <w:vAlign w:val="top"/>
          </w:tcPr>
          <w:p w14:paraId="09050E10">
            <w:pPr>
              <w:rPr>
                <w:rFonts w:ascii="Arial"/>
                <w:sz w:val="21"/>
              </w:rPr>
            </w:pPr>
          </w:p>
        </w:tc>
        <w:tc>
          <w:tcPr>
            <w:tcW w:w="113" w:type="dxa"/>
            <w:tcBorders>
              <w:top w:val="nil"/>
              <w:bottom w:val="nil"/>
            </w:tcBorders>
            <w:vAlign w:val="top"/>
          </w:tcPr>
          <w:p w14:paraId="245746C5">
            <w:pPr>
              <w:rPr>
                <w:rFonts w:ascii="Arial"/>
                <w:sz w:val="21"/>
              </w:rPr>
            </w:pPr>
          </w:p>
        </w:tc>
        <w:tc>
          <w:tcPr>
            <w:tcW w:w="435" w:type="dxa"/>
            <w:vMerge w:val="continue"/>
            <w:tcBorders>
              <w:top w:val="nil"/>
              <w:bottom w:val="nil"/>
            </w:tcBorders>
            <w:vAlign w:val="top"/>
          </w:tcPr>
          <w:p w14:paraId="58E95393">
            <w:pPr>
              <w:rPr>
                <w:rFonts w:ascii="Arial"/>
                <w:sz w:val="21"/>
              </w:rPr>
            </w:pPr>
          </w:p>
        </w:tc>
        <w:tc>
          <w:tcPr>
            <w:tcW w:w="817" w:type="dxa"/>
            <w:gridSpan w:val="2"/>
            <w:vMerge w:val="continue"/>
            <w:tcBorders>
              <w:top w:val="nil"/>
              <w:bottom w:val="nil"/>
            </w:tcBorders>
            <w:vAlign w:val="top"/>
          </w:tcPr>
          <w:p w14:paraId="6191F310">
            <w:pPr>
              <w:rPr>
                <w:rFonts w:ascii="Arial"/>
                <w:sz w:val="21"/>
              </w:rPr>
            </w:pPr>
          </w:p>
        </w:tc>
        <w:tc>
          <w:tcPr>
            <w:tcW w:w="816" w:type="dxa"/>
            <w:gridSpan w:val="3"/>
            <w:vMerge w:val="continue"/>
            <w:tcBorders>
              <w:top w:val="nil"/>
              <w:bottom w:val="nil"/>
            </w:tcBorders>
            <w:vAlign w:val="top"/>
          </w:tcPr>
          <w:p w14:paraId="4F017A60">
            <w:pPr>
              <w:rPr>
                <w:rFonts w:ascii="Arial"/>
                <w:sz w:val="21"/>
              </w:rPr>
            </w:pPr>
          </w:p>
        </w:tc>
        <w:tc>
          <w:tcPr>
            <w:tcW w:w="719" w:type="dxa"/>
            <w:gridSpan w:val="2"/>
            <w:vMerge w:val="continue"/>
            <w:tcBorders>
              <w:top w:val="nil"/>
              <w:bottom w:val="nil"/>
            </w:tcBorders>
            <w:vAlign w:val="top"/>
          </w:tcPr>
          <w:p w14:paraId="0FC20DF1">
            <w:pPr>
              <w:rPr>
                <w:rFonts w:ascii="Arial"/>
                <w:sz w:val="21"/>
              </w:rPr>
            </w:pPr>
          </w:p>
        </w:tc>
        <w:tc>
          <w:tcPr>
            <w:tcW w:w="950" w:type="dxa"/>
            <w:gridSpan w:val="2"/>
            <w:vMerge w:val="continue"/>
            <w:tcBorders>
              <w:top w:val="nil"/>
              <w:bottom w:val="nil"/>
            </w:tcBorders>
            <w:vAlign w:val="top"/>
          </w:tcPr>
          <w:p w14:paraId="1FAF5F30">
            <w:pPr>
              <w:rPr>
                <w:rFonts w:ascii="Arial"/>
                <w:sz w:val="21"/>
              </w:rPr>
            </w:pPr>
          </w:p>
        </w:tc>
        <w:tc>
          <w:tcPr>
            <w:tcW w:w="638" w:type="dxa"/>
            <w:vMerge w:val="continue"/>
            <w:tcBorders>
              <w:top w:val="nil"/>
              <w:bottom w:val="nil"/>
            </w:tcBorders>
            <w:vAlign w:val="top"/>
          </w:tcPr>
          <w:p w14:paraId="7A0900BD">
            <w:pPr>
              <w:rPr>
                <w:rFonts w:ascii="Arial"/>
                <w:sz w:val="21"/>
              </w:rPr>
            </w:pPr>
          </w:p>
        </w:tc>
        <w:tc>
          <w:tcPr>
            <w:tcW w:w="682" w:type="dxa"/>
            <w:gridSpan w:val="2"/>
            <w:vMerge w:val="continue"/>
            <w:tcBorders>
              <w:top w:val="nil"/>
              <w:bottom w:val="nil"/>
            </w:tcBorders>
            <w:vAlign w:val="top"/>
          </w:tcPr>
          <w:p w14:paraId="4F88BCAB">
            <w:pPr>
              <w:rPr>
                <w:rFonts w:ascii="Arial"/>
                <w:sz w:val="21"/>
              </w:rPr>
            </w:pPr>
          </w:p>
        </w:tc>
        <w:tc>
          <w:tcPr>
            <w:tcW w:w="773" w:type="dxa"/>
            <w:vMerge w:val="continue"/>
            <w:tcBorders>
              <w:top w:val="nil"/>
              <w:bottom w:val="nil"/>
            </w:tcBorders>
            <w:vAlign w:val="top"/>
          </w:tcPr>
          <w:p w14:paraId="537F931F">
            <w:pPr>
              <w:rPr>
                <w:rFonts w:ascii="Arial"/>
                <w:sz w:val="21"/>
              </w:rPr>
            </w:pPr>
          </w:p>
        </w:tc>
        <w:tc>
          <w:tcPr>
            <w:tcW w:w="494" w:type="dxa"/>
            <w:vMerge w:val="continue"/>
            <w:tcBorders>
              <w:top w:val="nil"/>
              <w:bottom w:val="nil"/>
            </w:tcBorders>
            <w:vAlign w:val="top"/>
          </w:tcPr>
          <w:p w14:paraId="661A307A">
            <w:pPr>
              <w:rPr>
                <w:rFonts w:ascii="Arial"/>
                <w:sz w:val="21"/>
              </w:rPr>
            </w:pPr>
          </w:p>
        </w:tc>
        <w:tc>
          <w:tcPr>
            <w:tcW w:w="813" w:type="dxa"/>
            <w:gridSpan w:val="3"/>
            <w:vAlign w:val="top"/>
          </w:tcPr>
          <w:p w14:paraId="30BA6C3E">
            <w:pPr>
              <w:pStyle w:val="6"/>
              <w:spacing w:before="68" w:line="219" w:lineRule="auto"/>
              <w:ind w:left="212"/>
            </w:pPr>
            <w:r>
              <w:rPr>
                <w:spacing w:val="2"/>
              </w:rPr>
              <w:t>总氮</w:t>
            </w:r>
          </w:p>
        </w:tc>
        <w:tc>
          <w:tcPr>
            <w:tcW w:w="1225" w:type="dxa"/>
            <w:vAlign w:val="top"/>
          </w:tcPr>
          <w:p w14:paraId="697554C0">
            <w:pPr>
              <w:spacing w:before="105"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235" w:type="dxa"/>
            <w:gridSpan w:val="2"/>
            <w:vMerge w:val="continue"/>
            <w:tcBorders>
              <w:top w:val="nil"/>
              <w:bottom w:val="nil"/>
              <w:right w:val="single" w:color="000000" w:sz="6" w:space="0"/>
            </w:tcBorders>
            <w:vAlign w:val="top"/>
          </w:tcPr>
          <w:p w14:paraId="46ECF4E5">
            <w:pPr>
              <w:rPr>
                <w:rFonts w:ascii="Arial"/>
                <w:sz w:val="21"/>
              </w:rPr>
            </w:pPr>
          </w:p>
        </w:tc>
      </w:tr>
      <w:tr w14:paraId="2B69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74" w:type="dxa"/>
            <w:vMerge w:val="continue"/>
            <w:tcBorders>
              <w:top w:val="nil"/>
              <w:left w:val="single" w:color="000000" w:sz="6" w:space="0"/>
              <w:bottom w:val="nil"/>
            </w:tcBorders>
            <w:vAlign w:val="top"/>
          </w:tcPr>
          <w:p w14:paraId="73B9602C">
            <w:pPr>
              <w:rPr>
                <w:rFonts w:ascii="Arial"/>
                <w:sz w:val="21"/>
              </w:rPr>
            </w:pPr>
          </w:p>
        </w:tc>
        <w:tc>
          <w:tcPr>
            <w:tcW w:w="113" w:type="dxa"/>
            <w:tcBorders>
              <w:top w:val="nil"/>
              <w:bottom w:val="nil"/>
            </w:tcBorders>
            <w:vAlign w:val="top"/>
          </w:tcPr>
          <w:p w14:paraId="29DD12EB">
            <w:pPr>
              <w:rPr>
                <w:rFonts w:ascii="Arial"/>
                <w:sz w:val="21"/>
              </w:rPr>
            </w:pPr>
          </w:p>
        </w:tc>
        <w:tc>
          <w:tcPr>
            <w:tcW w:w="435" w:type="dxa"/>
            <w:vMerge w:val="continue"/>
            <w:tcBorders>
              <w:top w:val="nil"/>
              <w:bottom w:val="nil"/>
            </w:tcBorders>
            <w:vAlign w:val="top"/>
          </w:tcPr>
          <w:p w14:paraId="739AAC79">
            <w:pPr>
              <w:rPr>
                <w:rFonts w:ascii="Arial"/>
                <w:sz w:val="21"/>
              </w:rPr>
            </w:pPr>
          </w:p>
        </w:tc>
        <w:tc>
          <w:tcPr>
            <w:tcW w:w="817" w:type="dxa"/>
            <w:gridSpan w:val="2"/>
            <w:vMerge w:val="continue"/>
            <w:tcBorders>
              <w:top w:val="nil"/>
              <w:bottom w:val="nil"/>
            </w:tcBorders>
            <w:vAlign w:val="top"/>
          </w:tcPr>
          <w:p w14:paraId="476A43D8">
            <w:pPr>
              <w:rPr>
                <w:rFonts w:ascii="Arial"/>
                <w:sz w:val="21"/>
              </w:rPr>
            </w:pPr>
          </w:p>
        </w:tc>
        <w:tc>
          <w:tcPr>
            <w:tcW w:w="816" w:type="dxa"/>
            <w:gridSpan w:val="3"/>
            <w:vMerge w:val="continue"/>
            <w:tcBorders>
              <w:top w:val="nil"/>
              <w:bottom w:val="nil"/>
            </w:tcBorders>
            <w:vAlign w:val="top"/>
          </w:tcPr>
          <w:p w14:paraId="48293ACB">
            <w:pPr>
              <w:rPr>
                <w:rFonts w:ascii="Arial"/>
                <w:sz w:val="21"/>
              </w:rPr>
            </w:pPr>
          </w:p>
        </w:tc>
        <w:tc>
          <w:tcPr>
            <w:tcW w:w="719" w:type="dxa"/>
            <w:gridSpan w:val="2"/>
            <w:vMerge w:val="continue"/>
            <w:tcBorders>
              <w:top w:val="nil"/>
              <w:bottom w:val="nil"/>
            </w:tcBorders>
            <w:vAlign w:val="top"/>
          </w:tcPr>
          <w:p w14:paraId="49F22EF4">
            <w:pPr>
              <w:rPr>
                <w:rFonts w:ascii="Arial"/>
                <w:sz w:val="21"/>
              </w:rPr>
            </w:pPr>
          </w:p>
        </w:tc>
        <w:tc>
          <w:tcPr>
            <w:tcW w:w="950" w:type="dxa"/>
            <w:gridSpan w:val="2"/>
            <w:vMerge w:val="continue"/>
            <w:tcBorders>
              <w:top w:val="nil"/>
              <w:bottom w:val="nil"/>
            </w:tcBorders>
            <w:vAlign w:val="top"/>
          </w:tcPr>
          <w:p w14:paraId="6CF77187">
            <w:pPr>
              <w:rPr>
                <w:rFonts w:ascii="Arial"/>
                <w:sz w:val="21"/>
              </w:rPr>
            </w:pPr>
          </w:p>
        </w:tc>
        <w:tc>
          <w:tcPr>
            <w:tcW w:w="638" w:type="dxa"/>
            <w:vMerge w:val="continue"/>
            <w:tcBorders>
              <w:top w:val="nil"/>
              <w:bottom w:val="nil"/>
            </w:tcBorders>
            <w:vAlign w:val="top"/>
          </w:tcPr>
          <w:p w14:paraId="0FBA3FC6">
            <w:pPr>
              <w:rPr>
                <w:rFonts w:ascii="Arial"/>
                <w:sz w:val="21"/>
              </w:rPr>
            </w:pPr>
          </w:p>
        </w:tc>
        <w:tc>
          <w:tcPr>
            <w:tcW w:w="682" w:type="dxa"/>
            <w:gridSpan w:val="2"/>
            <w:vMerge w:val="continue"/>
            <w:tcBorders>
              <w:top w:val="nil"/>
              <w:bottom w:val="nil"/>
            </w:tcBorders>
            <w:vAlign w:val="top"/>
          </w:tcPr>
          <w:p w14:paraId="29308A67">
            <w:pPr>
              <w:rPr>
                <w:rFonts w:ascii="Arial"/>
                <w:sz w:val="21"/>
              </w:rPr>
            </w:pPr>
          </w:p>
        </w:tc>
        <w:tc>
          <w:tcPr>
            <w:tcW w:w="773" w:type="dxa"/>
            <w:vMerge w:val="continue"/>
            <w:tcBorders>
              <w:top w:val="nil"/>
              <w:bottom w:val="nil"/>
            </w:tcBorders>
            <w:vAlign w:val="top"/>
          </w:tcPr>
          <w:p w14:paraId="0B46CF91">
            <w:pPr>
              <w:rPr>
                <w:rFonts w:ascii="Arial"/>
                <w:sz w:val="21"/>
              </w:rPr>
            </w:pPr>
          </w:p>
        </w:tc>
        <w:tc>
          <w:tcPr>
            <w:tcW w:w="494" w:type="dxa"/>
            <w:vMerge w:val="continue"/>
            <w:tcBorders>
              <w:top w:val="nil"/>
              <w:bottom w:val="nil"/>
            </w:tcBorders>
            <w:vAlign w:val="top"/>
          </w:tcPr>
          <w:p w14:paraId="158FAA26">
            <w:pPr>
              <w:rPr>
                <w:rFonts w:ascii="Arial"/>
                <w:sz w:val="21"/>
              </w:rPr>
            </w:pPr>
          </w:p>
        </w:tc>
        <w:tc>
          <w:tcPr>
            <w:tcW w:w="813" w:type="dxa"/>
            <w:gridSpan w:val="3"/>
            <w:vAlign w:val="top"/>
          </w:tcPr>
          <w:p w14:paraId="7FF57FBD">
            <w:pPr>
              <w:pStyle w:val="6"/>
              <w:spacing w:before="50" w:line="228" w:lineRule="auto"/>
              <w:ind w:left="208"/>
            </w:pPr>
            <w:r>
              <w:rPr>
                <w:spacing w:val="4"/>
              </w:rPr>
              <w:t>动植</w:t>
            </w:r>
          </w:p>
          <w:p w14:paraId="505E388C">
            <w:pPr>
              <w:pStyle w:val="6"/>
              <w:spacing w:before="27" w:line="212" w:lineRule="auto"/>
              <w:ind w:left="207"/>
            </w:pPr>
            <w:r>
              <w:rPr>
                <w:spacing w:val="4"/>
              </w:rPr>
              <w:t>物油</w:t>
            </w:r>
          </w:p>
        </w:tc>
        <w:tc>
          <w:tcPr>
            <w:tcW w:w="1225" w:type="dxa"/>
            <w:vAlign w:val="top"/>
          </w:tcPr>
          <w:p w14:paraId="5E6CC397">
            <w:pPr>
              <w:spacing w:before="223" w:line="195" w:lineRule="auto"/>
              <w:ind w:left="58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5" w:type="dxa"/>
            <w:gridSpan w:val="2"/>
            <w:vMerge w:val="continue"/>
            <w:tcBorders>
              <w:top w:val="nil"/>
              <w:bottom w:val="nil"/>
              <w:right w:val="single" w:color="000000" w:sz="6" w:space="0"/>
            </w:tcBorders>
            <w:vAlign w:val="top"/>
          </w:tcPr>
          <w:p w14:paraId="037E9D77">
            <w:pPr>
              <w:rPr>
                <w:rFonts w:ascii="Arial"/>
                <w:sz w:val="21"/>
              </w:rPr>
            </w:pPr>
          </w:p>
        </w:tc>
      </w:tr>
      <w:tr w14:paraId="31A54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274" w:type="dxa"/>
            <w:vMerge w:val="continue"/>
            <w:tcBorders>
              <w:top w:val="nil"/>
              <w:left w:val="single" w:color="000000" w:sz="6" w:space="0"/>
              <w:bottom w:val="nil"/>
            </w:tcBorders>
            <w:vAlign w:val="top"/>
          </w:tcPr>
          <w:p w14:paraId="6E1B0CEA">
            <w:pPr>
              <w:rPr>
                <w:rFonts w:ascii="Arial"/>
                <w:sz w:val="21"/>
              </w:rPr>
            </w:pPr>
          </w:p>
        </w:tc>
        <w:tc>
          <w:tcPr>
            <w:tcW w:w="113" w:type="dxa"/>
            <w:tcBorders>
              <w:top w:val="nil"/>
              <w:bottom w:val="nil"/>
            </w:tcBorders>
            <w:vAlign w:val="top"/>
          </w:tcPr>
          <w:p w14:paraId="4D93632A">
            <w:pPr>
              <w:rPr>
                <w:rFonts w:ascii="Arial"/>
                <w:sz w:val="21"/>
              </w:rPr>
            </w:pPr>
          </w:p>
        </w:tc>
        <w:tc>
          <w:tcPr>
            <w:tcW w:w="435" w:type="dxa"/>
            <w:vMerge w:val="continue"/>
            <w:tcBorders>
              <w:top w:val="nil"/>
              <w:bottom w:val="nil"/>
            </w:tcBorders>
            <w:vAlign w:val="top"/>
          </w:tcPr>
          <w:p w14:paraId="024963A0">
            <w:pPr>
              <w:rPr>
                <w:rFonts w:ascii="Arial"/>
                <w:sz w:val="21"/>
              </w:rPr>
            </w:pPr>
          </w:p>
        </w:tc>
        <w:tc>
          <w:tcPr>
            <w:tcW w:w="817" w:type="dxa"/>
            <w:gridSpan w:val="2"/>
            <w:vMerge w:val="continue"/>
            <w:tcBorders>
              <w:top w:val="nil"/>
              <w:bottom w:val="nil"/>
            </w:tcBorders>
            <w:vAlign w:val="top"/>
          </w:tcPr>
          <w:p w14:paraId="7FF06B1B">
            <w:pPr>
              <w:rPr>
                <w:rFonts w:ascii="Arial"/>
                <w:sz w:val="21"/>
              </w:rPr>
            </w:pPr>
          </w:p>
        </w:tc>
        <w:tc>
          <w:tcPr>
            <w:tcW w:w="816" w:type="dxa"/>
            <w:gridSpan w:val="3"/>
            <w:vMerge w:val="continue"/>
            <w:tcBorders>
              <w:top w:val="nil"/>
              <w:bottom w:val="nil"/>
            </w:tcBorders>
            <w:vAlign w:val="top"/>
          </w:tcPr>
          <w:p w14:paraId="2EF42A79">
            <w:pPr>
              <w:rPr>
                <w:rFonts w:ascii="Arial"/>
                <w:sz w:val="21"/>
              </w:rPr>
            </w:pPr>
          </w:p>
        </w:tc>
        <w:tc>
          <w:tcPr>
            <w:tcW w:w="719" w:type="dxa"/>
            <w:gridSpan w:val="2"/>
            <w:vMerge w:val="continue"/>
            <w:tcBorders>
              <w:top w:val="nil"/>
              <w:bottom w:val="nil"/>
            </w:tcBorders>
            <w:vAlign w:val="top"/>
          </w:tcPr>
          <w:p w14:paraId="4FCB37ED">
            <w:pPr>
              <w:rPr>
                <w:rFonts w:ascii="Arial"/>
                <w:sz w:val="21"/>
              </w:rPr>
            </w:pPr>
          </w:p>
        </w:tc>
        <w:tc>
          <w:tcPr>
            <w:tcW w:w="950" w:type="dxa"/>
            <w:gridSpan w:val="2"/>
            <w:vMerge w:val="continue"/>
            <w:tcBorders>
              <w:top w:val="nil"/>
              <w:bottom w:val="nil"/>
            </w:tcBorders>
            <w:vAlign w:val="top"/>
          </w:tcPr>
          <w:p w14:paraId="18A14664">
            <w:pPr>
              <w:rPr>
                <w:rFonts w:ascii="Arial"/>
                <w:sz w:val="21"/>
              </w:rPr>
            </w:pPr>
          </w:p>
        </w:tc>
        <w:tc>
          <w:tcPr>
            <w:tcW w:w="638" w:type="dxa"/>
            <w:vMerge w:val="continue"/>
            <w:tcBorders>
              <w:top w:val="nil"/>
              <w:bottom w:val="nil"/>
            </w:tcBorders>
            <w:vAlign w:val="top"/>
          </w:tcPr>
          <w:p w14:paraId="1800C62A">
            <w:pPr>
              <w:rPr>
                <w:rFonts w:ascii="Arial"/>
                <w:sz w:val="21"/>
              </w:rPr>
            </w:pPr>
          </w:p>
        </w:tc>
        <w:tc>
          <w:tcPr>
            <w:tcW w:w="682" w:type="dxa"/>
            <w:gridSpan w:val="2"/>
            <w:vMerge w:val="continue"/>
            <w:tcBorders>
              <w:top w:val="nil"/>
              <w:bottom w:val="nil"/>
            </w:tcBorders>
            <w:vAlign w:val="top"/>
          </w:tcPr>
          <w:p w14:paraId="2F6C9A69">
            <w:pPr>
              <w:rPr>
                <w:rFonts w:ascii="Arial"/>
                <w:sz w:val="21"/>
              </w:rPr>
            </w:pPr>
          </w:p>
        </w:tc>
        <w:tc>
          <w:tcPr>
            <w:tcW w:w="773" w:type="dxa"/>
            <w:vMerge w:val="continue"/>
            <w:tcBorders>
              <w:top w:val="nil"/>
              <w:bottom w:val="nil"/>
            </w:tcBorders>
            <w:vAlign w:val="top"/>
          </w:tcPr>
          <w:p w14:paraId="4D0888E4">
            <w:pPr>
              <w:rPr>
                <w:rFonts w:ascii="Arial"/>
                <w:sz w:val="21"/>
              </w:rPr>
            </w:pPr>
          </w:p>
        </w:tc>
        <w:tc>
          <w:tcPr>
            <w:tcW w:w="494" w:type="dxa"/>
            <w:vMerge w:val="continue"/>
            <w:tcBorders>
              <w:top w:val="nil"/>
              <w:bottom w:val="nil"/>
            </w:tcBorders>
            <w:vAlign w:val="top"/>
          </w:tcPr>
          <w:p w14:paraId="5A5163DB">
            <w:pPr>
              <w:rPr>
                <w:rFonts w:ascii="Arial"/>
                <w:sz w:val="21"/>
              </w:rPr>
            </w:pPr>
          </w:p>
        </w:tc>
        <w:tc>
          <w:tcPr>
            <w:tcW w:w="813" w:type="dxa"/>
            <w:gridSpan w:val="3"/>
            <w:vAlign w:val="top"/>
          </w:tcPr>
          <w:p w14:paraId="0676D76A">
            <w:pPr>
              <w:pStyle w:val="6"/>
              <w:spacing w:before="110" w:line="228" w:lineRule="auto"/>
              <w:ind w:left="212"/>
            </w:pPr>
            <w:r>
              <w:rPr>
                <w:spacing w:val="2"/>
              </w:rPr>
              <w:t>总磷</w:t>
            </w:r>
          </w:p>
        </w:tc>
        <w:tc>
          <w:tcPr>
            <w:tcW w:w="1225" w:type="dxa"/>
            <w:vAlign w:val="top"/>
          </w:tcPr>
          <w:p w14:paraId="6AA0E7E5">
            <w:pPr>
              <w:spacing w:before="148"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235" w:type="dxa"/>
            <w:gridSpan w:val="2"/>
            <w:vMerge w:val="continue"/>
            <w:tcBorders>
              <w:top w:val="nil"/>
              <w:bottom w:val="nil"/>
              <w:right w:val="single" w:color="000000" w:sz="6" w:space="0"/>
            </w:tcBorders>
            <w:vAlign w:val="top"/>
          </w:tcPr>
          <w:p w14:paraId="6353DD16">
            <w:pPr>
              <w:rPr>
                <w:rFonts w:ascii="Arial"/>
                <w:sz w:val="21"/>
              </w:rPr>
            </w:pPr>
          </w:p>
        </w:tc>
      </w:tr>
      <w:tr w14:paraId="03B89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274" w:type="dxa"/>
            <w:vMerge w:val="continue"/>
            <w:tcBorders>
              <w:top w:val="nil"/>
              <w:left w:val="single" w:color="000000" w:sz="6" w:space="0"/>
              <w:bottom w:val="nil"/>
            </w:tcBorders>
            <w:vAlign w:val="top"/>
          </w:tcPr>
          <w:p w14:paraId="78E057D2">
            <w:pPr>
              <w:rPr>
                <w:rFonts w:ascii="Arial"/>
                <w:sz w:val="21"/>
              </w:rPr>
            </w:pPr>
          </w:p>
        </w:tc>
        <w:tc>
          <w:tcPr>
            <w:tcW w:w="113" w:type="dxa"/>
            <w:tcBorders>
              <w:top w:val="nil"/>
              <w:bottom w:val="nil"/>
            </w:tcBorders>
            <w:vAlign w:val="top"/>
          </w:tcPr>
          <w:p w14:paraId="1047E820">
            <w:pPr>
              <w:rPr>
                <w:rFonts w:ascii="Arial"/>
                <w:sz w:val="21"/>
              </w:rPr>
            </w:pPr>
          </w:p>
        </w:tc>
        <w:tc>
          <w:tcPr>
            <w:tcW w:w="435" w:type="dxa"/>
            <w:vMerge w:val="continue"/>
            <w:tcBorders>
              <w:top w:val="nil"/>
            </w:tcBorders>
            <w:vAlign w:val="top"/>
          </w:tcPr>
          <w:p w14:paraId="7B83B737">
            <w:pPr>
              <w:rPr>
                <w:rFonts w:ascii="Arial"/>
                <w:sz w:val="21"/>
              </w:rPr>
            </w:pPr>
          </w:p>
        </w:tc>
        <w:tc>
          <w:tcPr>
            <w:tcW w:w="817" w:type="dxa"/>
            <w:gridSpan w:val="2"/>
            <w:vMerge w:val="continue"/>
            <w:tcBorders>
              <w:top w:val="nil"/>
            </w:tcBorders>
            <w:vAlign w:val="top"/>
          </w:tcPr>
          <w:p w14:paraId="06070E69">
            <w:pPr>
              <w:rPr>
                <w:rFonts w:ascii="Arial"/>
                <w:sz w:val="21"/>
              </w:rPr>
            </w:pPr>
          </w:p>
        </w:tc>
        <w:tc>
          <w:tcPr>
            <w:tcW w:w="816" w:type="dxa"/>
            <w:gridSpan w:val="3"/>
            <w:vMerge w:val="continue"/>
            <w:tcBorders>
              <w:top w:val="nil"/>
            </w:tcBorders>
            <w:vAlign w:val="top"/>
          </w:tcPr>
          <w:p w14:paraId="1A3CBABC">
            <w:pPr>
              <w:rPr>
                <w:rFonts w:ascii="Arial"/>
                <w:sz w:val="21"/>
              </w:rPr>
            </w:pPr>
          </w:p>
        </w:tc>
        <w:tc>
          <w:tcPr>
            <w:tcW w:w="719" w:type="dxa"/>
            <w:gridSpan w:val="2"/>
            <w:vMerge w:val="continue"/>
            <w:tcBorders>
              <w:top w:val="nil"/>
            </w:tcBorders>
            <w:vAlign w:val="top"/>
          </w:tcPr>
          <w:p w14:paraId="75EB9ADB">
            <w:pPr>
              <w:rPr>
                <w:rFonts w:ascii="Arial"/>
                <w:sz w:val="21"/>
              </w:rPr>
            </w:pPr>
          </w:p>
        </w:tc>
        <w:tc>
          <w:tcPr>
            <w:tcW w:w="950" w:type="dxa"/>
            <w:gridSpan w:val="2"/>
            <w:vMerge w:val="continue"/>
            <w:tcBorders>
              <w:top w:val="nil"/>
            </w:tcBorders>
            <w:vAlign w:val="top"/>
          </w:tcPr>
          <w:p w14:paraId="50C52921">
            <w:pPr>
              <w:rPr>
                <w:rFonts w:ascii="Arial"/>
                <w:sz w:val="21"/>
              </w:rPr>
            </w:pPr>
          </w:p>
        </w:tc>
        <w:tc>
          <w:tcPr>
            <w:tcW w:w="638" w:type="dxa"/>
            <w:vMerge w:val="continue"/>
            <w:tcBorders>
              <w:top w:val="nil"/>
            </w:tcBorders>
            <w:vAlign w:val="top"/>
          </w:tcPr>
          <w:p w14:paraId="434E4DFF">
            <w:pPr>
              <w:rPr>
                <w:rFonts w:ascii="Arial"/>
                <w:sz w:val="21"/>
              </w:rPr>
            </w:pPr>
          </w:p>
        </w:tc>
        <w:tc>
          <w:tcPr>
            <w:tcW w:w="682" w:type="dxa"/>
            <w:gridSpan w:val="2"/>
            <w:vMerge w:val="continue"/>
            <w:tcBorders>
              <w:top w:val="nil"/>
            </w:tcBorders>
            <w:vAlign w:val="top"/>
          </w:tcPr>
          <w:p w14:paraId="0A125DD9">
            <w:pPr>
              <w:rPr>
                <w:rFonts w:ascii="Arial"/>
                <w:sz w:val="21"/>
              </w:rPr>
            </w:pPr>
          </w:p>
        </w:tc>
        <w:tc>
          <w:tcPr>
            <w:tcW w:w="773" w:type="dxa"/>
            <w:vMerge w:val="continue"/>
            <w:tcBorders>
              <w:top w:val="nil"/>
            </w:tcBorders>
            <w:vAlign w:val="top"/>
          </w:tcPr>
          <w:p w14:paraId="06114FEB">
            <w:pPr>
              <w:rPr>
                <w:rFonts w:ascii="Arial"/>
                <w:sz w:val="21"/>
              </w:rPr>
            </w:pPr>
          </w:p>
        </w:tc>
        <w:tc>
          <w:tcPr>
            <w:tcW w:w="494" w:type="dxa"/>
            <w:vMerge w:val="continue"/>
            <w:tcBorders>
              <w:top w:val="nil"/>
            </w:tcBorders>
            <w:vAlign w:val="top"/>
          </w:tcPr>
          <w:p w14:paraId="5F8D5CBF">
            <w:pPr>
              <w:rPr>
                <w:rFonts w:ascii="Arial"/>
                <w:sz w:val="21"/>
              </w:rPr>
            </w:pPr>
          </w:p>
        </w:tc>
        <w:tc>
          <w:tcPr>
            <w:tcW w:w="813" w:type="dxa"/>
            <w:gridSpan w:val="3"/>
            <w:vAlign w:val="top"/>
          </w:tcPr>
          <w:p w14:paraId="4A34DE87">
            <w:pPr>
              <w:spacing w:before="151"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LAS</w:t>
            </w:r>
          </w:p>
        </w:tc>
        <w:tc>
          <w:tcPr>
            <w:tcW w:w="1225" w:type="dxa"/>
            <w:vAlign w:val="top"/>
          </w:tcPr>
          <w:p w14:paraId="4A1714C6">
            <w:pPr>
              <w:spacing w:before="151"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235" w:type="dxa"/>
            <w:gridSpan w:val="2"/>
            <w:vMerge w:val="continue"/>
            <w:tcBorders>
              <w:top w:val="nil"/>
              <w:bottom w:val="nil"/>
              <w:right w:val="single" w:color="000000" w:sz="6" w:space="0"/>
            </w:tcBorders>
            <w:vAlign w:val="top"/>
          </w:tcPr>
          <w:p w14:paraId="045D57DB">
            <w:pPr>
              <w:rPr>
                <w:rFonts w:ascii="Arial"/>
                <w:sz w:val="21"/>
              </w:rPr>
            </w:pPr>
          </w:p>
        </w:tc>
      </w:tr>
      <w:tr w14:paraId="73AE3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274" w:type="dxa"/>
            <w:vMerge w:val="continue"/>
            <w:tcBorders>
              <w:top w:val="nil"/>
              <w:left w:val="single" w:color="000000" w:sz="6" w:space="0"/>
              <w:bottom w:val="nil"/>
            </w:tcBorders>
            <w:vAlign w:val="top"/>
          </w:tcPr>
          <w:p w14:paraId="1630A9F1">
            <w:pPr>
              <w:rPr>
                <w:rFonts w:ascii="Arial"/>
                <w:sz w:val="21"/>
              </w:rPr>
            </w:pPr>
          </w:p>
        </w:tc>
        <w:tc>
          <w:tcPr>
            <w:tcW w:w="8710" w:type="dxa"/>
            <w:gridSpan w:val="22"/>
            <w:tcBorders>
              <w:right w:val="single" w:color="000000" w:sz="6" w:space="0"/>
            </w:tcBorders>
            <w:vAlign w:val="top"/>
          </w:tcPr>
          <w:p w14:paraId="31AB8C7F">
            <w:pPr>
              <w:spacing w:line="329" w:lineRule="auto"/>
              <w:rPr>
                <w:rFonts w:ascii="Arial"/>
                <w:sz w:val="21"/>
              </w:rPr>
            </w:pPr>
          </w:p>
          <w:p w14:paraId="2005ED72">
            <w:pPr>
              <w:pStyle w:val="6"/>
              <w:spacing w:before="65" w:line="227" w:lineRule="auto"/>
              <w:ind w:left="2397"/>
            </w:pPr>
            <w:r>
              <w:rPr>
                <w:b/>
                <w:bCs/>
                <w:spacing w:val="6"/>
              </w:rPr>
              <w:t>表</w:t>
            </w:r>
            <w:r>
              <w:rPr>
                <w:spacing w:val="-29"/>
              </w:rPr>
              <w:t xml:space="preserve"> </w:t>
            </w:r>
            <w:r>
              <w:rPr>
                <w:rFonts w:ascii="Times New Roman" w:hAnsi="Times New Roman" w:eastAsia="Times New Roman" w:cs="Times New Roman"/>
                <w:b/>
                <w:bCs/>
                <w:spacing w:val="6"/>
              </w:rPr>
              <w:t xml:space="preserve">4-24  </w:t>
            </w:r>
            <w:r>
              <w:rPr>
                <w:b/>
                <w:bCs/>
                <w:spacing w:val="6"/>
              </w:rPr>
              <w:t>本项目废水污染物排放执行标准表</w:t>
            </w:r>
          </w:p>
        </w:tc>
      </w:tr>
      <w:tr w14:paraId="5AC67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274" w:type="dxa"/>
            <w:vMerge w:val="continue"/>
            <w:tcBorders>
              <w:top w:val="nil"/>
              <w:left w:val="single" w:color="000000" w:sz="6" w:space="0"/>
              <w:bottom w:val="nil"/>
            </w:tcBorders>
            <w:vAlign w:val="top"/>
          </w:tcPr>
          <w:p w14:paraId="476985E1">
            <w:pPr>
              <w:rPr>
                <w:rFonts w:ascii="Arial"/>
                <w:sz w:val="21"/>
              </w:rPr>
            </w:pPr>
          </w:p>
        </w:tc>
        <w:tc>
          <w:tcPr>
            <w:tcW w:w="113" w:type="dxa"/>
            <w:tcBorders>
              <w:top w:val="nil"/>
              <w:bottom w:val="nil"/>
            </w:tcBorders>
            <w:vAlign w:val="top"/>
          </w:tcPr>
          <w:p w14:paraId="598DC13C">
            <w:pPr>
              <w:rPr>
                <w:rFonts w:ascii="Arial"/>
                <w:sz w:val="21"/>
              </w:rPr>
            </w:pPr>
          </w:p>
        </w:tc>
        <w:tc>
          <w:tcPr>
            <w:tcW w:w="522" w:type="dxa"/>
            <w:gridSpan w:val="2"/>
            <w:vMerge w:val="restart"/>
            <w:tcBorders>
              <w:bottom w:val="nil"/>
            </w:tcBorders>
            <w:vAlign w:val="top"/>
          </w:tcPr>
          <w:p w14:paraId="4144CD7D">
            <w:pPr>
              <w:pStyle w:val="6"/>
              <w:spacing w:before="175" w:line="229" w:lineRule="auto"/>
              <w:ind w:left="48"/>
            </w:pPr>
            <w:r>
              <w:rPr>
                <w:b/>
                <w:bCs/>
                <w:spacing w:val="4"/>
              </w:rPr>
              <w:t>序号</w:t>
            </w:r>
          </w:p>
        </w:tc>
        <w:tc>
          <w:tcPr>
            <w:tcW w:w="884" w:type="dxa"/>
            <w:gridSpan w:val="2"/>
            <w:vMerge w:val="restart"/>
            <w:tcBorders>
              <w:bottom w:val="nil"/>
            </w:tcBorders>
            <w:vAlign w:val="top"/>
          </w:tcPr>
          <w:p w14:paraId="34106036">
            <w:pPr>
              <w:pStyle w:val="6"/>
              <w:spacing w:before="39" w:line="235" w:lineRule="auto"/>
              <w:ind w:left="231" w:right="131" w:hanging="107"/>
            </w:pPr>
            <w:r>
              <w:rPr>
                <w:b/>
                <w:bCs/>
                <w:spacing w:val="5"/>
              </w:rPr>
              <w:t>排放口</w:t>
            </w:r>
            <w:r>
              <w:t xml:space="preserve"> </w:t>
            </w:r>
            <w:r>
              <w:rPr>
                <w:b/>
                <w:bCs/>
                <w:spacing w:val="3"/>
              </w:rPr>
              <w:t>编号</w:t>
            </w:r>
          </w:p>
        </w:tc>
        <w:tc>
          <w:tcPr>
            <w:tcW w:w="1231" w:type="dxa"/>
            <w:gridSpan w:val="3"/>
            <w:vMerge w:val="restart"/>
            <w:tcBorders>
              <w:bottom w:val="nil"/>
            </w:tcBorders>
            <w:vAlign w:val="top"/>
          </w:tcPr>
          <w:p w14:paraId="196C30E6">
            <w:pPr>
              <w:pStyle w:val="6"/>
              <w:spacing w:before="175" w:line="228" w:lineRule="auto"/>
              <w:ind w:left="91"/>
            </w:pPr>
            <w:r>
              <w:rPr>
                <w:b/>
                <w:bCs/>
                <w:spacing w:val="6"/>
              </w:rPr>
              <w:t>污染物种类</w:t>
            </w:r>
          </w:p>
        </w:tc>
        <w:tc>
          <w:tcPr>
            <w:tcW w:w="5837" w:type="dxa"/>
            <w:gridSpan w:val="13"/>
            <w:vAlign w:val="top"/>
          </w:tcPr>
          <w:p w14:paraId="4C7469E5">
            <w:pPr>
              <w:pStyle w:val="6"/>
              <w:spacing w:before="36" w:line="208" w:lineRule="auto"/>
              <w:ind w:left="310"/>
            </w:pPr>
            <w:r>
              <w:rPr>
                <w:b/>
                <w:bCs/>
                <w:spacing w:val="7"/>
              </w:rPr>
              <w:t>国家或地方污染物排放标准及其他按规定商定的排放协议</w:t>
            </w:r>
          </w:p>
        </w:tc>
        <w:tc>
          <w:tcPr>
            <w:tcW w:w="123" w:type="dxa"/>
            <w:vMerge w:val="restart"/>
            <w:tcBorders>
              <w:top w:val="nil"/>
              <w:bottom w:val="nil"/>
              <w:right w:val="single" w:color="000000" w:sz="6" w:space="0"/>
            </w:tcBorders>
            <w:vAlign w:val="top"/>
          </w:tcPr>
          <w:p w14:paraId="7A971DDD">
            <w:pPr>
              <w:rPr>
                <w:rFonts w:ascii="Arial"/>
                <w:sz w:val="21"/>
              </w:rPr>
            </w:pPr>
          </w:p>
        </w:tc>
      </w:tr>
      <w:tr w14:paraId="13619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274" w:type="dxa"/>
            <w:vMerge w:val="continue"/>
            <w:tcBorders>
              <w:top w:val="nil"/>
              <w:left w:val="single" w:color="000000" w:sz="6" w:space="0"/>
              <w:bottom w:val="nil"/>
            </w:tcBorders>
            <w:vAlign w:val="top"/>
          </w:tcPr>
          <w:p w14:paraId="0D23E050">
            <w:pPr>
              <w:rPr>
                <w:rFonts w:ascii="Arial"/>
                <w:sz w:val="21"/>
              </w:rPr>
            </w:pPr>
          </w:p>
        </w:tc>
        <w:tc>
          <w:tcPr>
            <w:tcW w:w="113" w:type="dxa"/>
            <w:tcBorders>
              <w:top w:val="nil"/>
              <w:bottom w:val="nil"/>
            </w:tcBorders>
            <w:vAlign w:val="top"/>
          </w:tcPr>
          <w:p w14:paraId="044ED5A9">
            <w:pPr>
              <w:rPr>
                <w:rFonts w:ascii="Arial"/>
                <w:sz w:val="21"/>
              </w:rPr>
            </w:pPr>
          </w:p>
        </w:tc>
        <w:tc>
          <w:tcPr>
            <w:tcW w:w="522" w:type="dxa"/>
            <w:gridSpan w:val="2"/>
            <w:vMerge w:val="continue"/>
            <w:tcBorders>
              <w:top w:val="nil"/>
            </w:tcBorders>
            <w:vAlign w:val="top"/>
          </w:tcPr>
          <w:p w14:paraId="05FF86FD">
            <w:pPr>
              <w:rPr>
                <w:rFonts w:ascii="Arial"/>
                <w:sz w:val="21"/>
              </w:rPr>
            </w:pPr>
          </w:p>
        </w:tc>
        <w:tc>
          <w:tcPr>
            <w:tcW w:w="884" w:type="dxa"/>
            <w:gridSpan w:val="2"/>
            <w:vMerge w:val="continue"/>
            <w:tcBorders>
              <w:top w:val="nil"/>
            </w:tcBorders>
            <w:vAlign w:val="top"/>
          </w:tcPr>
          <w:p w14:paraId="098C85C4">
            <w:pPr>
              <w:rPr>
                <w:rFonts w:ascii="Arial"/>
                <w:sz w:val="21"/>
              </w:rPr>
            </w:pPr>
          </w:p>
        </w:tc>
        <w:tc>
          <w:tcPr>
            <w:tcW w:w="1231" w:type="dxa"/>
            <w:gridSpan w:val="3"/>
            <w:vMerge w:val="continue"/>
            <w:tcBorders>
              <w:top w:val="nil"/>
            </w:tcBorders>
            <w:vAlign w:val="top"/>
          </w:tcPr>
          <w:p w14:paraId="2CB999BD">
            <w:pPr>
              <w:rPr>
                <w:rFonts w:ascii="Arial"/>
                <w:sz w:val="21"/>
              </w:rPr>
            </w:pPr>
          </w:p>
        </w:tc>
        <w:tc>
          <w:tcPr>
            <w:tcW w:w="3889" w:type="dxa"/>
            <w:gridSpan w:val="9"/>
            <w:vAlign w:val="top"/>
          </w:tcPr>
          <w:p w14:paraId="106FBBD9">
            <w:pPr>
              <w:pStyle w:val="6"/>
              <w:spacing w:before="40" w:line="214" w:lineRule="auto"/>
              <w:ind w:left="1741"/>
            </w:pPr>
            <w:r>
              <w:rPr>
                <w:b/>
                <w:bCs/>
                <w:spacing w:val="2"/>
              </w:rPr>
              <w:t>名称</w:t>
            </w:r>
          </w:p>
        </w:tc>
        <w:tc>
          <w:tcPr>
            <w:tcW w:w="1948" w:type="dxa"/>
            <w:gridSpan w:val="4"/>
            <w:vAlign w:val="top"/>
          </w:tcPr>
          <w:p w14:paraId="03D584B6">
            <w:pPr>
              <w:pStyle w:val="6"/>
              <w:spacing w:before="40" w:line="214" w:lineRule="auto"/>
              <w:ind w:left="84"/>
            </w:pPr>
            <w:r>
              <w:rPr>
                <w:b/>
                <w:bCs/>
                <w:spacing w:val="1"/>
              </w:rPr>
              <w:t>浓度限值</w:t>
            </w:r>
            <w:r>
              <w:rPr>
                <w:rFonts w:ascii="Times New Roman" w:hAnsi="Times New Roman" w:eastAsia="Times New Roman" w:cs="Times New Roman"/>
                <w:b/>
                <w:bCs/>
                <w:spacing w:val="1"/>
              </w:rPr>
              <w:t>/</w:t>
            </w:r>
            <w:r>
              <w:rPr>
                <w:b/>
                <w:bCs/>
                <w:spacing w:val="1"/>
              </w:rPr>
              <w:t>（</w:t>
            </w:r>
            <w:r>
              <w:rPr>
                <w:spacing w:val="-56"/>
              </w:rPr>
              <w:t xml:space="preserve"> </w:t>
            </w:r>
            <w:r>
              <w:rPr>
                <w:rFonts w:ascii="Times New Roman" w:hAnsi="Times New Roman" w:eastAsia="Times New Roman" w:cs="Times New Roman"/>
                <w:b/>
                <w:bCs/>
              </w:rPr>
              <w:t>mg</w:t>
            </w:r>
            <w:r>
              <w:rPr>
                <w:rFonts w:ascii="Times New Roman" w:hAnsi="Times New Roman" w:eastAsia="Times New Roman" w:cs="Times New Roman"/>
                <w:b/>
                <w:bCs/>
                <w:spacing w:val="1"/>
              </w:rPr>
              <w:t>/L</w:t>
            </w:r>
            <w:r>
              <w:rPr>
                <w:b/>
                <w:bCs/>
                <w:spacing w:val="1"/>
              </w:rPr>
              <w:t>）</w:t>
            </w:r>
          </w:p>
        </w:tc>
        <w:tc>
          <w:tcPr>
            <w:tcW w:w="123" w:type="dxa"/>
            <w:vMerge w:val="continue"/>
            <w:tcBorders>
              <w:top w:val="nil"/>
              <w:bottom w:val="nil"/>
              <w:right w:val="single" w:color="000000" w:sz="6" w:space="0"/>
            </w:tcBorders>
            <w:vAlign w:val="top"/>
          </w:tcPr>
          <w:p w14:paraId="65305760">
            <w:pPr>
              <w:rPr>
                <w:rFonts w:ascii="Arial"/>
                <w:sz w:val="21"/>
              </w:rPr>
            </w:pPr>
          </w:p>
        </w:tc>
      </w:tr>
      <w:tr w14:paraId="57458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274" w:type="dxa"/>
            <w:vMerge w:val="continue"/>
            <w:tcBorders>
              <w:top w:val="nil"/>
              <w:left w:val="single" w:color="000000" w:sz="6" w:space="0"/>
              <w:bottom w:val="nil"/>
            </w:tcBorders>
            <w:vAlign w:val="top"/>
          </w:tcPr>
          <w:p w14:paraId="6E9BA293">
            <w:pPr>
              <w:rPr>
                <w:rFonts w:ascii="Arial"/>
                <w:sz w:val="21"/>
              </w:rPr>
            </w:pPr>
          </w:p>
        </w:tc>
        <w:tc>
          <w:tcPr>
            <w:tcW w:w="113" w:type="dxa"/>
            <w:tcBorders>
              <w:top w:val="nil"/>
              <w:bottom w:val="nil"/>
            </w:tcBorders>
            <w:vAlign w:val="top"/>
          </w:tcPr>
          <w:p w14:paraId="16D1051D">
            <w:pPr>
              <w:spacing w:line="226" w:lineRule="exact"/>
              <w:rPr>
                <w:rFonts w:ascii="Arial"/>
                <w:sz w:val="19"/>
              </w:rPr>
            </w:pPr>
          </w:p>
        </w:tc>
        <w:tc>
          <w:tcPr>
            <w:tcW w:w="522" w:type="dxa"/>
            <w:gridSpan w:val="2"/>
            <w:vMerge w:val="restart"/>
            <w:tcBorders>
              <w:bottom w:val="nil"/>
            </w:tcBorders>
            <w:vAlign w:val="top"/>
          </w:tcPr>
          <w:p w14:paraId="6B1BAC19">
            <w:pPr>
              <w:spacing w:line="257" w:lineRule="auto"/>
              <w:rPr>
                <w:rFonts w:ascii="Arial"/>
                <w:sz w:val="21"/>
              </w:rPr>
            </w:pPr>
          </w:p>
          <w:p w14:paraId="673CE34B">
            <w:pPr>
              <w:spacing w:line="258" w:lineRule="auto"/>
              <w:rPr>
                <w:rFonts w:ascii="Arial"/>
                <w:sz w:val="21"/>
              </w:rPr>
            </w:pPr>
          </w:p>
          <w:p w14:paraId="694FF70C">
            <w:pPr>
              <w:spacing w:before="58" w:line="195"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84" w:type="dxa"/>
            <w:gridSpan w:val="2"/>
            <w:vMerge w:val="restart"/>
            <w:tcBorders>
              <w:bottom w:val="nil"/>
            </w:tcBorders>
            <w:vAlign w:val="top"/>
          </w:tcPr>
          <w:p w14:paraId="5C338576">
            <w:pPr>
              <w:spacing w:line="334" w:lineRule="auto"/>
              <w:rPr>
                <w:rFonts w:ascii="Arial"/>
                <w:sz w:val="21"/>
              </w:rPr>
            </w:pPr>
          </w:p>
          <w:p w14:paraId="3374EC26">
            <w:pPr>
              <w:spacing w:before="57" w:line="195"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WS</w:t>
            </w:r>
            <w:r>
              <w:rPr>
                <w:rFonts w:ascii="Times New Roman" w:hAnsi="Times New Roman" w:eastAsia="Times New Roman" w:cs="Times New Roman"/>
                <w:spacing w:val="12"/>
                <w:sz w:val="20"/>
                <w:szCs w:val="20"/>
              </w:rPr>
              <w:t>-</w:t>
            </w:r>
          </w:p>
          <w:p w14:paraId="3C3D8F08">
            <w:pPr>
              <w:spacing w:before="175"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231" w:type="dxa"/>
            <w:gridSpan w:val="3"/>
            <w:vAlign w:val="top"/>
          </w:tcPr>
          <w:p w14:paraId="1BE4E5F4">
            <w:pPr>
              <w:spacing w:before="58" w:line="176" w:lineRule="auto"/>
              <w:ind w:left="327"/>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COD</w:t>
            </w:r>
            <w:r>
              <w:rPr>
                <w:rFonts w:ascii="Times New Roman" w:hAnsi="Times New Roman" w:eastAsia="Times New Roman" w:cs="Times New Roman"/>
                <w:spacing w:val="4"/>
                <w:position w:val="-1"/>
                <w:sz w:val="13"/>
                <w:szCs w:val="13"/>
              </w:rPr>
              <w:t>Cr</w:t>
            </w:r>
          </w:p>
        </w:tc>
        <w:tc>
          <w:tcPr>
            <w:tcW w:w="3889" w:type="dxa"/>
            <w:gridSpan w:val="9"/>
            <w:vMerge w:val="restart"/>
            <w:tcBorders>
              <w:bottom w:val="nil"/>
            </w:tcBorders>
            <w:vAlign w:val="top"/>
          </w:tcPr>
          <w:p w14:paraId="0B84ED70">
            <w:pPr>
              <w:pStyle w:val="6"/>
              <w:spacing w:before="129" w:line="228" w:lineRule="auto"/>
              <w:ind w:left="164"/>
            </w:pPr>
            <w:r>
              <w:rPr>
                <w:spacing w:val="8"/>
              </w:rPr>
              <w:t>广东省地方标准《水污染物排放限值》</w:t>
            </w:r>
          </w:p>
          <w:p w14:paraId="0AD53E98">
            <w:pPr>
              <w:pStyle w:val="6"/>
              <w:spacing w:before="24" w:line="221" w:lineRule="auto"/>
              <w:ind w:left="30"/>
            </w:pPr>
            <w:r>
              <w:rPr>
                <w:rFonts w:ascii="Times New Roman" w:hAnsi="Times New Roman" w:eastAsia="Times New Roman" w:cs="Times New Roman"/>
                <w:spacing w:val="4"/>
              </w:rPr>
              <w:t>(</w:t>
            </w:r>
            <w:r>
              <w:rPr>
                <w:rFonts w:ascii="Times New Roman" w:hAnsi="Times New Roman" w:eastAsia="Times New Roman" w:cs="Times New Roman"/>
              </w:rPr>
              <w:t>DB</w:t>
            </w:r>
            <w:r>
              <w:rPr>
                <w:rFonts w:ascii="Times New Roman" w:hAnsi="Times New Roman" w:eastAsia="Times New Roman" w:cs="Times New Roman"/>
                <w:spacing w:val="4"/>
              </w:rPr>
              <w:t>44/26-2001)</w:t>
            </w:r>
            <w:r>
              <w:rPr>
                <w:spacing w:val="4"/>
              </w:rPr>
              <w:t>第二时段三级标准及《污水</w:t>
            </w:r>
          </w:p>
          <w:p w14:paraId="7291882C">
            <w:pPr>
              <w:pStyle w:val="6"/>
              <w:spacing w:before="33" w:line="228" w:lineRule="auto"/>
              <w:ind w:left="347"/>
              <w:rPr>
                <w:rFonts w:ascii="Times New Roman" w:hAnsi="Times New Roman" w:eastAsia="Times New Roman" w:cs="Times New Roman"/>
              </w:rPr>
            </w:pPr>
            <w:r>
              <w:rPr>
                <w:spacing w:val="9"/>
              </w:rPr>
              <w:t>排入城镇下水道水质标准》（</w:t>
            </w:r>
            <w:r>
              <w:rPr>
                <w:rFonts w:ascii="Times New Roman" w:hAnsi="Times New Roman" w:eastAsia="Times New Roman" w:cs="Times New Roman"/>
              </w:rPr>
              <w:t>GB</w:t>
            </w:r>
            <w:r>
              <w:rPr>
                <w:rFonts w:ascii="Times New Roman" w:hAnsi="Times New Roman" w:eastAsia="Times New Roman" w:cs="Times New Roman"/>
                <w:spacing w:val="9"/>
              </w:rPr>
              <w:t>/T</w:t>
            </w:r>
          </w:p>
          <w:p w14:paraId="3F548C0B">
            <w:pPr>
              <w:pStyle w:val="6"/>
              <w:spacing w:before="26" w:line="228" w:lineRule="auto"/>
              <w:ind w:left="505"/>
            </w:pPr>
            <w:r>
              <w:rPr>
                <w:rFonts w:ascii="Times New Roman" w:hAnsi="Times New Roman" w:eastAsia="Times New Roman" w:cs="Times New Roman"/>
                <w:spacing w:val="6"/>
              </w:rPr>
              <w:t>31962-2015</w:t>
            </w:r>
            <w:r>
              <w:rPr>
                <w:spacing w:val="6"/>
              </w:rPr>
              <w:t>）</w:t>
            </w:r>
            <w:r>
              <w:rPr>
                <w:rFonts w:ascii="Times New Roman" w:hAnsi="Times New Roman" w:eastAsia="Times New Roman" w:cs="Times New Roman"/>
                <w:spacing w:val="6"/>
              </w:rPr>
              <w:t xml:space="preserve">C </w:t>
            </w:r>
            <w:r>
              <w:rPr>
                <w:spacing w:val="6"/>
              </w:rPr>
              <w:t>级标准的较严值</w:t>
            </w:r>
          </w:p>
        </w:tc>
        <w:tc>
          <w:tcPr>
            <w:tcW w:w="1948" w:type="dxa"/>
            <w:gridSpan w:val="4"/>
            <w:vAlign w:val="top"/>
          </w:tcPr>
          <w:p w14:paraId="36DD427E">
            <w:pPr>
              <w:spacing w:before="58" w:line="176" w:lineRule="auto"/>
              <w:ind w:left="7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≤300</w:t>
            </w:r>
          </w:p>
        </w:tc>
        <w:tc>
          <w:tcPr>
            <w:tcW w:w="123" w:type="dxa"/>
            <w:vMerge w:val="continue"/>
            <w:tcBorders>
              <w:top w:val="nil"/>
              <w:bottom w:val="nil"/>
              <w:right w:val="single" w:color="000000" w:sz="6" w:space="0"/>
            </w:tcBorders>
            <w:vAlign w:val="top"/>
          </w:tcPr>
          <w:p w14:paraId="3CA0E01F">
            <w:pPr>
              <w:rPr>
                <w:rFonts w:ascii="Arial"/>
                <w:sz w:val="21"/>
              </w:rPr>
            </w:pPr>
          </w:p>
        </w:tc>
      </w:tr>
      <w:tr w14:paraId="75ECD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274" w:type="dxa"/>
            <w:vMerge w:val="continue"/>
            <w:tcBorders>
              <w:top w:val="nil"/>
              <w:left w:val="single" w:color="000000" w:sz="6" w:space="0"/>
              <w:bottom w:val="nil"/>
            </w:tcBorders>
            <w:vAlign w:val="top"/>
          </w:tcPr>
          <w:p w14:paraId="3B0A6F85">
            <w:pPr>
              <w:rPr>
                <w:rFonts w:ascii="Arial"/>
                <w:sz w:val="21"/>
              </w:rPr>
            </w:pPr>
          </w:p>
        </w:tc>
        <w:tc>
          <w:tcPr>
            <w:tcW w:w="113" w:type="dxa"/>
            <w:tcBorders>
              <w:top w:val="nil"/>
              <w:bottom w:val="nil"/>
            </w:tcBorders>
            <w:vAlign w:val="top"/>
          </w:tcPr>
          <w:p w14:paraId="5714F5ED">
            <w:pPr>
              <w:rPr>
                <w:rFonts w:ascii="Arial"/>
                <w:sz w:val="21"/>
              </w:rPr>
            </w:pPr>
          </w:p>
        </w:tc>
        <w:tc>
          <w:tcPr>
            <w:tcW w:w="522" w:type="dxa"/>
            <w:gridSpan w:val="2"/>
            <w:vMerge w:val="continue"/>
            <w:tcBorders>
              <w:top w:val="nil"/>
              <w:bottom w:val="nil"/>
            </w:tcBorders>
            <w:vAlign w:val="top"/>
          </w:tcPr>
          <w:p w14:paraId="61B6168B">
            <w:pPr>
              <w:rPr>
                <w:rFonts w:ascii="Arial"/>
                <w:sz w:val="21"/>
              </w:rPr>
            </w:pPr>
          </w:p>
        </w:tc>
        <w:tc>
          <w:tcPr>
            <w:tcW w:w="884" w:type="dxa"/>
            <w:gridSpan w:val="2"/>
            <w:vMerge w:val="continue"/>
            <w:tcBorders>
              <w:top w:val="nil"/>
              <w:bottom w:val="nil"/>
            </w:tcBorders>
            <w:vAlign w:val="top"/>
          </w:tcPr>
          <w:p w14:paraId="198E28F7">
            <w:pPr>
              <w:rPr>
                <w:rFonts w:ascii="Arial"/>
                <w:sz w:val="21"/>
              </w:rPr>
            </w:pPr>
          </w:p>
        </w:tc>
        <w:tc>
          <w:tcPr>
            <w:tcW w:w="1231" w:type="dxa"/>
            <w:gridSpan w:val="3"/>
            <w:vAlign w:val="top"/>
          </w:tcPr>
          <w:p w14:paraId="76E8E669">
            <w:pPr>
              <w:spacing w:before="67" w:line="184" w:lineRule="auto"/>
              <w:ind w:left="337"/>
              <w:rPr>
                <w:rFonts w:ascii="Times New Roman" w:hAnsi="Times New Roman" w:eastAsia="Times New Roman" w:cs="Times New Roman"/>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20"/>
                <w:sz w:val="20"/>
                <w:szCs w:val="20"/>
              </w:rPr>
              <w:t>5</w:t>
            </w:r>
          </w:p>
        </w:tc>
        <w:tc>
          <w:tcPr>
            <w:tcW w:w="3889" w:type="dxa"/>
            <w:gridSpan w:val="9"/>
            <w:vMerge w:val="continue"/>
            <w:tcBorders>
              <w:top w:val="nil"/>
              <w:bottom w:val="nil"/>
            </w:tcBorders>
            <w:vAlign w:val="top"/>
          </w:tcPr>
          <w:p w14:paraId="366F6D9C">
            <w:pPr>
              <w:rPr>
                <w:rFonts w:ascii="Arial"/>
                <w:sz w:val="21"/>
              </w:rPr>
            </w:pPr>
          </w:p>
        </w:tc>
        <w:tc>
          <w:tcPr>
            <w:tcW w:w="1948" w:type="dxa"/>
            <w:gridSpan w:val="4"/>
            <w:vAlign w:val="top"/>
          </w:tcPr>
          <w:p w14:paraId="4E06AAD3">
            <w:pPr>
              <w:spacing w:before="68" w:line="183" w:lineRule="auto"/>
              <w:ind w:left="7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≤150</w:t>
            </w:r>
          </w:p>
        </w:tc>
        <w:tc>
          <w:tcPr>
            <w:tcW w:w="123" w:type="dxa"/>
            <w:vMerge w:val="continue"/>
            <w:tcBorders>
              <w:top w:val="nil"/>
              <w:bottom w:val="nil"/>
              <w:right w:val="single" w:color="000000" w:sz="6" w:space="0"/>
            </w:tcBorders>
            <w:vAlign w:val="top"/>
          </w:tcPr>
          <w:p w14:paraId="4498C99A">
            <w:pPr>
              <w:rPr>
                <w:rFonts w:ascii="Arial"/>
                <w:sz w:val="21"/>
              </w:rPr>
            </w:pPr>
          </w:p>
        </w:tc>
      </w:tr>
      <w:tr w14:paraId="52804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274" w:type="dxa"/>
            <w:vMerge w:val="continue"/>
            <w:tcBorders>
              <w:top w:val="nil"/>
              <w:left w:val="single" w:color="000000" w:sz="6" w:space="0"/>
              <w:bottom w:val="nil"/>
            </w:tcBorders>
            <w:vAlign w:val="top"/>
          </w:tcPr>
          <w:p w14:paraId="4424D2FE">
            <w:pPr>
              <w:rPr>
                <w:rFonts w:ascii="Arial"/>
                <w:sz w:val="21"/>
              </w:rPr>
            </w:pPr>
          </w:p>
        </w:tc>
        <w:tc>
          <w:tcPr>
            <w:tcW w:w="113" w:type="dxa"/>
            <w:tcBorders>
              <w:top w:val="nil"/>
              <w:bottom w:val="nil"/>
            </w:tcBorders>
            <w:vAlign w:val="top"/>
          </w:tcPr>
          <w:p w14:paraId="026DC17E">
            <w:pPr>
              <w:spacing w:line="230" w:lineRule="exact"/>
              <w:rPr>
                <w:rFonts w:ascii="Arial"/>
                <w:sz w:val="20"/>
              </w:rPr>
            </w:pPr>
          </w:p>
        </w:tc>
        <w:tc>
          <w:tcPr>
            <w:tcW w:w="522" w:type="dxa"/>
            <w:gridSpan w:val="2"/>
            <w:vMerge w:val="continue"/>
            <w:tcBorders>
              <w:top w:val="nil"/>
              <w:bottom w:val="nil"/>
            </w:tcBorders>
            <w:vAlign w:val="top"/>
          </w:tcPr>
          <w:p w14:paraId="734B412D">
            <w:pPr>
              <w:rPr>
                <w:rFonts w:ascii="Arial"/>
                <w:sz w:val="21"/>
              </w:rPr>
            </w:pPr>
          </w:p>
        </w:tc>
        <w:tc>
          <w:tcPr>
            <w:tcW w:w="884" w:type="dxa"/>
            <w:gridSpan w:val="2"/>
            <w:vMerge w:val="continue"/>
            <w:tcBorders>
              <w:top w:val="nil"/>
              <w:bottom w:val="nil"/>
            </w:tcBorders>
            <w:vAlign w:val="top"/>
          </w:tcPr>
          <w:p w14:paraId="14A2B383">
            <w:pPr>
              <w:rPr>
                <w:rFonts w:ascii="Arial"/>
                <w:sz w:val="21"/>
              </w:rPr>
            </w:pPr>
          </w:p>
        </w:tc>
        <w:tc>
          <w:tcPr>
            <w:tcW w:w="1231" w:type="dxa"/>
            <w:gridSpan w:val="3"/>
            <w:vAlign w:val="top"/>
          </w:tcPr>
          <w:p w14:paraId="50D360F4">
            <w:pPr>
              <w:spacing w:before="58" w:line="179"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3889" w:type="dxa"/>
            <w:gridSpan w:val="9"/>
            <w:vMerge w:val="continue"/>
            <w:tcBorders>
              <w:top w:val="nil"/>
              <w:bottom w:val="nil"/>
            </w:tcBorders>
            <w:vAlign w:val="top"/>
          </w:tcPr>
          <w:p w14:paraId="37846996">
            <w:pPr>
              <w:rPr>
                <w:rFonts w:ascii="Arial"/>
                <w:sz w:val="21"/>
              </w:rPr>
            </w:pPr>
          </w:p>
        </w:tc>
        <w:tc>
          <w:tcPr>
            <w:tcW w:w="1948" w:type="dxa"/>
            <w:gridSpan w:val="4"/>
            <w:vAlign w:val="top"/>
          </w:tcPr>
          <w:p w14:paraId="7964B6A3">
            <w:pPr>
              <w:spacing w:before="58" w:line="179" w:lineRule="auto"/>
              <w:ind w:left="7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w:t>
            </w:r>
          </w:p>
        </w:tc>
        <w:tc>
          <w:tcPr>
            <w:tcW w:w="123" w:type="dxa"/>
            <w:vMerge w:val="continue"/>
            <w:tcBorders>
              <w:top w:val="nil"/>
              <w:bottom w:val="nil"/>
              <w:right w:val="single" w:color="000000" w:sz="6" w:space="0"/>
            </w:tcBorders>
            <w:vAlign w:val="top"/>
          </w:tcPr>
          <w:p w14:paraId="4182F0F9">
            <w:pPr>
              <w:rPr>
                <w:rFonts w:ascii="Arial"/>
                <w:sz w:val="21"/>
              </w:rPr>
            </w:pPr>
          </w:p>
        </w:tc>
      </w:tr>
      <w:tr w14:paraId="06880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274" w:type="dxa"/>
            <w:vMerge w:val="continue"/>
            <w:tcBorders>
              <w:top w:val="nil"/>
              <w:left w:val="single" w:color="000000" w:sz="6" w:space="0"/>
              <w:bottom w:val="nil"/>
            </w:tcBorders>
            <w:vAlign w:val="top"/>
          </w:tcPr>
          <w:p w14:paraId="78897C6A">
            <w:pPr>
              <w:rPr>
                <w:rFonts w:ascii="Arial"/>
                <w:sz w:val="21"/>
              </w:rPr>
            </w:pPr>
          </w:p>
        </w:tc>
        <w:tc>
          <w:tcPr>
            <w:tcW w:w="113" w:type="dxa"/>
            <w:tcBorders>
              <w:top w:val="nil"/>
              <w:bottom w:val="nil"/>
            </w:tcBorders>
            <w:vAlign w:val="top"/>
          </w:tcPr>
          <w:p w14:paraId="0F2802EF">
            <w:pPr>
              <w:spacing w:line="230" w:lineRule="exact"/>
              <w:rPr>
                <w:rFonts w:ascii="Arial"/>
                <w:sz w:val="20"/>
              </w:rPr>
            </w:pPr>
          </w:p>
        </w:tc>
        <w:tc>
          <w:tcPr>
            <w:tcW w:w="522" w:type="dxa"/>
            <w:gridSpan w:val="2"/>
            <w:vMerge w:val="continue"/>
            <w:tcBorders>
              <w:top w:val="nil"/>
              <w:bottom w:val="nil"/>
            </w:tcBorders>
            <w:vAlign w:val="top"/>
          </w:tcPr>
          <w:p w14:paraId="4BBE6BAF">
            <w:pPr>
              <w:rPr>
                <w:rFonts w:ascii="Arial"/>
                <w:sz w:val="21"/>
              </w:rPr>
            </w:pPr>
          </w:p>
        </w:tc>
        <w:tc>
          <w:tcPr>
            <w:tcW w:w="884" w:type="dxa"/>
            <w:gridSpan w:val="2"/>
            <w:vMerge w:val="continue"/>
            <w:tcBorders>
              <w:top w:val="nil"/>
              <w:bottom w:val="nil"/>
            </w:tcBorders>
            <w:vAlign w:val="top"/>
          </w:tcPr>
          <w:p w14:paraId="3DF35AA2">
            <w:pPr>
              <w:rPr>
                <w:rFonts w:ascii="Arial"/>
                <w:sz w:val="21"/>
              </w:rPr>
            </w:pPr>
          </w:p>
        </w:tc>
        <w:tc>
          <w:tcPr>
            <w:tcW w:w="1231" w:type="dxa"/>
            <w:gridSpan w:val="3"/>
            <w:vAlign w:val="top"/>
          </w:tcPr>
          <w:p w14:paraId="76002078">
            <w:pPr>
              <w:spacing w:before="66" w:line="172" w:lineRule="auto"/>
              <w:ind w:left="290"/>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10"/>
                <w:sz w:val="20"/>
                <w:szCs w:val="20"/>
              </w:rPr>
              <w:t>3-N</w:t>
            </w:r>
          </w:p>
        </w:tc>
        <w:tc>
          <w:tcPr>
            <w:tcW w:w="3889" w:type="dxa"/>
            <w:gridSpan w:val="9"/>
            <w:vMerge w:val="continue"/>
            <w:tcBorders>
              <w:top w:val="nil"/>
              <w:bottom w:val="nil"/>
            </w:tcBorders>
            <w:vAlign w:val="top"/>
          </w:tcPr>
          <w:p w14:paraId="6D35D2FA">
            <w:pPr>
              <w:rPr>
                <w:rFonts w:ascii="Arial"/>
                <w:sz w:val="21"/>
              </w:rPr>
            </w:pPr>
          </w:p>
        </w:tc>
        <w:tc>
          <w:tcPr>
            <w:tcW w:w="1948" w:type="dxa"/>
            <w:gridSpan w:val="4"/>
            <w:vAlign w:val="top"/>
          </w:tcPr>
          <w:p w14:paraId="7B8CC75E">
            <w:pPr>
              <w:spacing w:before="66" w:line="172"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w:t>
            </w:r>
          </w:p>
        </w:tc>
        <w:tc>
          <w:tcPr>
            <w:tcW w:w="123" w:type="dxa"/>
            <w:vMerge w:val="continue"/>
            <w:tcBorders>
              <w:top w:val="nil"/>
              <w:bottom w:val="nil"/>
              <w:right w:val="single" w:color="000000" w:sz="6" w:space="0"/>
            </w:tcBorders>
            <w:vAlign w:val="top"/>
          </w:tcPr>
          <w:p w14:paraId="2F7F0BCF">
            <w:pPr>
              <w:rPr>
                <w:rFonts w:ascii="Arial"/>
                <w:sz w:val="21"/>
              </w:rPr>
            </w:pPr>
          </w:p>
        </w:tc>
      </w:tr>
      <w:tr w14:paraId="68539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274" w:type="dxa"/>
            <w:vMerge w:val="continue"/>
            <w:tcBorders>
              <w:top w:val="nil"/>
              <w:left w:val="single" w:color="000000" w:sz="6" w:space="0"/>
              <w:bottom w:val="nil"/>
            </w:tcBorders>
            <w:vAlign w:val="top"/>
          </w:tcPr>
          <w:p w14:paraId="042063ED">
            <w:pPr>
              <w:rPr>
                <w:rFonts w:ascii="Arial"/>
                <w:sz w:val="21"/>
              </w:rPr>
            </w:pPr>
          </w:p>
        </w:tc>
        <w:tc>
          <w:tcPr>
            <w:tcW w:w="113" w:type="dxa"/>
            <w:tcBorders>
              <w:top w:val="nil"/>
              <w:bottom w:val="nil"/>
            </w:tcBorders>
            <w:vAlign w:val="top"/>
          </w:tcPr>
          <w:p w14:paraId="5AB119A2">
            <w:pPr>
              <w:rPr>
                <w:rFonts w:ascii="Arial"/>
                <w:sz w:val="21"/>
              </w:rPr>
            </w:pPr>
          </w:p>
        </w:tc>
        <w:tc>
          <w:tcPr>
            <w:tcW w:w="522" w:type="dxa"/>
            <w:gridSpan w:val="2"/>
            <w:vMerge w:val="continue"/>
            <w:tcBorders>
              <w:top w:val="nil"/>
            </w:tcBorders>
            <w:vAlign w:val="top"/>
          </w:tcPr>
          <w:p w14:paraId="3C7BB1E3">
            <w:pPr>
              <w:rPr>
                <w:rFonts w:ascii="Arial"/>
                <w:sz w:val="21"/>
              </w:rPr>
            </w:pPr>
          </w:p>
        </w:tc>
        <w:tc>
          <w:tcPr>
            <w:tcW w:w="884" w:type="dxa"/>
            <w:gridSpan w:val="2"/>
            <w:vMerge w:val="continue"/>
            <w:tcBorders>
              <w:top w:val="nil"/>
            </w:tcBorders>
            <w:vAlign w:val="top"/>
          </w:tcPr>
          <w:p w14:paraId="3060E692">
            <w:pPr>
              <w:rPr>
                <w:rFonts w:ascii="Arial"/>
                <w:sz w:val="21"/>
              </w:rPr>
            </w:pPr>
          </w:p>
        </w:tc>
        <w:tc>
          <w:tcPr>
            <w:tcW w:w="1231" w:type="dxa"/>
            <w:gridSpan w:val="3"/>
            <w:vAlign w:val="top"/>
          </w:tcPr>
          <w:p w14:paraId="1D9A63C3">
            <w:pPr>
              <w:pStyle w:val="6"/>
              <w:spacing w:before="50" w:line="211" w:lineRule="auto"/>
              <w:ind w:left="196"/>
            </w:pPr>
            <w:r>
              <w:rPr>
                <w:spacing w:val="7"/>
              </w:rPr>
              <w:t>动植物油</w:t>
            </w:r>
          </w:p>
        </w:tc>
        <w:tc>
          <w:tcPr>
            <w:tcW w:w="3889" w:type="dxa"/>
            <w:gridSpan w:val="9"/>
            <w:vMerge w:val="continue"/>
            <w:tcBorders>
              <w:top w:val="nil"/>
            </w:tcBorders>
            <w:vAlign w:val="top"/>
          </w:tcPr>
          <w:p w14:paraId="5F508051">
            <w:pPr>
              <w:rPr>
                <w:rFonts w:ascii="Arial"/>
                <w:sz w:val="21"/>
              </w:rPr>
            </w:pPr>
          </w:p>
        </w:tc>
        <w:tc>
          <w:tcPr>
            <w:tcW w:w="1948" w:type="dxa"/>
            <w:gridSpan w:val="4"/>
            <w:vAlign w:val="top"/>
          </w:tcPr>
          <w:p w14:paraId="4EF30738">
            <w:pPr>
              <w:spacing w:before="86" w:line="195" w:lineRule="auto"/>
              <w:ind w:left="7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p>
        </w:tc>
        <w:tc>
          <w:tcPr>
            <w:tcW w:w="123" w:type="dxa"/>
            <w:vMerge w:val="continue"/>
            <w:tcBorders>
              <w:top w:val="nil"/>
              <w:bottom w:val="nil"/>
              <w:right w:val="single" w:color="000000" w:sz="6" w:space="0"/>
            </w:tcBorders>
            <w:vAlign w:val="top"/>
          </w:tcPr>
          <w:p w14:paraId="2706CC6F">
            <w:pPr>
              <w:rPr>
                <w:rFonts w:ascii="Arial"/>
                <w:sz w:val="21"/>
              </w:rPr>
            </w:pPr>
          </w:p>
        </w:tc>
      </w:tr>
      <w:tr w14:paraId="7AF76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 w:hRule="atLeast"/>
        </w:trPr>
        <w:tc>
          <w:tcPr>
            <w:tcW w:w="274" w:type="dxa"/>
            <w:vMerge w:val="continue"/>
            <w:tcBorders>
              <w:top w:val="nil"/>
              <w:left w:val="single" w:color="000000" w:sz="6" w:space="0"/>
              <w:bottom w:val="nil"/>
            </w:tcBorders>
            <w:vAlign w:val="top"/>
          </w:tcPr>
          <w:p w14:paraId="3A9BE1F0">
            <w:pPr>
              <w:rPr>
                <w:rFonts w:ascii="Arial"/>
                <w:sz w:val="21"/>
              </w:rPr>
            </w:pPr>
          </w:p>
        </w:tc>
        <w:tc>
          <w:tcPr>
            <w:tcW w:w="113" w:type="dxa"/>
            <w:tcBorders>
              <w:top w:val="nil"/>
              <w:bottom w:val="nil"/>
            </w:tcBorders>
            <w:vAlign w:val="top"/>
          </w:tcPr>
          <w:p w14:paraId="250C27F1">
            <w:pPr>
              <w:spacing w:line="222" w:lineRule="exact"/>
              <w:rPr>
                <w:rFonts w:ascii="Arial"/>
                <w:sz w:val="19"/>
              </w:rPr>
            </w:pPr>
          </w:p>
        </w:tc>
        <w:tc>
          <w:tcPr>
            <w:tcW w:w="522" w:type="dxa"/>
            <w:gridSpan w:val="2"/>
            <w:vMerge w:val="restart"/>
            <w:tcBorders>
              <w:bottom w:val="nil"/>
            </w:tcBorders>
            <w:vAlign w:val="top"/>
          </w:tcPr>
          <w:p w14:paraId="5F927464">
            <w:pPr>
              <w:spacing w:line="307" w:lineRule="auto"/>
              <w:rPr>
                <w:rFonts w:ascii="Arial"/>
                <w:sz w:val="21"/>
              </w:rPr>
            </w:pPr>
          </w:p>
          <w:p w14:paraId="4E1E8D76">
            <w:pPr>
              <w:spacing w:line="307" w:lineRule="auto"/>
              <w:rPr>
                <w:rFonts w:ascii="Arial"/>
                <w:sz w:val="21"/>
              </w:rPr>
            </w:pPr>
          </w:p>
          <w:p w14:paraId="6DD94D09">
            <w:pPr>
              <w:spacing w:line="307" w:lineRule="auto"/>
              <w:rPr>
                <w:rFonts w:ascii="Arial"/>
                <w:sz w:val="21"/>
              </w:rPr>
            </w:pPr>
          </w:p>
          <w:p w14:paraId="14A06D70">
            <w:pPr>
              <w:spacing w:before="58" w:line="195" w:lineRule="auto"/>
              <w:ind w:left="20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84" w:type="dxa"/>
            <w:gridSpan w:val="2"/>
            <w:vMerge w:val="restart"/>
            <w:tcBorders>
              <w:bottom w:val="nil"/>
            </w:tcBorders>
            <w:vAlign w:val="top"/>
          </w:tcPr>
          <w:p w14:paraId="224CC5CA">
            <w:pPr>
              <w:spacing w:line="247" w:lineRule="auto"/>
              <w:rPr>
                <w:rFonts w:ascii="Arial"/>
                <w:sz w:val="21"/>
              </w:rPr>
            </w:pPr>
          </w:p>
          <w:p w14:paraId="58B4CBEC">
            <w:pPr>
              <w:spacing w:line="247" w:lineRule="auto"/>
              <w:rPr>
                <w:rFonts w:ascii="Arial"/>
                <w:sz w:val="21"/>
              </w:rPr>
            </w:pPr>
          </w:p>
          <w:p w14:paraId="4BCF1BB5">
            <w:pPr>
              <w:spacing w:line="248" w:lineRule="auto"/>
              <w:rPr>
                <w:rFonts w:ascii="Arial"/>
                <w:sz w:val="21"/>
              </w:rPr>
            </w:pPr>
          </w:p>
          <w:p w14:paraId="45301A27">
            <w:pPr>
              <w:spacing w:before="58" w:line="195"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WS</w:t>
            </w:r>
            <w:r>
              <w:rPr>
                <w:rFonts w:ascii="Times New Roman" w:hAnsi="Times New Roman" w:eastAsia="Times New Roman" w:cs="Times New Roman"/>
                <w:spacing w:val="12"/>
                <w:sz w:val="20"/>
                <w:szCs w:val="20"/>
              </w:rPr>
              <w:t>-</w:t>
            </w:r>
          </w:p>
          <w:p w14:paraId="731DBA12">
            <w:pPr>
              <w:spacing w:before="175"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231" w:type="dxa"/>
            <w:gridSpan w:val="3"/>
            <w:vAlign w:val="top"/>
          </w:tcPr>
          <w:p w14:paraId="7B083CF8">
            <w:pPr>
              <w:spacing w:before="58" w:line="171" w:lineRule="auto"/>
              <w:ind w:left="327"/>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COD</w:t>
            </w:r>
            <w:r>
              <w:rPr>
                <w:rFonts w:ascii="Times New Roman" w:hAnsi="Times New Roman" w:eastAsia="Times New Roman" w:cs="Times New Roman"/>
                <w:spacing w:val="4"/>
                <w:position w:val="-1"/>
                <w:sz w:val="13"/>
                <w:szCs w:val="13"/>
              </w:rPr>
              <w:t>Cr</w:t>
            </w:r>
          </w:p>
        </w:tc>
        <w:tc>
          <w:tcPr>
            <w:tcW w:w="3889" w:type="dxa"/>
            <w:gridSpan w:val="9"/>
            <w:vMerge w:val="restart"/>
            <w:tcBorders>
              <w:bottom w:val="nil"/>
            </w:tcBorders>
            <w:vAlign w:val="top"/>
          </w:tcPr>
          <w:p w14:paraId="12447B16">
            <w:pPr>
              <w:spacing w:line="472" w:lineRule="auto"/>
              <w:rPr>
                <w:rFonts w:ascii="Arial"/>
                <w:sz w:val="21"/>
              </w:rPr>
            </w:pPr>
          </w:p>
          <w:p w14:paraId="1335D7A4">
            <w:pPr>
              <w:pStyle w:val="6"/>
              <w:spacing w:before="65" w:line="228" w:lineRule="auto"/>
              <w:ind w:left="164"/>
            </w:pPr>
            <w:r>
              <w:rPr>
                <w:spacing w:val="8"/>
              </w:rPr>
              <w:t>广东省地方标准《水污染物排放限值》</w:t>
            </w:r>
          </w:p>
          <w:p w14:paraId="78EB0FB3">
            <w:pPr>
              <w:pStyle w:val="6"/>
              <w:spacing w:before="24" w:line="221" w:lineRule="auto"/>
              <w:ind w:left="30"/>
            </w:pPr>
            <w:r>
              <w:rPr>
                <w:rFonts w:ascii="Times New Roman" w:hAnsi="Times New Roman" w:eastAsia="Times New Roman" w:cs="Times New Roman"/>
                <w:spacing w:val="4"/>
              </w:rPr>
              <w:t>(</w:t>
            </w:r>
            <w:r>
              <w:rPr>
                <w:rFonts w:ascii="Times New Roman" w:hAnsi="Times New Roman" w:eastAsia="Times New Roman" w:cs="Times New Roman"/>
              </w:rPr>
              <w:t>DB</w:t>
            </w:r>
            <w:r>
              <w:rPr>
                <w:rFonts w:ascii="Times New Roman" w:hAnsi="Times New Roman" w:eastAsia="Times New Roman" w:cs="Times New Roman"/>
                <w:spacing w:val="4"/>
              </w:rPr>
              <w:t>44/26-2001)</w:t>
            </w:r>
            <w:r>
              <w:rPr>
                <w:spacing w:val="4"/>
              </w:rPr>
              <w:t>第二时段三级标准及《污水</w:t>
            </w:r>
          </w:p>
          <w:p w14:paraId="4FA916FC">
            <w:pPr>
              <w:pStyle w:val="6"/>
              <w:spacing w:before="31" w:line="228" w:lineRule="auto"/>
              <w:ind w:left="347"/>
              <w:rPr>
                <w:rFonts w:ascii="Times New Roman" w:hAnsi="Times New Roman" w:eastAsia="Times New Roman" w:cs="Times New Roman"/>
              </w:rPr>
            </w:pPr>
            <w:r>
              <w:rPr>
                <w:spacing w:val="9"/>
              </w:rPr>
              <w:t>排入城镇下水道水质标准》（</w:t>
            </w:r>
            <w:r>
              <w:rPr>
                <w:rFonts w:ascii="Times New Roman" w:hAnsi="Times New Roman" w:eastAsia="Times New Roman" w:cs="Times New Roman"/>
              </w:rPr>
              <w:t>GB</w:t>
            </w:r>
            <w:r>
              <w:rPr>
                <w:rFonts w:ascii="Times New Roman" w:hAnsi="Times New Roman" w:eastAsia="Times New Roman" w:cs="Times New Roman"/>
                <w:spacing w:val="9"/>
              </w:rPr>
              <w:t>/T</w:t>
            </w:r>
          </w:p>
          <w:p w14:paraId="65DAF403">
            <w:pPr>
              <w:pStyle w:val="6"/>
              <w:spacing w:before="26" w:line="228" w:lineRule="auto"/>
              <w:ind w:left="505"/>
            </w:pPr>
            <w:r>
              <w:rPr>
                <w:rFonts w:ascii="Times New Roman" w:hAnsi="Times New Roman" w:eastAsia="Times New Roman" w:cs="Times New Roman"/>
                <w:spacing w:val="6"/>
              </w:rPr>
              <w:t>31962-2015</w:t>
            </w:r>
            <w:r>
              <w:rPr>
                <w:spacing w:val="6"/>
              </w:rPr>
              <w:t>）</w:t>
            </w:r>
            <w:r>
              <w:rPr>
                <w:rFonts w:ascii="Times New Roman" w:hAnsi="Times New Roman" w:eastAsia="Times New Roman" w:cs="Times New Roman"/>
                <w:spacing w:val="6"/>
              </w:rPr>
              <w:t xml:space="preserve">C </w:t>
            </w:r>
            <w:r>
              <w:rPr>
                <w:spacing w:val="6"/>
              </w:rPr>
              <w:t>级标准的较严值</w:t>
            </w:r>
          </w:p>
        </w:tc>
        <w:tc>
          <w:tcPr>
            <w:tcW w:w="1948" w:type="dxa"/>
            <w:gridSpan w:val="4"/>
            <w:vAlign w:val="top"/>
          </w:tcPr>
          <w:p w14:paraId="16D3C958">
            <w:pPr>
              <w:spacing w:before="59" w:line="170" w:lineRule="auto"/>
              <w:ind w:left="7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≤300</w:t>
            </w:r>
          </w:p>
        </w:tc>
        <w:tc>
          <w:tcPr>
            <w:tcW w:w="123" w:type="dxa"/>
            <w:vMerge w:val="continue"/>
            <w:tcBorders>
              <w:top w:val="nil"/>
              <w:bottom w:val="nil"/>
              <w:right w:val="single" w:color="000000" w:sz="6" w:space="0"/>
            </w:tcBorders>
            <w:vAlign w:val="top"/>
          </w:tcPr>
          <w:p w14:paraId="4E5F6F84">
            <w:pPr>
              <w:rPr>
                <w:rFonts w:ascii="Arial"/>
                <w:sz w:val="21"/>
              </w:rPr>
            </w:pPr>
          </w:p>
        </w:tc>
      </w:tr>
      <w:tr w14:paraId="79EE0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274" w:type="dxa"/>
            <w:vMerge w:val="continue"/>
            <w:tcBorders>
              <w:top w:val="nil"/>
              <w:left w:val="single" w:color="000000" w:sz="6" w:space="0"/>
              <w:bottom w:val="nil"/>
            </w:tcBorders>
            <w:vAlign w:val="top"/>
          </w:tcPr>
          <w:p w14:paraId="257A0171">
            <w:pPr>
              <w:rPr>
                <w:rFonts w:ascii="Arial"/>
                <w:sz w:val="21"/>
              </w:rPr>
            </w:pPr>
          </w:p>
        </w:tc>
        <w:tc>
          <w:tcPr>
            <w:tcW w:w="113" w:type="dxa"/>
            <w:tcBorders>
              <w:top w:val="nil"/>
              <w:bottom w:val="nil"/>
            </w:tcBorders>
            <w:vAlign w:val="top"/>
          </w:tcPr>
          <w:p w14:paraId="76B66CFC">
            <w:pPr>
              <w:rPr>
                <w:rFonts w:ascii="Arial"/>
                <w:sz w:val="21"/>
              </w:rPr>
            </w:pPr>
          </w:p>
        </w:tc>
        <w:tc>
          <w:tcPr>
            <w:tcW w:w="522" w:type="dxa"/>
            <w:gridSpan w:val="2"/>
            <w:vMerge w:val="continue"/>
            <w:tcBorders>
              <w:top w:val="nil"/>
              <w:bottom w:val="nil"/>
            </w:tcBorders>
            <w:vAlign w:val="top"/>
          </w:tcPr>
          <w:p w14:paraId="05CC59CD">
            <w:pPr>
              <w:rPr>
                <w:rFonts w:ascii="Arial"/>
                <w:sz w:val="21"/>
              </w:rPr>
            </w:pPr>
          </w:p>
        </w:tc>
        <w:tc>
          <w:tcPr>
            <w:tcW w:w="884" w:type="dxa"/>
            <w:gridSpan w:val="2"/>
            <w:vMerge w:val="continue"/>
            <w:tcBorders>
              <w:top w:val="nil"/>
              <w:bottom w:val="nil"/>
            </w:tcBorders>
            <w:vAlign w:val="top"/>
          </w:tcPr>
          <w:p w14:paraId="63D7851A">
            <w:pPr>
              <w:rPr>
                <w:rFonts w:ascii="Arial"/>
                <w:sz w:val="21"/>
              </w:rPr>
            </w:pPr>
          </w:p>
        </w:tc>
        <w:tc>
          <w:tcPr>
            <w:tcW w:w="1231" w:type="dxa"/>
            <w:gridSpan w:val="3"/>
            <w:vAlign w:val="top"/>
          </w:tcPr>
          <w:p w14:paraId="610BE8E8">
            <w:pPr>
              <w:spacing w:before="73" w:line="178" w:lineRule="auto"/>
              <w:ind w:left="337"/>
              <w:rPr>
                <w:rFonts w:ascii="Times New Roman" w:hAnsi="Times New Roman" w:eastAsia="Times New Roman" w:cs="Times New Roman"/>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20"/>
                <w:sz w:val="20"/>
                <w:szCs w:val="20"/>
              </w:rPr>
              <w:t>5</w:t>
            </w:r>
          </w:p>
        </w:tc>
        <w:tc>
          <w:tcPr>
            <w:tcW w:w="3889" w:type="dxa"/>
            <w:gridSpan w:val="9"/>
            <w:vMerge w:val="continue"/>
            <w:tcBorders>
              <w:top w:val="nil"/>
              <w:bottom w:val="nil"/>
            </w:tcBorders>
            <w:vAlign w:val="top"/>
          </w:tcPr>
          <w:p w14:paraId="277D4DBF">
            <w:pPr>
              <w:rPr>
                <w:rFonts w:ascii="Arial"/>
                <w:sz w:val="21"/>
              </w:rPr>
            </w:pPr>
          </w:p>
        </w:tc>
        <w:tc>
          <w:tcPr>
            <w:tcW w:w="1948" w:type="dxa"/>
            <w:gridSpan w:val="4"/>
            <w:vAlign w:val="top"/>
          </w:tcPr>
          <w:p w14:paraId="4B759B8E">
            <w:pPr>
              <w:spacing w:before="73" w:line="178" w:lineRule="auto"/>
              <w:ind w:left="7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≤150</w:t>
            </w:r>
          </w:p>
        </w:tc>
        <w:tc>
          <w:tcPr>
            <w:tcW w:w="123" w:type="dxa"/>
            <w:vMerge w:val="continue"/>
            <w:tcBorders>
              <w:top w:val="nil"/>
              <w:bottom w:val="nil"/>
              <w:right w:val="single" w:color="000000" w:sz="6" w:space="0"/>
            </w:tcBorders>
            <w:vAlign w:val="top"/>
          </w:tcPr>
          <w:p w14:paraId="59A10AF9">
            <w:pPr>
              <w:rPr>
                <w:rFonts w:ascii="Arial"/>
                <w:sz w:val="21"/>
              </w:rPr>
            </w:pPr>
          </w:p>
        </w:tc>
      </w:tr>
      <w:tr w14:paraId="534CB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274" w:type="dxa"/>
            <w:vMerge w:val="continue"/>
            <w:tcBorders>
              <w:top w:val="nil"/>
              <w:left w:val="single" w:color="000000" w:sz="6" w:space="0"/>
              <w:bottom w:val="nil"/>
            </w:tcBorders>
            <w:vAlign w:val="top"/>
          </w:tcPr>
          <w:p w14:paraId="29EC9EC1">
            <w:pPr>
              <w:rPr>
                <w:rFonts w:ascii="Arial"/>
                <w:sz w:val="21"/>
              </w:rPr>
            </w:pPr>
          </w:p>
        </w:tc>
        <w:tc>
          <w:tcPr>
            <w:tcW w:w="113" w:type="dxa"/>
            <w:tcBorders>
              <w:top w:val="nil"/>
              <w:bottom w:val="nil"/>
            </w:tcBorders>
            <w:vAlign w:val="top"/>
          </w:tcPr>
          <w:p w14:paraId="5E78CD59">
            <w:pPr>
              <w:spacing w:line="230" w:lineRule="exact"/>
              <w:rPr>
                <w:rFonts w:ascii="Arial"/>
                <w:sz w:val="20"/>
              </w:rPr>
            </w:pPr>
          </w:p>
        </w:tc>
        <w:tc>
          <w:tcPr>
            <w:tcW w:w="522" w:type="dxa"/>
            <w:gridSpan w:val="2"/>
            <w:vMerge w:val="continue"/>
            <w:tcBorders>
              <w:top w:val="nil"/>
              <w:bottom w:val="nil"/>
            </w:tcBorders>
            <w:vAlign w:val="top"/>
          </w:tcPr>
          <w:p w14:paraId="438C2252">
            <w:pPr>
              <w:rPr>
                <w:rFonts w:ascii="Arial"/>
                <w:sz w:val="21"/>
              </w:rPr>
            </w:pPr>
          </w:p>
        </w:tc>
        <w:tc>
          <w:tcPr>
            <w:tcW w:w="884" w:type="dxa"/>
            <w:gridSpan w:val="2"/>
            <w:vMerge w:val="continue"/>
            <w:tcBorders>
              <w:top w:val="nil"/>
              <w:bottom w:val="nil"/>
            </w:tcBorders>
            <w:vAlign w:val="top"/>
          </w:tcPr>
          <w:p w14:paraId="3D8E5013">
            <w:pPr>
              <w:rPr>
                <w:rFonts w:ascii="Arial"/>
                <w:sz w:val="21"/>
              </w:rPr>
            </w:pPr>
          </w:p>
        </w:tc>
        <w:tc>
          <w:tcPr>
            <w:tcW w:w="1231" w:type="dxa"/>
            <w:gridSpan w:val="3"/>
            <w:vAlign w:val="top"/>
          </w:tcPr>
          <w:p w14:paraId="7CC6EA8B">
            <w:pPr>
              <w:spacing w:before="66" w:line="171"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3889" w:type="dxa"/>
            <w:gridSpan w:val="9"/>
            <w:vMerge w:val="continue"/>
            <w:tcBorders>
              <w:top w:val="nil"/>
              <w:bottom w:val="nil"/>
            </w:tcBorders>
            <w:vAlign w:val="top"/>
          </w:tcPr>
          <w:p w14:paraId="3CA4CC51">
            <w:pPr>
              <w:rPr>
                <w:rFonts w:ascii="Arial"/>
                <w:sz w:val="21"/>
              </w:rPr>
            </w:pPr>
          </w:p>
        </w:tc>
        <w:tc>
          <w:tcPr>
            <w:tcW w:w="1948" w:type="dxa"/>
            <w:gridSpan w:val="4"/>
            <w:vAlign w:val="top"/>
          </w:tcPr>
          <w:p w14:paraId="6B55286C">
            <w:pPr>
              <w:spacing w:before="67" w:line="170" w:lineRule="auto"/>
              <w:ind w:left="7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w:t>
            </w:r>
          </w:p>
        </w:tc>
        <w:tc>
          <w:tcPr>
            <w:tcW w:w="123" w:type="dxa"/>
            <w:vMerge w:val="continue"/>
            <w:tcBorders>
              <w:top w:val="nil"/>
              <w:bottom w:val="nil"/>
              <w:right w:val="single" w:color="000000" w:sz="6" w:space="0"/>
            </w:tcBorders>
            <w:vAlign w:val="top"/>
          </w:tcPr>
          <w:p w14:paraId="00E15D26">
            <w:pPr>
              <w:rPr>
                <w:rFonts w:ascii="Arial"/>
                <w:sz w:val="21"/>
              </w:rPr>
            </w:pPr>
          </w:p>
        </w:tc>
      </w:tr>
      <w:tr w14:paraId="08CD1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274" w:type="dxa"/>
            <w:vMerge w:val="continue"/>
            <w:tcBorders>
              <w:top w:val="nil"/>
              <w:left w:val="single" w:color="000000" w:sz="6" w:space="0"/>
              <w:bottom w:val="nil"/>
            </w:tcBorders>
            <w:vAlign w:val="top"/>
          </w:tcPr>
          <w:p w14:paraId="5457FB94">
            <w:pPr>
              <w:rPr>
                <w:rFonts w:ascii="Arial"/>
                <w:sz w:val="21"/>
              </w:rPr>
            </w:pPr>
          </w:p>
        </w:tc>
        <w:tc>
          <w:tcPr>
            <w:tcW w:w="113" w:type="dxa"/>
            <w:tcBorders>
              <w:top w:val="nil"/>
              <w:bottom w:val="nil"/>
            </w:tcBorders>
            <w:vAlign w:val="top"/>
          </w:tcPr>
          <w:p w14:paraId="2E521EC5">
            <w:pPr>
              <w:rPr>
                <w:rFonts w:ascii="Arial"/>
                <w:sz w:val="21"/>
              </w:rPr>
            </w:pPr>
          </w:p>
        </w:tc>
        <w:tc>
          <w:tcPr>
            <w:tcW w:w="522" w:type="dxa"/>
            <w:gridSpan w:val="2"/>
            <w:vMerge w:val="continue"/>
            <w:tcBorders>
              <w:top w:val="nil"/>
              <w:bottom w:val="nil"/>
            </w:tcBorders>
            <w:vAlign w:val="top"/>
          </w:tcPr>
          <w:p w14:paraId="6F915602">
            <w:pPr>
              <w:rPr>
                <w:rFonts w:ascii="Arial"/>
                <w:sz w:val="21"/>
              </w:rPr>
            </w:pPr>
          </w:p>
        </w:tc>
        <w:tc>
          <w:tcPr>
            <w:tcW w:w="884" w:type="dxa"/>
            <w:gridSpan w:val="2"/>
            <w:vMerge w:val="continue"/>
            <w:tcBorders>
              <w:top w:val="nil"/>
              <w:bottom w:val="nil"/>
            </w:tcBorders>
            <w:vAlign w:val="top"/>
          </w:tcPr>
          <w:p w14:paraId="78F97540">
            <w:pPr>
              <w:rPr>
                <w:rFonts w:ascii="Arial"/>
                <w:sz w:val="21"/>
              </w:rPr>
            </w:pPr>
          </w:p>
        </w:tc>
        <w:tc>
          <w:tcPr>
            <w:tcW w:w="1231" w:type="dxa"/>
            <w:gridSpan w:val="3"/>
            <w:vAlign w:val="top"/>
          </w:tcPr>
          <w:p w14:paraId="65D37507">
            <w:pPr>
              <w:spacing w:before="73" w:line="178" w:lineRule="auto"/>
              <w:ind w:left="290"/>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10"/>
                <w:sz w:val="20"/>
                <w:szCs w:val="20"/>
              </w:rPr>
              <w:t>3-N</w:t>
            </w:r>
          </w:p>
        </w:tc>
        <w:tc>
          <w:tcPr>
            <w:tcW w:w="3889" w:type="dxa"/>
            <w:gridSpan w:val="9"/>
            <w:vMerge w:val="continue"/>
            <w:tcBorders>
              <w:top w:val="nil"/>
              <w:bottom w:val="nil"/>
            </w:tcBorders>
            <w:vAlign w:val="top"/>
          </w:tcPr>
          <w:p w14:paraId="2BE521F4">
            <w:pPr>
              <w:rPr>
                <w:rFonts w:ascii="Arial"/>
                <w:sz w:val="21"/>
              </w:rPr>
            </w:pPr>
          </w:p>
        </w:tc>
        <w:tc>
          <w:tcPr>
            <w:tcW w:w="1948" w:type="dxa"/>
            <w:gridSpan w:val="4"/>
            <w:vAlign w:val="top"/>
          </w:tcPr>
          <w:p w14:paraId="5A104C97">
            <w:pPr>
              <w:spacing w:before="73" w:line="178"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w:t>
            </w:r>
          </w:p>
        </w:tc>
        <w:tc>
          <w:tcPr>
            <w:tcW w:w="123" w:type="dxa"/>
            <w:vMerge w:val="continue"/>
            <w:tcBorders>
              <w:top w:val="nil"/>
              <w:bottom w:val="nil"/>
              <w:right w:val="single" w:color="000000" w:sz="6" w:space="0"/>
            </w:tcBorders>
            <w:vAlign w:val="top"/>
          </w:tcPr>
          <w:p w14:paraId="521A6C2C">
            <w:pPr>
              <w:rPr>
                <w:rFonts w:ascii="Arial"/>
                <w:sz w:val="21"/>
              </w:rPr>
            </w:pPr>
          </w:p>
        </w:tc>
      </w:tr>
      <w:tr w14:paraId="5E06C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274" w:type="dxa"/>
            <w:vMerge w:val="continue"/>
            <w:tcBorders>
              <w:top w:val="nil"/>
              <w:left w:val="single" w:color="000000" w:sz="6" w:space="0"/>
              <w:bottom w:val="nil"/>
            </w:tcBorders>
            <w:vAlign w:val="top"/>
          </w:tcPr>
          <w:p w14:paraId="2E0D0695">
            <w:pPr>
              <w:rPr>
                <w:rFonts w:ascii="Arial"/>
                <w:sz w:val="21"/>
              </w:rPr>
            </w:pPr>
          </w:p>
        </w:tc>
        <w:tc>
          <w:tcPr>
            <w:tcW w:w="113" w:type="dxa"/>
            <w:tcBorders>
              <w:top w:val="nil"/>
              <w:bottom w:val="nil"/>
            </w:tcBorders>
            <w:vAlign w:val="top"/>
          </w:tcPr>
          <w:p w14:paraId="77E5AD04">
            <w:pPr>
              <w:rPr>
                <w:rFonts w:ascii="Arial"/>
                <w:sz w:val="21"/>
              </w:rPr>
            </w:pPr>
          </w:p>
        </w:tc>
        <w:tc>
          <w:tcPr>
            <w:tcW w:w="522" w:type="dxa"/>
            <w:gridSpan w:val="2"/>
            <w:vMerge w:val="continue"/>
            <w:tcBorders>
              <w:top w:val="nil"/>
              <w:bottom w:val="nil"/>
            </w:tcBorders>
            <w:vAlign w:val="top"/>
          </w:tcPr>
          <w:p w14:paraId="13E70F0D">
            <w:pPr>
              <w:rPr>
                <w:rFonts w:ascii="Arial"/>
                <w:sz w:val="21"/>
              </w:rPr>
            </w:pPr>
          </w:p>
        </w:tc>
        <w:tc>
          <w:tcPr>
            <w:tcW w:w="884" w:type="dxa"/>
            <w:gridSpan w:val="2"/>
            <w:vMerge w:val="continue"/>
            <w:tcBorders>
              <w:top w:val="nil"/>
              <w:bottom w:val="nil"/>
            </w:tcBorders>
            <w:vAlign w:val="top"/>
          </w:tcPr>
          <w:p w14:paraId="44424FD1">
            <w:pPr>
              <w:rPr>
                <w:rFonts w:ascii="Arial"/>
                <w:sz w:val="21"/>
              </w:rPr>
            </w:pPr>
          </w:p>
        </w:tc>
        <w:tc>
          <w:tcPr>
            <w:tcW w:w="1231" w:type="dxa"/>
            <w:gridSpan w:val="3"/>
            <w:vAlign w:val="top"/>
          </w:tcPr>
          <w:p w14:paraId="18EE026E">
            <w:pPr>
              <w:pStyle w:val="6"/>
              <w:spacing w:before="44" w:line="197" w:lineRule="auto"/>
              <w:ind w:left="196"/>
            </w:pPr>
            <w:r>
              <w:rPr>
                <w:spacing w:val="7"/>
              </w:rPr>
              <w:t>动植物油</w:t>
            </w:r>
          </w:p>
        </w:tc>
        <w:tc>
          <w:tcPr>
            <w:tcW w:w="3889" w:type="dxa"/>
            <w:gridSpan w:val="9"/>
            <w:vMerge w:val="continue"/>
            <w:tcBorders>
              <w:top w:val="nil"/>
              <w:bottom w:val="nil"/>
            </w:tcBorders>
            <w:vAlign w:val="top"/>
          </w:tcPr>
          <w:p w14:paraId="11D8D50A">
            <w:pPr>
              <w:rPr>
                <w:rFonts w:ascii="Arial"/>
                <w:sz w:val="21"/>
              </w:rPr>
            </w:pPr>
          </w:p>
        </w:tc>
        <w:tc>
          <w:tcPr>
            <w:tcW w:w="1948" w:type="dxa"/>
            <w:gridSpan w:val="4"/>
            <w:vAlign w:val="top"/>
          </w:tcPr>
          <w:p w14:paraId="2EBACFC5">
            <w:pPr>
              <w:spacing w:before="80" w:line="185" w:lineRule="auto"/>
              <w:ind w:left="7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p>
        </w:tc>
        <w:tc>
          <w:tcPr>
            <w:tcW w:w="123" w:type="dxa"/>
            <w:vMerge w:val="continue"/>
            <w:tcBorders>
              <w:top w:val="nil"/>
              <w:bottom w:val="nil"/>
              <w:right w:val="single" w:color="000000" w:sz="6" w:space="0"/>
            </w:tcBorders>
            <w:vAlign w:val="top"/>
          </w:tcPr>
          <w:p w14:paraId="421CCE93">
            <w:pPr>
              <w:rPr>
                <w:rFonts w:ascii="Arial"/>
                <w:sz w:val="21"/>
              </w:rPr>
            </w:pPr>
          </w:p>
        </w:tc>
      </w:tr>
      <w:tr w14:paraId="02A35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274" w:type="dxa"/>
            <w:vMerge w:val="continue"/>
            <w:tcBorders>
              <w:top w:val="nil"/>
              <w:left w:val="single" w:color="000000" w:sz="6" w:space="0"/>
              <w:bottom w:val="nil"/>
            </w:tcBorders>
            <w:vAlign w:val="top"/>
          </w:tcPr>
          <w:p w14:paraId="45C8FDFB">
            <w:pPr>
              <w:rPr>
                <w:rFonts w:ascii="Arial"/>
                <w:sz w:val="21"/>
              </w:rPr>
            </w:pPr>
          </w:p>
        </w:tc>
        <w:tc>
          <w:tcPr>
            <w:tcW w:w="113" w:type="dxa"/>
            <w:tcBorders>
              <w:top w:val="nil"/>
              <w:bottom w:val="nil"/>
            </w:tcBorders>
            <w:vAlign w:val="top"/>
          </w:tcPr>
          <w:p w14:paraId="409EACF0">
            <w:pPr>
              <w:rPr>
                <w:rFonts w:ascii="Arial"/>
                <w:sz w:val="21"/>
              </w:rPr>
            </w:pPr>
          </w:p>
        </w:tc>
        <w:tc>
          <w:tcPr>
            <w:tcW w:w="522" w:type="dxa"/>
            <w:gridSpan w:val="2"/>
            <w:vMerge w:val="continue"/>
            <w:tcBorders>
              <w:top w:val="nil"/>
              <w:bottom w:val="nil"/>
            </w:tcBorders>
            <w:vAlign w:val="top"/>
          </w:tcPr>
          <w:p w14:paraId="3DA2146B">
            <w:pPr>
              <w:rPr>
                <w:rFonts w:ascii="Arial"/>
                <w:sz w:val="21"/>
              </w:rPr>
            </w:pPr>
          </w:p>
        </w:tc>
        <w:tc>
          <w:tcPr>
            <w:tcW w:w="884" w:type="dxa"/>
            <w:gridSpan w:val="2"/>
            <w:vMerge w:val="continue"/>
            <w:tcBorders>
              <w:top w:val="nil"/>
              <w:bottom w:val="nil"/>
            </w:tcBorders>
            <w:vAlign w:val="top"/>
          </w:tcPr>
          <w:p w14:paraId="17C03812">
            <w:pPr>
              <w:rPr>
                <w:rFonts w:ascii="Arial"/>
                <w:sz w:val="21"/>
              </w:rPr>
            </w:pPr>
          </w:p>
        </w:tc>
        <w:tc>
          <w:tcPr>
            <w:tcW w:w="1231" w:type="dxa"/>
            <w:gridSpan w:val="3"/>
            <w:vAlign w:val="top"/>
          </w:tcPr>
          <w:p w14:paraId="0B3DFC25">
            <w:pPr>
              <w:pStyle w:val="6"/>
              <w:spacing w:before="55" w:line="199" w:lineRule="auto"/>
              <w:ind w:left="412"/>
            </w:pPr>
            <w:r>
              <w:rPr>
                <w:spacing w:val="2"/>
              </w:rPr>
              <w:t>总磷</w:t>
            </w:r>
          </w:p>
        </w:tc>
        <w:tc>
          <w:tcPr>
            <w:tcW w:w="3889" w:type="dxa"/>
            <w:gridSpan w:val="9"/>
            <w:vMerge w:val="continue"/>
            <w:tcBorders>
              <w:top w:val="nil"/>
              <w:bottom w:val="nil"/>
            </w:tcBorders>
            <w:vAlign w:val="top"/>
          </w:tcPr>
          <w:p w14:paraId="14AE898B">
            <w:pPr>
              <w:rPr>
                <w:rFonts w:ascii="Arial"/>
                <w:sz w:val="21"/>
              </w:rPr>
            </w:pPr>
          </w:p>
        </w:tc>
        <w:tc>
          <w:tcPr>
            <w:tcW w:w="1948" w:type="dxa"/>
            <w:gridSpan w:val="4"/>
            <w:vAlign w:val="top"/>
          </w:tcPr>
          <w:p w14:paraId="3427BA30">
            <w:pPr>
              <w:spacing w:before="90" w:line="188" w:lineRule="auto"/>
              <w:ind w:left="8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w:t>
            </w:r>
          </w:p>
        </w:tc>
        <w:tc>
          <w:tcPr>
            <w:tcW w:w="123" w:type="dxa"/>
            <w:vMerge w:val="continue"/>
            <w:tcBorders>
              <w:top w:val="nil"/>
              <w:bottom w:val="nil"/>
              <w:right w:val="single" w:color="000000" w:sz="6" w:space="0"/>
            </w:tcBorders>
            <w:vAlign w:val="top"/>
          </w:tcPr>
          <w:p w14:paraId="0FA46ABD">
            <w:pPr>
              <w:rPr>
                <w:rFonts w:ascii="Arial"/>
                <w:sz w:val="21"/>
              </w:rPr>
            </w:pPr>
          </w:p>
        </w:tc>
      </w:tr>
      <w:tr w14:paraId="17A58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274" w:type="dxa"/>
            <w:vMerge w:val="continue"/>
            <w:tcBorders>
              <w:top w:val="nil"/>
              <w:left w:val="single" w:color="000000" w:sz="6" w:space="0"/>
              <w:bottom w:val="nil"/>
            </w:tcBorders>
            <w:vAlign w:val="top"/>
          </w:tcPr>
          <w:p w14:paraId="2CBFF87B">
            <w:pPr>
              <w:rPr>
                <w:rFonts w:ascii="Arial"/>
                <w:sz w:val="21"/>
              </w:rPr>
            </w:pPr>
          </w:p>
        </w:tc>
        <w:tc>
          <w:tcPr>
            <w:tcW w:w="113" w:type="dxa"/>
            <w:tcBorders>
              <w:top w:val="nil"/>
              <w:bottom w:val="nil"/>
            </w:tcBorders>
            <w:vAlign w:val="top"/>
          </w:tcPr>
          <w:p w14:paraId="0B4B454D">
            <w:pPr>
              <w:rPr>
                <w:rFonts w:ascii="Arial"/>
                <w:sz w:val="21"/>
              </w:rPr>
            </w:pPr>
          </w:p>
        </w:tc>
        <w:tc>
          <w:tcPr>
            <w:tcW w:w="522" w:type="dxa"/>
            <w:gridSpan w:val="2"/>
            <w:vMerge w:val="continue"/>
            <w:tcBorders>
              <w:top w:val="nil"/>
              <w:bottom w:val="nil"/>
            </w:tcBorders>
            <w:vAlign w:val="top"/>
          </w:tcPr>
          <w:p w14:paraId="58E87BC5">
            <w:pPr>
              <w:rPr>
                <w:rFonts w:ascii="Arial"/>
                <w:sz w:val="21"/>
              </w:rPr>
            </w:pPr>
          </w:p>
        </w:tc>
        <w:tc>
          <w:tcPr>
            <w:tcW w:w="884" w:type="dxa"/>
            <w:gridSpan w:val="2"/>
            <w:vMerge w:val="continue"/>
            <w:tcBorders>
              <w:top w:val="nil"/>
              <w:bottom w:val="nil"/>
            </w:tcBorders>
            <w:vAlign w:val="top"/>
          </w:tcPr>
          <w:p w14:paraId="25328AD1">
            <w:pPr>
              <w:rPr>
                <w:rFonts w:ascii="Arial"/>
                <w:sz w:val="21"/>
              </w:rPr>
            </w:pPr>
          </w:p>
        </w:tc>
        <w:tc>
          <w:tcPr>
            <w:tcW w:w="1231" w:type="dxa"/>
            <w:gridSpan w:val="3"/>
            <w:vAlign w:val="top"/>
          </w:tcPr>
          <w:p w14:paraId="450BA72A">
            <w:pPr>
              <w:pStyle w:val="6"/>
              <w:spacing w:before="49" w:line="204" w:lineRule="auto"/>
              <w:ind w:left="412"/>
            </w:pPr>
            <w:r>
              <w:rPr>
                <w:spacing w:val="2"/>
              </w:rPr>
              <w:t>总氮</w:t>
            </w:r>
          </w:p>
        </w:tc>
        <w:tc>
          <w:tcPr>
            <w:tcW w:w="3889" w:type="dxa"/>
            <w:gridSpan w:val="9"/>
            <w:vMerge w:val="continue"/>
            <w:tcBorders>
              <w:top w:val="nil"/>
              <w:bottom w:val="nil"/>
            </w:tcBorders>
            <w:vAlign w:val="top"/>
          </w:tcPr>
          <w:p w14:paraId="41CDAE05">
            <w:pPr>
              <w:rPr>
                <w:rFonts w:ascii="Arial"/>
                <w:sz w:val="21"/>
              </w:rPr>
            </w:pPr>
          </w:p>
        </w:tc>
        <w:tc>
          <w:tcPr>
            <w:tcW w:w="1948" w:type="dxa"/>
            <w:gridSpan w:val="4"/>
            <w:vAlign w:val="top"/>
          </w:tcPr>
          <w:p w14:paraId="4E210003">
            <w:pPr>
              <w:spacing w:before="86" w:line="193"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≤70</w:t>
            </w:r>
          </w:p>
        </w:tc>
        <w:tc>
          <w:tcPr>
            <w:tcW w:w="123" w:type="dxa"/>
            <w:vMerge w:val="continue"/>
            <w:tcBorders>
              <w:top w:val="nil"/>
              <w:bottom w:val="nil"/>
              <w:right w:val="single" w:color="000000" w:sz="6" w:space="0"/>
            </w:tcBorders>
            <w:vAlign w:val="top"/>
          </w:tcPr>
          <w:p w14:paraId="1B9CF679">
            <w:pPr>
              <w:rPr>
                <w:rFonts w:ascii="Arial"/>
                <w:sz w:val="21"/>
              </w:rPr>
            </w:pPr>
          </w:p>
        </w:tc>
      </w:tr>
      <w:tr w14:paraId="72890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274" w:type="dxa"/>
            <w:vMerge w:val="continue"/>
            <w:tcBorders>
              <w:top w:val="nil"/>
              <w:left w:val="single" w:color="000000" w:sz="6" w:space="0"/>
              <w:bottom w:val="nil"/>
            </w:tcBorders>
            <w:vAlign w:val="top"/>
          </w:tcPr>
          <w:p w14:paraId="2FF864BA">
            <w:pPr>
              <w:rPr>
                <w:rFonts w:ascii="Arial"/>
                <w:sz w:val="21"/>
              </w:rPr>
            </w:pPr>
          </w:p>
        </w:tc>
        <w:tc>
          <w:tcPr>
            <w:tcW w:w="113" w:type="dxa"/>
            <w:tcBorders>
              <w:top w:val="nil"/>
              <w:bottom w:val="nil"/>
            </w:tcBorders>
            <w:vAlign w:val="top"/>
          </w:tcPr>
          <w:p w14:paraId="234DB557">
            <w:pPr>
              <w:spacing w:line="240" w:lineRule="exact"/>
              <w:rPr>
                <w:rFonts w:ascii="Arial"/>
                <w:sz w:val="20"/>
              </w:rPr>
            </w:pPr>
          </w:p>
        </w:tc>
        <w:tc>
          <w:tcPr>
            <w:tcW w:w="522" w:type="dxa"/>
            <w:gridSpan w:val="2"/>
            <w:vMerge w:val="continue"/>
            <w:tcBorders>
              <w:top w:val="nil"/>
            </w:tcBorders>
            <w:vAlign w:val="top"/>
          </w:tcPr>
          <w:p w14:paraId="673A0B00">
            <w:pPr>
              <w:rPr>
                <w:rFonts w:ascii="Arial"/>
                <w:sz w:val="21"/>
              </w:rPr>
            </w:pPr>
          </w:p>
        </w:tc>
        <w:tc>
          <w:tcPr>
            <w:tcW w:w="884" w:type="dxa"/>
            <w:gridSpan w:val="2"/>
            <w:vMerge w:val="continue"/>
            <w:tcBorders>
              <w:top w:val="nil"/>
            </w:tcBorders>
            <w:vAlign w:val="top"/>
          </w:tcPr>
          <w:p w14:paraId="55ABA6CB">
            <w:pPr>
              <w:rPr>
                <w:rFonts w:ascii="Arial"/>
                <w:sz w:val="21"/>
              </w:rPr>
            </w:pPr>
          </w:p>
        </w:tc>
        <w:tc>
          <w:tcPr>
            <w:tcW w:w="1231" w:type="dxa"/>
            <w:gridSpan w:val="3"/>
            <w:vAlign w:val="top"/>
          </w:tcPr>
          <w:p w14:paraId="55586CCD">
            <w:pPr>
              <w:spacing w:before="66" w:line="181"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LAS</w:t>
            </w:r>
          </w:p>
        </w:tc>
        <w:tc>
          <w:tcPr>
            <w:tcW w:w="3889" w:type="dxa"/>
            <w:gridSpan w:val="9"/>
            <w:vMerge w:val="continue"/>
            <w:tcBorders>
              <w:top w:val="nil"/>
            </w:tcBorders>
            <w:vAlign w:val="top"/>
          </w:tcPr>
          <w:p w14:paraId="7A32B9DC">
            <w:pPr>
              <w:rPr>
                <w:rFonts w:ascii="Arial"/>
                <w:sz w:val="21"/>
              </w:rPr>
            </w:pPr>
          </w:p>
        </w:tc>
        <w:tc>
          <w:tcPr>
            <w:tcW w:w="1948" w:type="dxa"/>
            <w:gridSpan w:val="4"/>
            <w:vAlign w:val="top"/>
          </w:tcPr>
          <w:p w14:paraId="7FDAA103">
            <w:pPr>
              <w:spacing w:before="66" w:line="181"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w:t>
            </w:r>
          </w:p>
        </w:tc>
        <w:tc>
          <w:tcPr>
            <w:tcW w:w="123" w:type="dxa"/>
            <w:vMerge w:val="continue"/>
            <w:tcBorders>
              <w:top w:val="nil"/>
              <w:bottom w:val="nil"/>
              <w:right w:val="single" w:color="000000" w:sz="6" w:space="0"/>
            </w:tcBorders>
            <w:vAlign w:val="top"/>
          </w:tcPr>
          <w:p w14:paraId="7A3FF220">
            <w:pPr>
              <w:rPr>
                <w:rFonts w:ascii="Arial"/>
                <w:sz w:val="21"/>
              </w:rPr>
            </w:pPr>
          </w:p>
        </w:tc>
      </w:tr>
      <w:tr w14:paraId="53295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74" w:type="dxa"/>
            <w:vMerge w:val="continue"/>
            <w:tcBorders>
              <w:top w:val="nil"/>
              <w:left w:val="single" w:color="000000" w:sz="6" w:space="0"/>
              <w:bottom w:val="nil"/>
            </w:tcBorders>
            <w:vAlign w:val="top"/>
          </w:tcPr>
          <w:p w14:paraId="73879AC2">
            <w:pPr>
              <w:rPr>
                <w:rFonts w:ascii="Arial"/>
                <w:sz w:val="21"/>
              </w:rPr>
            </w:pPr>
          </w:p>
        </w:tc>
        <w:tc>
          <w:tcPr>
            <w:tcW w:w="8710" w:type="dxa"/>
            <w:gridSpan w:val="22"/>
            <w:tcBorders>
              <w:right w:val="single" w:color="000000" w:sz="6" w:space="0"/>
            </w:tcBorders>
            <w:vAlign w:val="top"/>
          </w:tcPr>
          <w:p w14:paraId="0DE2D93D">
            <w:pPr>
              <w:pStyle w:val="6"/>
              <w:spacing w:before="43" w:line="207" w:lineRule="auto"/>
              <w:ind w:left="1975"/>
            </w:pPr>
            <w:r>
              <w:rPr>
                <w:b/>
                <w:bCs/>
                <w:spacing w:val="6"/>
              </w:rPr>
              <w:t>表</w:t>
            </w:r>
            <w:r>
              <w:rPr>
                <w:spacing w:val="-28"/>
              </w:rPr>
              <w:t xml:space="preserve"> </w:t>
            </w:r>
            <w:r>
              <w:rPr>
                <w:rFonts w:ascii="Times New Roman" w:hAnsi="Times New Roman" w:eastAsia="Times New Roman" w:cs="Times New Roman"/>
                <w:b/>
                <w:bCs/>
                <w:spacing w:val="6"/>
              </w:rPr>
              <w:t xml:space="preserve">4-25  </w:t>
            </w:r>
            <w:r>
              <w:rPr>
                <w:b/>
                <w:bCs/>
                <w:spacing w:val="6"/>
              </w:rPr>
              <w:t>本项目废水污染物排放信息表（新建项目）</w:t>
            </w:r>
          </w:p>
        </w:tc>
      </w:tr>
      <w:tr w14:paraId="51B64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274" w:type="dxa"/>
            <w:vMerge w:val="continue"/>
            <w:tcBorders>
              <w:top w:val="nil"/>
              <w:left w:val="single" w:color="000000" w:sz="6" w:space="0"/>
              <w:bottom w:val="nil"/>
            </w:tcBorders>
            <w:vAlign w:val="top"/>
          </w:tcPr>
          <w:p w14:paraId="383CF9C5">
            <w:pPr>
              <w:rPr>
                <w:rFonts w:ascii="Arial"/>
                <w:sz w:val="21"/>
              </w:rPr>
            </w:pPr>
          </w:p>
        </w:tc>
        <w:tc>
          <w:tcPr>
            <w:tcW w:w="113" w:type="dxa"/>
            <w:tcBorders>
              <w:top w:val="nil"/>
              <w:bottom w:val="nil"/>
            </w:tcBorders>
            <w:vAlign w:val="top"/>
          </w:tcPr>
          <w:p w14:paraId="4253D6CD">
            <w:pPr>
              <w:rPr>
                <w:rFonts w:ascii="Arial"/>
                <w:sz w:val="21"/>
              </w:rPr>
            </w:pPr>
          </w:p>
        </w:tc>
        <w:tc>
          <w:tcPr>
            <w:tcW w:w="522" w:type="dxa"/>
            <w:gridSpan w:val="2"/>
            <w:textDirection w:val="tbRlV"/>
            <w:vAlign w:val="top"/>
          </w:tcPr>
          <w:p w14:paraId="68870AB9">
            <w:pPr>
              <w:pStyle w:val="6"/>
              <w:spacing w:before="161" w:line="218" w:lineRule="auto"/>
              <w:ind w:left="41"/>
            </w:pPr>
            <w:r>
              <w:rPr>
                <w:b/>
                <w:bCs/>
                <w:spacing w:val="6"/>
              </w:rPr>
              <w:t>序</w:t>
            </w:r>
            <w:r>
              <w:rPr>
                <w:spacing w:val="-35"/>
              </w:rPr>
              <w:t xml:space="preserve"> </w:t>
            </w:r>
            <w:r>
              <w:rPr>
                <w:b/>
                <w:bCs/>
                <w:spacing w:val="6"/>
              </w:rPr>
              <w:t>号</w:t>
            </w:r>
          </w:p>
        </w:tc>
        <w:tc>
          <w:tcPr>
            <w:tcW w:w="1143" w:type="dxa"/>
            <w:gridSpan w:val="3"/>
            <w:vAlign w:val="top"/>
          </w:tcPr>
          <w:p w14:paraId="17A3E4D3">
            <w:pPr>
              <w:pStyle w:val="6"/>
              <w:spacing w:before="41" w:line="228" w:lineRule="auto"/>
              <w:ind w:left="153"/>
            </w:pPr>
            <w:r>
              <w:rPr>
                <w:b/>
                <w:bCs/>
                <w:spacing w:val="6"/>
              </w:rPr>
              <w:t>排放口编</w:t>
            </w:r>
          </w:p>
          <w:p w14:paraId="153C8EAC">
            <w:pPr>
              <w:pStyle w:val="6"/>
              <w:spacing w:before="27" w:line="205" w:lineRule="auto"/>
              <w:ind w:left="472"/>
            </w:pPr>
            <w:r>
              <w:rPr>
                <w:b/>
                <w:bCs/>
                <w:spacing w:val="-3"/>
              </w:rPr>
              <w:t>号</w:t>
            </w:r>
          </w:p>
        </w:tc>
        <w:tc>
          <w:tcPr>
            <w:tcW w:w="1401" w:type="dxa"/>
            <w:gridSpan w:val="4"/>
            <w:vAlign w:val="top"/>
          </w:tcPr>
          <w:p w14:paraId="40A348AA">
            <w:pPr>
              <w:pStyle w:val="6"/>
              <w:spacing w:before="175" w:line="228" w:lineRule="auto"/>
              <w:ind w:left="178"/>
            </w:pPr>
            <w:r>
              <w:rPr>
                <w:b/>
                <w:bCs/>
                <w:spacing w:val="6"/>
              </w:rPr>
              <w:t>污染物种类</w:t>
            </w:r>
          </w:p>
        </w:tc>
        <w:tc>
          <w:tcPr>
            <w:tcW w:w="1654" w:type="dxa"/>
            <w:gridSpan w:val="3"/>
            <w:vAlign w:val="top"/>
          </w:tcPr>
          <w:p w14:paraId="7C14758F">
            <w:pPr>
              <w:pStyle w:val="6"/>
              <w:spacing w:before="42" w:line="228" w:lineRule="auto"/>
              <w:ind w:left="383"/>
              <w:rPr>
                <w:rFonts w:ascii="Times New Roman" w:hAnsi="Times New Roman" w:eastAsia="Times New Roman" w:cs="Times New Roman"/>
              </w:rPr>
            </w:pPr>
            <w:r>
              <w:rPr>
                <w:b/>
                <w:bCs/>
                <w:spacing w:val="5"/>
              </w:rPr>
              <w:t>排放浓度</w:t>
            </w:r>
            <w:r>
              <w:rPr>
                <w:rFonts w:ascii="Times New Roman" w:hAnsi="Times New Roman" w:eastAsia="Times New Roman" w:cs="Times New Roman"/>
                <w:b/>
                <w:bCs/>
                <w:spacing w:val="5"/>
              </w:rPr>
              <w:t>/</w:t>
            </w:r>
          </w:p>
          <w:p w14:paraId="009EEE7B">
            <w:pPr>
              <w:pStyle w:val="6"/>
              <w:spacing w:before="26" w:line="205" w:lineRule="auto"/>
              <w:ind w:left="393"/>
            </w:pPr>
            <w:r>
              <w:rPr>
                <w:b/>
                <w:bCs/>
                <w:spacing w:val="1"/>
              </w:rPr>
              <w:t>（</w:t>
            </w:r>
            <w:r>
              <w:rPr>
                <w:rFonts w:ascii="Times New Roman" w:hAnsi="Times New Roman" w:eastAsia="Times New Roman" w:cs="Times New Roman"/>
                <w:b/>
                <w:bCs/>
              </w:rPr>
              <w:t>mg</w:t>
            </w:r>
            <w:r>
              <w:rPr>
                <w:rFonts w:ascii="Times New Roman" w:hAnsi="Times New Roman" w:eastAsia="Times New Roman" w:cs="Times New Roman"/>
                <w:b/>
                <w:bCs/>
                <w:spacing w:val="1"/>
              </w:rPr>
              <w:t>/L</w:t>
            </w:r>
            <w:r>
              <w:rPr>
                <w:b/>
                <w:bCs/>
                <w:spacing w:val="1"/>
              </w:rPr>
              <w:t>）</w:t>
            </w:r>
          </w:p>
        </w:tc>
        <w:tc>
          <w:tcPr>
            <w:tcW w:w="1948" w:type="dxa"/>
            <w:gridSpan w:val="5"/>
            <w:vAlign w:val="top"/>
          </w:tcPr>
          <w:p w14:paraId="7EDE7A53">
            <w:pPr>
              <w:pStyle w:val="6"/>
              <w:spacing w:before="176" w:line="221" w:lineRule="auto"/>
              <w:ind w:left="160"/>
            </w:pPr>
            <w:r>
              <w:rPr>
                <w:b/>
                <w:bCs/>
                <w:spacing w:val="1"/>
              </w:rPr>
              <w:t>日排放量</w:t>
            </w:r>
            <w:r>
              <w:rPr>
                <w:rFonts w:ascii="Times New Roman" w:hAnsi="Times New Roman" w:eastAsia="Times New Roman" w:cs="Times New Roman"/>
                <w:b/>
                <w:bCs/>
                <w:spacing w:val="1"/>
              </w:rPr>
              <w:t>/</w:t>
            </w:r>
            <w:r>
              <w:rPr>
                <w:b/>
                <w:bCs/>
                <w:spacing w:val="1"/>
              </w:rPr>
              <w:t>（</w:t>
            </w:r>
            <w:r>
              <w:rPr>
                <w:rFonts w:ascii="Times New Roman" w:hAnsi="Times New Roman" w:eastAsia="Times New Roman" w:cs="Times New Roman"/>
                <w:b/>
                <w:bCs/>
              </w:rPr>
              <w:t>kg</w:t>
            </w:r>
            <w:r>
              <w:rPr>
                <w:rFonts w:ascii="Times New Roman" w:hAnsi="Times New Roman" w:eastAsia="Times New Roman" w:cs="Times New Roman"/>
                <w:b/>
                <w:bCs/>
                <w:spacing w:val="1"/>
              </w:rPr>
              <w:t>/d</w:t>
            </w:r>
            <w:r>
              <w:rPr>
                <w:b/>
                <w:bCs/>
                <w:spacing w:val="1"/>
              </w:rPr>
              <w:t>）</w:t>
            </w:r>
          </w:p>
        </w:tc>
        <w:tc>
          <w:tcPr>
            <w:tcW w:w="1806" w:type="dxa"/>
            <w:gridSpan w:val="3"/>
            <w:vAlign w:val="top"/>
          </w:tcPr>
          <w:p w14:paraId="723D233A">
            <w:pPr>
              <w:pStyle w:val="6"/>
              <w:spacing w:before="175" w:line="228" w:lineRule="auto"/>
              <w:ind w:left="137"/>
            </w:pPr>
            <w:r>
              <w:rPr>
                <w:b/>
                <w:bCs/>
                <w:spacing w:val="4"/>
              </w:rPr>
              <w:t>年排放量</w:t>
            </w:r>
            <w:r>
              <w:rPr>
                <w:rFonts w:ascii="Times New Roman" w:hAnsi="Times New Roman" w:eastAsia="Times New Roman" w:cs="Times New Roman"/>
                <w:b/>
                <w:bCs/>
                <w:spacing w:val="4"/>
              </w:rPr>
              <w:t>/</w:t>
            </w:r>
            <w:r>
              <w:rPr>
                <w:b/>
                <w:bCs/>
                <w:spacing w:val="4"/>
              </w:rPr>
              <w:t>（</w:t>
            </w:r>
            <w:r>
              <w:rPr>
                <w:rFonts w:ascii="Times New Roman" w:hAnsi="Times New Roman" w:eastAsia="Times New Roman" w:cs="Times New Roman"/>
                <w:b/>
                <w:bCs/>
                <w:spacing w:val="4"/>
              </w:rPr>
              <w:t>t/a</w:t>
            </w:r>
            <w:r>
              <w:rPr>
                <w:b/>
                <w:bCs/>
                <w:spacing w:val="4"/>
              </w:rPr>
              <w:t>）</w:t>
            </w:r>
          </w:p>
        </w:tc>
        <w:tc>
          <w:tcPr>
            <w:tcW w:w="123" w:type="dxa"/>
            <w:vMerge w:val="restart"/>
            <w:tcBorders>
              <w:top w:val="nil"/>
              <w:bottom w:val="nil"/>
              <w:right w:val="single" w:color="000000" w:sz="6" w:space="0"/>
            </w:tcBorders>
            <w:vAlign w:val="top"/>
          </w:tcPr>
          <w:p w14:paraId="26EE8605">
            <w:pPr>
              <w:rPr>
                <w:rFonts w:ascii="Arial"/>
                <w:sz w:val="21"/>
              </w:rPr>
            </w:pPr>
          </w:p>
        </w:tc>
      </w:tr>
      <w:tr w14:paraId="7951C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274" w:type="dxa"/>
            <w:vMerge w:val="continue"/>
            <w:tcBorders>
              <w:top w:val="nil"/>
              <w:left w:val="single" w:color="000000" w:sz="6" w:space="0"/>
              <w:bottom w:val="nil"/>
            </w:tcBorders>
            <w:vAlign w:val="top"/>
          </w:tcPr>
          <w:p w14:paraId="55CF3037">
            <w:pPr>
              <w:rPr>
                <w:rFonts w:ascii="Arial"/>
                <w:sz w:val="21"/>
              </w:rPr>
            </w:pPr>
          </w:p>
        </w:tc>
        <w:tc>
          <w:tcPr>
            <w:tcW w:w="113" w:type="dxa"/>
            <w:tcBorders>
              <w:top w:val="nil"/>
              <w:bottom w:val="nil"/>
            </w:tcBorders>
            <w:vAlign w:val="top"/>
          </w:tcPr>
          <w:p w14:paraId="0E76E6C5">
            <w:pPr>
              <w:spacing w:line="237" w:lineRule="exact"/>
              <w:rPr>
                <w:rFonts w:ascii="Arial"/>
                <w:sz w:val="20"/>
              </w:rPr>
            </w:pPr>
          </w:p>
        </w:tc>
        <w:tc>
          <w:tcPr>
            <w:tcW w:w="522" w:type="dxa"/>
            <w:gridSpan w:val="2"/>
            <w:vAlign w:val="top"/>
          </w:tcPr>
          <w:p w14:paraId="71E453A0">
            <w:pPr>
              <w:spacing w:before="65" w:line="179" w:lineRule="auto"/>
              <w:ind w:left="22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gridSpan w:val="3"/>
            <w:vMerge w:val="restart"/>
            <w:tcBorders>
              <w:bottom w:val="nil"/>
            </w:tcBorders>
            <w:vAlign w:val="top"/>
          </w:tcPr>
          <w:p w14:paraId="0B7ACC90">
            <w:pPr>
              <w:spacing w:line="261" w:lineRule="auto"/>
              <w:rPr>
                <w:rFonts w:ascii="Arial"/>
                <w:sz w:val="21"/>
              </w:rPr>
            </w:pPr>
          </w:p>
          <w:p w14:paraId="5E4CC207">
            <w:pPr>
              <w:spacing w:line="261" w:lineRule="auto"/>
              <w:rPr>
                <w:rFonts w:ascii="Arial"/>
                <w:sz w:val="21"/>
              </w:rPr>
            </w:pPr>
          </w:p>
          <w:p w14:paraId="513C45A5">
            <w:pPr>
              <w:spacing w:before="57" w:line="195"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WS</w:t>
            </w:r>
            <w:r>
              <w:rPr>
                <w:rFonts w:ascii="Times New Roman" w:hAnsi="Times New Roman" w:eastAsia="Times New Roman" w:cs="Times New Roman"/>
                <w:spacing w:val="7"/>
                <w:sz w:val="20"/>
                <w:szCs w:val="20"/>
              </w:rPr>
              <w:t>-001</w:t>
            </w:r>
          </w:p>
        </w:tc>
        <w:tc>
          <w:tcPr>
            <w:tcW w:w="1401" w:type="dxa"/>
            <w:gridSpan w:val="4"/>
            <w:vAlign w:val="top"/>
          </w:tcPr>
          <w:p w14:paraId="50E5AF63">
            <w:pPr>
              <w:spacing w:before="64" w:line="180" w:lineRule="auto"/>
              <w:ind w:left="416"/>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COD</w:t>
            </w:r>
            <w:r>
              <w:rPr>
                <w:rFonts w:ascii="Times New Roman" w:hAnsi="Times New Roman" w:eastAsia="Times New Roman" w:cs="Times New Roman"/>
                <w:spacing w:val="3"/>
                <w:position w:val="-1"/>
                <w:sz w:val="13"/>
                <w:szCs w:val="13"/>
              </w:rPr>
              <w:t>Cr</w:t>
            </w:r>
          </w:p>
        </w:tc>
        <w:tc>
          <w:tcPr>
            <w:tcW w:w="1654" w:type="dxa"/>
            <w:gridSpan w:val="3"/>
            <w:vAlign w:val="top"/>
          </w:tcPr>
          <w:p w14:paraId="4BF5793B">
            <w:pPr>
              <w:spacing w:before="65" w:line="179" w:lineRule="auto"/>
              <w:ind w:left="6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213</w:t>
            </w:r>
          </w:p>
        </w:tc>
        <w:tc>
          <w:tcPr>
            <w:tcW w:w="1948" w:type="dxa"/>
            <w:gridSpan w:val="5"/>
            <w:vAlign w:val="top"/>
          </w:tcPr>
          <w:p w14:paraId="2920BA22">
            <w:pPr>
              <w:spacing w:before="65" w:line="179" w:lineRule="auto"/>
              <w:ind w:left="7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0.257</w:t>
            </w:r>
          </w:p>
        </w:tc>
        <w:tc>
          <w:tcPr>
            <w:tcW w:w="1806" w:type="dxa"/>
            <w:gridSpan w:val="3"/>
            <w:vAlign w:val="top"/>
          </w:tcPr>
          <w:p w14:paraId="4AAADB41">
            <w:pPr>
              <w:spacing w:before="65" w:line="179"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0.077</w:t>
            </w:r>
          </w:p>
        </w:tc>
        <w:tc>
          <w:tcPr>
            <w:tcW w:w="123" w:type="dxa"/>
            <w:vMerge w:val="continue"/>
            <w:tcBorders>
              <w:top w:val="nil"/>
              <w:bottom w:val="nil"/>
              <w:right w:val="single" w:color="000000" w:sz="6" w:space="0"/>
            </w:tcBorders>
            <w:vAlign w:val="top"/>
          </w:tcPr>
          <w:p w14:paraId="715A3276">
            <w:pPr>
              <w:rPr>
                <w:rFonts w:ascii="Arial"/>
                <w:sz w:val="21"/>
              </w:rPr>
            </w:pPr>
          </w:p>
        </w:tc>
      </w:tr>
      <w:tr w14:paraId="07C6F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274" w:type="dxa"/>
            <w:vMerge w:val="continue"/>
            <w:tcBorders>
              <w:top w:val="nil"/>
              <w:left w:val="single" w:color="000000" w:sz="6" w:space="0"/>
              <w:bottom w:val="nil"/>
            </w:tcBorders>
            <w:vAlign w:val="top"/>
          </w:tcPr>
          <w:p w14:paraId="71B4CF10">
            <w:pPr>
              <w:rPr>
                <w:rFonts w:ascii="Arial"/>
                <w:sz w:val="21"/>
              </w:rPr>
            </w:pPr>
          </w:p>
        </w:tc>
        <w:tc>
          <w:tcPr>
            <w:tcW w:w="113" w:type="dxa"/>
            <w:tcBorders>
              <w:top w:val="nil"/>
              <w:bottom w:val="nil"/>
            </w:tcBorders>
            <w:vAlign w:val="top"/>
          </w:tcPr>
          <w:p w14:paraId="52B1234F">
            <w:pPr>
              <w:spacing w:line="235" w:lineRule="exact"/>
              <w:rPr>
                <w:rFonts w:ascii="Arial"/>
                <w:sz w:val="20"/>
              </w:rPr>
            </w:pPr>
          </w:p>
        </w:tc>
        <w:tc>
          <w:tcPr>
            <w:tcW w:w="522" w:type="dxa"/>
            <w:gridSpan w:val="2"/>
            <w:vAlign w:val="top"/>
          </w:tcPr>
          <w:p w14:paraId="7A9F12A5">
            <w:pPr>
              <w:spacing w:before="65" w:line="178"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43" w:type="dxa"/>
            <w:gridSpan w:val="3"/>
            <w:vMerge w:val="continue"/>
            <w:tcBorders>
              <w:top w:val="nil"/>
              <w:bottom w:val="nil"/>
            </w:tcBorders>
            <w:vAlign w:val="top"/>
          </w:tcPr>
          <w:p w14:paraId="1FAFA1BE">
            <w:pPr>
              <w:rPr>
                <w:rFonts w:ascii="Arial"/>
                <w:sz w:val="21"/>
              </w:rPr>
            </w:pPr>
          </w:p>
        </w:tc>
        <w:tc>
          <w:tcPr>
            <w:tcW w:w="1401" w:type="dxa"/>
            <w:gridSpan w:val="4"/>
            <w:vAlign w:val="top"/>
          </w:tcPr>
          <w:p w14:paraId="582BDA6A">
            <w:pPr>
              <w:spacing w:before="64" w:line="179" w:lineRule="auto"/>
              <w:ind w:left="445"/>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1654" w:type="dxa"/>
            <w:gridSpan w:val="3"/>
            <w:vAlign w:val="top"/>
          </w:tcPr>
          <w:p w14:paraId="1DE7B7CF">
            <w:pPr>
              <w:spacing w:before="65" w:line="178" w:lineRule="auto"/>
              <w:ind w:left="6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948" w:type="dxa"/>
            <w:gridSpan w:val="5"/>
            <w:vAlign w:val="top"/>
          </w:tcPr>
          <w:p w14:paraId="580EA548">
            <w:pPr>
              <w:spacing w:before="65" w:line="178" w:lineRule="auto"/>
              <w:ind w:left="7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0.120</w:t>
            </w:r>
          </w:p>
        </w:tc>
        <w:tc>
          <w:tcPr>
            <w:tcW w:w="1806" w:type="dxa"/>
            <w:gridSpan w:val="3"/>
            <w:vAlign w:val="top"/>
          </w:tcPr>
          <w:p w14:paraId="68EC2981">
            <w:pPr>
              <w:spacing w:before="65" w:line="178"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0.036</w:t>
            </w:r>
          </w:p>
        </w:tc>
        <w:tc>
          <w:tcPr>
            <w:tcW w:w="123" w:type="dxa"/>
            <w:vMerge w:val="continue"/>
            <w:tcBorders>
              <w:top w:val="nil"/>
              <w:bottom w:val="nil"/>
              <w:right w:val="single" w:color="000000" w:sz="6" w:space="0"/>
            </w:tcBorders>
            <w:vAlign w:val="top"/>
          </w:tcPr>
          <w:p w14:paraId="4C702930">
            <w:pPr>
              <w:rPr>
                <w:rFonts w:ascii="Arial"/>
                <w:sz w:val="21"/>
              </w:rPr>
            </w:pPr>
          </w:p>
        </w:tc>
      </w:tr>
      <w:tr w14:paraId="005C1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274" w:type="dxa"/>
            <w:vMerge w:val="continue"/>
            <w:tcBorders>
              <w:top w:val="nil"/>
              <w:left w:val="single" w:color="000000" w:sz="6" w:space="0"/>
              <w:bottom w:val="nil"/>
            </w:tcBorders>
            <w:vAlign w:val="top"/>
          </w:tcPr>
          <w:p w14:paraId="55CC466E">
            <w:pPr>
              <w:rPr>
                <w:rFonts w:ascii="Arial"/>
                <w:sz w:val="21"/>
              </w:rPr>
            </w:pPr>
          </w:p>
        </w:tc>
        <w:tc>
          <w:tcPr>
            <w:tcW w:w="113" w:type="dxa"/>
            <w:tcBorders>
              <w:top w:val="nil"/>
              <w:bottom w:val="nil"/>
            </w:tcBorders>
            <w:vAlign w:val="top"/>
          </w:tcPr>
          <w:p w14:paraId="6A93E9BD">
            <w:pPr>
              <w:spacing w:line="237" w:lineRule="exact"/>
              <w:rPr>
                <w:rFonts w:ascii="Arial"/>
                <w:sz w:val="20"/>
              </w:rPr>
            </w:pPr>
          </w:p>
        </w:tc>
        <w:tc>
          <w:tcPr>
            <w:tcW w:w="522" w:type="dxa"/>
            <w:gridSpan w:val="2"/>
            <w:vAlign w:val="top"/>
          </w:tcPr>
          <w:p w14:paraId="2A4F77E1">
            <w:pPr>
              <w:spacing w:before="66" w:line="178" w:lineRule="auto"/>
              <w:ind w:left="21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43" w:type="dxa"/>
            <w:gridSpan w:val="3"/>
            <w:vMerge w:val="continue"/>
            <w:tcBorders>
              <w:top w:val="nil"/>
              <w:bottom w:val="nil"/>
            </w:tcBorders>
            <w:vAlign w:val="top"/>
          </w:tcPr>
          <w:p w14:paraId="247772A2">
            <w:pPr>
              <w:rPr>
                <w:rFonts w:ascii="Arial"/>
                <w:sz w:val="21"/>
              </w:rPr>
            </w:pPr>
          </w:p>
        </w:tc>
        <w:tc>
          <w:tcPr>
            <w:tcW w:w="1401" w:type="dxa"/>
            <w:gridSpan w:val="4"/>
            <w:vAlign w:val="top"/>
          </w:tcPr>
          <w:p w14:paraId="1312601F">
            <w:pPr>
              <w:spacing w:before="65" w:line="179"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654" w:type="dxa"/>
            <w:gridSpan w:val="3"/>
            <w:vAlign w:val="top"/>
          </w:tcPr>
          <w:p w14:paraId="4343EC7C">
            <w:pPr>
              <w:spacing w:before="66" w:line="178" w:lineRule="auto"/>
              <w:ind w:left="7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948" w:type="dxa"/>
            <w:gridSpan w:val="5"/>
            <w:vAlign w:val="top"/>
          </w:tcPr>
          <w:p w14:paraId="0638EAE8">
            <w:pPr>
              <w:spacing w:before="66" w:line="178" w:lineRule="auto"/>
              <w:ind w:left="7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0.083</w:t>
            </w:r>
          </w:p>
        </w:tc>
        <w:tc>
          <w:tcPr>
            <w:tcW w:w="1806" w:type="dxa"/>
            <w:gridSpan w:val="3"/>
            <w:vAlign w:val="top"/>
          </w:tcPr>
          <w:p w14:paraId="0E4FF869">
            <w:pPr>
              <w:spacing w:before="66" w:line="178"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0.025</w:t>
            </w:r>
          </w:p>
        </w:tc>
        <w:tc>
          <w:tcPr>
            <w:tcW w:w="123" w:type="dxa"/>
            <w:vMerge w:val="continue"/>
            <w:tcBorders>
              <w:top w:val="nil"/>
              <w:bottom w:val="nil"/>
              <w:right w:val="single" w:color="000000" w:sz="6" w:space="0"/>
            </w:tcBorders>
            <w:vAlign w:val="top"/>
          </w:tcPr>
          <w:p w14:paraId="28B62276">
            <w:pPr>
              <w:rPr>
                <w:rFonts w:ascii="Arial"/>
                <w:sz w:val="21"/>
              </w:rPr>
            </w:pPr>
          </w:p>
        </w:tc>
      </w:tr>
      <w:tr w14:paraId="12FB5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274" w:type="dxa"/>
            <w:vMerge w:val="continue"/>
            <w:tcBorders>
              <w:top w:val="nil"/>
              <w:left w:val="single" w:color="000000" w:sz="6" w:space="0"/>
              <w:bottom w:val="nil"/>
            </w:tcBorders>
            <w:vAlign w:val="top"/>
          </w:tcPr>
          <w:p w14:paraId="3BB798A2">
            <w:pPr>
              <w:rPr>
                <w:rFonts w:ascii="Arial"/>
                <w:sz w:val="21"/>
              </w:rPr>
            </w:pPr>
          </w:p>
        </w:tc>
        <w:tc>
          <w:tcPr>
            <w:tcW w:w="113" w:type="dxa"/>
            <w:tcBorders>
              <w:top w:val="nil"/>
              <w:bottom w:val="nil"/>
            </w:tcBorders>
            <w:vAlign w:val="top"/>
          </w:tcPr>
          <w:p w14:paraId="2C6B57C9">
            <w:pPr>
              <w:spacing w:line="235" w:lineRule="exact"/>
              <w:rPr>
                <w:rFonts w:ascii="Arial"/>
                <w:sz w:val="20"/>
              </w:rPr>
            </w:pPr>
          </w:p>
        </w:tc>
        <w:tc>
          <w:tcPr>
            <w:tcW w:w="522" w:type="dxa"/>
            <w:gridSpan w:val="2"/>
            <w:vAlign w:val="top"/>
          </w:tcPr>
          <w:p w14:paraId="39079082">
            <w:pPr>
              <w:spacing w:before="63" w:line="180"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43" w:type="dxa"/>
            <w:gridSpan w:val="3"/>
            <w:vMerge w:val="continue"/>
            <w:tcBorders>
              <w:top w:val="nil"/>
              <w:bottom w:val="nil"/>
            </w:tcBorders>
            <w:vAlign w:val="top"/>
          </w:tcPr>
          <w:p w14:paraId="2F5C4B09">
            <w:pPr>
              <w:rPr>
                <w:rFonts w:ascii="Arial"/>
                <w:sz w:val="21"/>
              </w:rPr>
            </w:pPr>
          </w:p>
        </w:tc>
        <w:tc>
          <w:tcPr>
            <w:tcW w:w="1401" w:type="dxa"/>
            <w:gridSpan w:val="4"/>
            <w:vAlign w:val="top"/>
          </w:tcPr>
          <w:p w14:paraId="229229DC">
            <w:pPr>
              <w:spacing w:before="66" w:line="177" w:lineRule="auto"/>
              <w:ind w:left="398"/>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sz w:val="13"/>
                <w:szCs w:val="13"/>
              </w:rPr>
              <w:t>3</w:t>
            </w:r>
            <w:r>
              <w:rPr>
                <w:rFonts w:ascii="Times New Roman" w:hAnsi="Times New Roman" w:eastAsia="Times New Roman" w:cs="Times New Roman"/>
                <w:spacing w:val="9"/>
                <w:sz w:val="20"/>
                <w:szCs w:val="20"/>
              </w:rPr>
              <w:t>-N</w:t>
            </w:r>
          </w:p>
        </w:tc>
        <w:tc>
          <w:tcPr>
            <w:tcW w:w="1654" w:type="dxa"/>
            <w:gridSpan w:val="3"/>
            <w:vAlign w:val="top"/>
          </w:tcPr>
          <w:p w14:paraId="12E68AF5">
            <w:pPr>
              <w:spacing w:before="63" w:line="180" w:lineRule="auto"/>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19.4</w:t>
            </w:r>
          </w:p>
        </w:tc>
        <w:tc>
          <w:tcPr>
            <w:tcW w:w="1948" w:type="dxa"/>
            <w:gridSpan w:val="5"/>
            <w:vAlign w:val="top"/>
          </w:tcPr>
          <w:p w14:paraId="3E95B50F">
            <w:pPr>
              <w:spacing w:before="63" w:line="180" w:lineRule="auto"/>
              <w:ind w:left="7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0.023</w:t>
            </w:r>
          </w:p>
        </w:tc>
        <w:tc>
          <w:tcPr>
            <w:tcW w:w="1806" w:type="dxa"/>
            <w:gridSpan w:val="3"/>
            <w:vAlign w:val="top"/>
          </w:tcPr>
          <w:p w14:paraId="7FF14028">
            <w:pPr>
              <w:spacing w:before="63" w:line="180"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0.007</w:t>
            </w:r>
          </w:p>
        </w:tc>
        <w:tc>
          <w:tcPr>
            <w:tcW w:w="123" w:type="dxa"/>
            <w:vMerge w:val="continue"/>
            <w:tcBorders>
              <w:top w:val="nil"/>
              <w:bottom w:val="nil"/>
              <w:right w:val="single" w:color="000000" w:sz="6" w:space="0"/>
            </w:tcBorders>
            <w:vAlign w:val="top"/>
          </w:tcPr>
          <w:p w14:paraId="2F856707">
            <w:pPr>
              <w:rPr>
                <w:rFonts w:ascii="Arial"/>
                <w:sz w:val="21"/>
              </w:rPr>
            </w:pPr>
          </w:p>
        </w:tc>
      </w:tr>
      <w:tr w14:paraId="255AF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74" w:type="dxa"/>
            <w:vMerge w:val="continue"/>
            <w:tcBorders>
              <w:top w:val="nil"/>
              <w:left w:val="single" w:color="000000" w:sz="6" w:space="0"/>
              <w:bottom w:val="nil"/>
            </w:tcBorders>
            <w:vAlign w:val="top"/>
          </w:tcPr>
          <w:p w14:paraId="20B20780">
            <w:pPr>
              <w:rPr>
                <w:rFonts w:ascii="Arial"/>
                <w:sz w:val="21"/>
              </w:rPr>
            </w:pPr>
          </w:p>
        </w:tc>
        <w:tc>
          <w:tcPr>
            <w:tcW w:w="113" w:type="dxa"/>
            <w:tcBorders>
              <w:top w:val="nil"/>
              <w:bottom w:val="nil"/>
            </w:tcBorders>
            <w:vAlign w:val="top"/>
          </w:tcPr>
          <w:p w14:paraId="64003EC6">
            <w:pPr>
              <w:rPr>
                <w:rFonts w:ascii="Arial"/>
                <w:sz w:val="21"/>
              </w:rPr>
            </w:pPr>
          </w:p>
        </w:tc>
        <w:tc>
          <w:tcPr>
            <w:tcW w:w="522" w:type="dxa"/>
            <w:gridSpan w:val="2"/>
            <w:vAlign w:val="top"/>
          </w:tcPr>
          <w:p w14:paraId="36F81A5B">
            <w:pPr>
              <w:spacing w:before="84" w:line="192"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43" w:type="dxa"/>
            <w:gridSpan w:val="3"/>
            <w:vMerge w:val="continue"/>
            <w:tcBorders>
              <w:top w:val="nil"/>
            </w:tcBorders>
            <w:vAlign w:val="top"/>
          </w:tcPr>
          <w:p w14:paraId="74388570">
            <w:pPr>
              <w:rPr>
                <w:rFonts w:ascii="Arial"/>
                <w:sz w:val="21"/>
              </w:rPr>
            </w:pPr>
          </w:p>
        </w:tc>
        <w:tc>
          <w:tcPr>
            <w:tcW w:w="1401" w:type="dxa"/>
            <w:gridSpan w:val="4"/>
            <w:vAlign w:val="top"/>
          </w:tcPr>
          <w:p w14:paraId="05063C31">
            <w:pPr>
              <w:pStyle w:val="6"/>
              <w:spacing w:before="44" w:line="206" w:lineRule="auto"/>
              <w:ind w:left="285"/>
            </w:pPr>
            <w:r>
              <w:rPr>
                <w:spacing w:val="7"/>
              </w:rPr>
              <w:t>动植物油</w:t>
            </w:r>
          </w:p>
        </w:tc>
        <w:tc>
          <w:tcPr>
            <w:tcW w:w="1654" w:type="dxa"/>
            <w:gridSpan w:val="3"/>
            <w:vAlign w:val="top"/>
          </w:tcPr>
          <w:p w14:paraId="22C7DB60">
            <w:pPr>
              <w:spacing w:before="81" w:line="195" w:lineRule="auto"/>
              <w:ind w:left="7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948" w:type="dxa"/>
            <w:gridSpan w:val="5"/>
            <w:vAlign w:val="top"/>
          </w:tcPr>
          <w:p w14:paraId="33A79576">
            <w:pPr>
              <w:spacing w:before="81" w:line="195" w:lineRule="auto"/>
              <w:ind w:left="7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0.030</w:t>
            </w:r>
          </w:p>
        </w:tc>
        <w:tc>
          <w:tcPr>
            <w:tcW w:w="1806" w:type="dxa"/>
            <w:gridSpan w:val="3"/>
            <w:vAlign w:val="top"/>
          </w:tcPr>
          <w:p w14:paraId="1435E30B">
            <w:pPr>
              <w:spacing w:before="81" w:line="195"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0.009</w:t>
            </w:r>
          </w:p>
        </w:tc>
        <w:tc>
          <w:tcPr>
            <w:tcW w:w="123" w:type="dxa"/>
            <w:vMerge w:val="continue"/>
            <w:tcBorders>
              <w:top w:val="nil"/>
              <w:bottom w:val="nil"/>
              <w:right w:val="single" w:color="000000" w:sz="6" w:space="0"/>
            </w:tcBorders>
            <w:vAlign w:val="top"/>
          </w:tcPr>
          <w:p w14:paraId="5D9E09E2">
            <w:pPr>
              <w:rPr>
                <w:rFonts w:ascii="Arial"/>
                <w:sz w:val="21"/>
              </w:rPr>
            </w:pPr>
          </w:p>
        </w:tc>
      </w:tr>
      <w:tr w14:paraId="0079C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274" w:type="dxa"/>
            <w:vMerge w:val="continue"/>
            <w:tcBorders>
              <w:top w:val="nil"/>
              <w:left w:val="single" w:color="000000" w:sz="6" w:space="0"/>
              <w:bottom w:val="nil"/>
            </w:tcBorders>
            <w:vAlign w:val="top"/>
          </w:tcPr>
          <w:p w14:paraId="610008AE">
            <w:pPr>
              <w:rPr>
                <w:rFonts w:ascii="Arial"/>
                <w:sz w:val="21"/>
              </w:rPr>
            </w:pPr>
          </w:p>
        </w:tc>
        <w:tc>
          <w:tcPr>
            <w:tcW w:w="113" w:type="dxa"/>
            <w:tcBorders>
              <w:top w:val="nil"/>
              <w:bottom w:val="nil"/>
            </w:tcBorders>
            <w:vAlign w:val="top"/>
          </w:tcPr>
          <w:p w14:paraId="03249791">
            <w:pPr>
              <w:spacing w:line="235" w:lineRule="exact"/>
              <w:rPr>
                <w:rFonts w:ascii="Arial"/>
                <w:sz w:val="20"/>
              </w:rPr>
            </w:pPr>
          </w:p>
        </w:tc>
        <w:tc>
          <w:tcPr>
            <w:tcW w:w="522" w:type="dxa"/>
            <w:gridSpan w:val="2"/>
            <w:vAlign w:val="top"/>
          </w:tcPr>
          <w:p w14:paraId="6F20FDC8">
            <w:pPr>
              <w:spacing w:before="64" w:line="179" w:lineRule="auto"/>
              <w:ind w:left="22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gridSpan w:val="3"/>
            <w:vMerge w:val="restart"/>
            <w:tcBorders>
              <w:bottom w:val="nil"/>
            </w:tcBorders>
            <w:vAlign w:val="top"/>
          </w:tcPr>
          <w:p w14:paraId="5D6F09D6">
            <w:pPr>
              <w:spacing w:line="309" w:lineRule="auto"/>
              <w:rPr>
                <w:rFonts w:ascii="Arial"/>
                <w:sz w:val="21"/>
              </w:rPr>
            </w:pPr>
          </w:p>
          <w:p w14:paraId="5E213B39">
            <w:pPr>
              <w:spacing w:line="309" w:lineRule="auto"/>
              <w:rPr>
                <w:rFonts w:ascii="Arial"/>
                <w:sz w:val="21"/>
              </w:rPr>
            </w:pPr>
          </w:p>
          <w:p w14:paraId="0FB9F519">
            <w:pPr>
              <w:spacing w:line="309" w:lineRule="auto"/>
              <w:rPr>
                <w:rFonts w:ascii="Arial"/>
                <w:sz w:val="21"/>
              </w:rPr>
            </w:pPr>
          </w:p>
          <w:p w14:paraId="4A75E43C">
            <w:pPr>
              <w:spacing w:before="58" w:line="195"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WS</w:t>
            </w:r>
            <w:r>
              <w:rPr>
                <w:rFonts w:ascii="Times New Roman" w:hAnsi="Times New Roman" w:eastAsia="Times New Roman" w:cs="Times New Roman"/>
                <w:spacing w:val="7"/>
                <w:sz w:val="20"/>
                <w:szCs w:val="20"/>
              </w:rPr>
              <w:t>-002</w:t>
            </w:r>
          </w:p>
        </w:tc>
        <w:tc>
          <w:tcPr>
            <w:tcW w:w="1401" w:type="dxa"/>
            <w:gridSpan w:val="4"/>
            <w:vAlign w:val="top"/>
          </w:tcPr>
          <w:p w14:paraId="19FC181E">
            <w:pPr>
              <w:spacing w:before="64" w:line="179" w:lineRule="auto"/>
              <w:ind w:left="416"/>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COD</w:t>
            </w:r>
            <w:r>
              <w:rPr>
                <w:rFonts w:ascii="Times New Roman" w:hAnsi="Times New Roman" w:eastAsia="Times New Roman" w:cs="Times New Roman"/>
                <w:spacing w:val="3"/>
                <w:position w:val="-1"/>
                <w:sz w:val="13"/>
                <w:szCs w:val="13"/>
              </w:rPr>
              <w:t>Cr</w:t>
            </w:r>
          </w:p>
        </w:tc>
        <w:tc>
          <w:tcPr>
            <w:tcW w:w="1654" w:type="dxa"/>
            <w:gridSpan w:val="3"/>
            <w:vAlign w:val="top"/>
          </w:tcPr>
          <w:p w14:paraId="60E5BFAA">
            <w:pPr>
              <w:spacing w:before="64" w:line="179" w:lineRule="auto"/>
              <w:ind w:left="560"/>
              <w:rPr>
                <w:rFonts w:ascii="Times New Roman" w:hAnsi="Times New Roman" w:eastAsia="Times New Roman" w:cs="Times New Roman"/>
                <w:sz w:val="20"/>
                <w:szCs w:val="20"/>
              </w:rPr>
            </w:pPr>
            <w:r>
              <w:rPr>
                <w:rFonts w:ascii="Times New Roman" w:hAnsi="Times New Roman" w:eastAsia="Times New Roman" w:cs="Times New Roman"/>
                <w:sz w:val="20"/>
                <w:szCs w:val="20"/>
              </w:rPr>
              <w:t>141.64</w:t>
            </w:r>
          </w:p>
        </w:tc>
        <w:tc>
          <w:tcPr>
            <w:tcW w:w="1948" w:type="dxa"/>
            <w:gridSpan w:val="5"/>
            <w:vAlign w:val="top"/>
          </w:tcPr>
          <w:p w14:paraId="0BCD30FD">
            <w:pPr>
              <w:spacing w:before="64" w:line="179" w:lineRule="auto"/>
              <w:ind w:left="7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4.207</w:t>
            </w:r>
          </w:p>
        </w:tc>
        <w:tc>
          <w:tcPr>
            <w:tcW w:w="1806" w:type="dxa"/>
            <w:gridSpan w:val="3"/>
            <w:vAlign w:val="top"/>
          </w:tcPr>
          <w:p w14:paraId="2676F42E">
            <w:pPr>
              <w:spacing w:before="64" w:line="179" w:lineRule="auto"/>
              <w:ind w:left="6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1.262</w:t>
            </w:r>
          </w:p>
        </w:tc>
        <w:tc>
          <w:tcPr>
            <w:tcW w:w="123" w:type="dxa"/>
            <w:vMerge w:val="continue"/>
            <w:tcBorders>
              <w:top w:val="nil"/>
              <w:bottom w:val="nil"/>
              <w:right w:val="single" w:color="000000" w:sz="6" w:space="0"/>
            </w:tcBorders>
            <w:vAlign w:val="top"/>
          </w:tcPr>
          <w:p w14:paraId="5BF13F39">
            <w:pPr>
              <w:rPr>
                <w:rFonts w:ascii="Arial"/>
                <w:sz w:val="21"/>
              </w:rPr>
            </w:pPr>
          </w:p>
        </w:tc>
      </w:tr>
      <w:tr w14:paraId="5625D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274" w:type="dxa"/>
            <w:vMerge w:val="continue"/>
            <w:tcBorders>
              <w:top w:val="nil"/>
              <w:left w:val="single" w:color="000000" w:sz="6" w:space="0"/>
              <w:bottom w:val="nil"/>
            </w:tcBorders>
            <w:vAlign w:val="top"/>
          </w:tcPr>
          <w:p w14:paraId="4507ECD0">
            <w:pPr>
              <w:rPr>
                <w:rFonts w:ascii="Arial"/>
                <w:sz w:val="21"/>
              </w:rPr>
            </w:pPr>
          </w:p>
        </w:tc>
        <w:tc>
          <w:tcPr>
            <w:tcW w:w="113" w:type="dxa"/>
            <w:tcBorders>
              <w:top w:val="nil"/>
              <w:bottom w:val="nil"/>
            </w:tcBorders>
            <w:vAlign w:val="top"/>
          </w:tcPr>
          <w:p w14:paraId="62484DE1">
            <w:pPr>
              <w:spacing w:line="237" w:lineRule="exact"/>
              <w:rPr>
                <w:rFonts w:ascii="Arial"/>
                <w:sz w:val="20"/>
              </w:rPr>
            </w:pPr>
          </w:p>
        </w:tc>
        <w:tc>
          <w:tcPr>
            <w:tcW w:w="522" w:type="dxa"/>
            <w:gridSpan w:val="2"/>
            <w:vAlign w:val="top"/>
          </w:tcPr>
          <w:p w14:paraId="049C0E28">
            <w:pPr>
              <w:spacing w:before="65" w:line="179"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43" w:type="dxa"/>
            <w:gridSpan w:val="3"/>
            <w:vMerge w:val="continue"/>
            <w:tcBorders>
              <w:top w:val="nil"/>
              <w:bottom w:val="nil"/>
            </w:tcBorders>
            <w:vAlign w:val="top"/>
          </w:tcPr>
          <w:p w14:paraId="30AE8386">
            <w:pPr>
              <w:rPr>
                <w:rFonts w:ascii="Arial"/>
                <w:sz w:val="21"/>
              </w:rPr>
            </w:pPr>
          </w:p>
        </w:tc>
        <w:tc>
          <w:tcPr>
            <w:tcW w:w="1401" w:type="dxa"/>
            <w:gridSpan w:val="4"/>
            <w:vAlign w:val="top"/>
          </w:tcPr>
          <w:p w14:paraId="187F88F3">
            <w:pPr>
              <w:spacing w:before="65" w:line="179" w:lineRule="auto"/>
              <w:ind w:left="445"/>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1654" w:type="dxa"/>
            <w:gridSpan w:val="3"/>
            <w:vAlign w:val="top"/>
          </w:tcPr>
          <w:p w14:paraId="7601856B">
            <w:pPr>
              <w:spacing w:before="65" w:line="179" w:lineRule="auto"/>
              <w:ind w:left="6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948" w:type="dxa"/>
            <w:gridSpan w:val="5"/>
            <w:vAlign w:val="top"/>
          </w:tcPr>
          <w:p w14:paraId="721FF08C">
            <w:pPr>
              <w:spacing w:before="65" w:line="179" w:lineRule="auto"/>
              <w:ind w:left="7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2.973</w:t>
            </w:r>
          </w:p>
        </w:tc>
        <w:tc>
          <w:tcPr>
            <w:tcW w:w="1806" w:type="dxa"/>
            <w:gridSpan w:val="3"/>
            <w:vAlign w:val="top"/>
          </w:tcPr>
          <w:p w14:paraId="3E5D18E4">
            <w:pPr>
              <w:spacing w:before="65" w:line="179"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0.892</w:t>
            </w:r>
          </w:p>
        </w:tc>
        <w:tc>
          <w:tcPr>
            <w:tcW w:w="123" w:type="dxa"/>
            <w:vMerge w:val="continue"/>
            <w:tcBorders>
              <w:top w:val="nil"/>
              <w:bottom w:val="nil"/>
              <w:right w:val="single" w:color="000000" w:sz="6" w:space="0"/>
            </w:tcBorders>
            <w:vAlign w:val="top"/>
          </w:tcPr>
          <w:p w14:paraId="64102BC1">
            <w:pPr>
              <w:rPr>
                <w:rFonts w:ascii="Arial"/>
                <w:sz w:val="21"/>
              </w:rPr>
            </w:pPr>
          </w:p>
        </w:tc>
      </w:tr>
      <w:tr w14:paraId="415A8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274" w:type="dxa"/>
            <w:vMerge w:val="continue"/>
            <w:tcBorders>
              <w:top w:val="nil"/>
              <w:left w:val="single" w:color="000000" w:sz="6" w:space="0"/>
              <w:bottom w:val="nil"/>
            </w:tcBorders>
            <w:vAlign w:val="top"/>
          </w:tcPr>
          <w:p w14:paraId="2C89BDA7">
            <w:pPr>
              <w:rPr>
                <w:rFonts w:ascii="Arial"/>
                <w:sz w:val="21"/>
              </w:rPr>
            </w:pPr>
          </w:p>
        </w:tc>
        <w:tc>
          <w:tcPr>
            <w:tcW w:w="113" w:type="dxa"/>
            <w:tcBorders>
              <w:top w:val="nil"/>
              <w:bottom w:val="nil"/>
            </w:tcBorders>
            <w:vAlign w:val="top"/>
          </w:tcPr>
          <w:p w14:paraId="4ED95D3E">
            <w:pPr>
              <w:spacing w:line="235" w:lineRule="exact"/>
              <w:rPr>
                <w:rFonts w:ascii="Arial"/>
                <w:sz w:val="20"/>
              </w:rPr>
            </w:pPr>
          </w:p>
        </w:tc>
        <w:tc>
          <w:tcPr>
            <w:tcW w:w="522" w:type="dxa"/>
            <w:gridSpan w:val="2"/>
            <w:vAlign w:val="top"/>
          </w:tcPr>
          <w:p w14:paraId="20D728F4">
            <w:pPr>
              <w:spacing w:before="63" w:line="180" w:lineRule="auto"/>
              <w:ind w:left="21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43" w:type="dxa"/>
            <w:gridSpan w:val="3"/>
            <w:vMerge w:val="continue"/>
            <w:tcBorders>
              <w:top w:val="nil"/>
              <w:bottom w:val="nil"/>
            </w:tcBorders>
            <w:vAlign w:val="top"/>
          </w:tcPr>
          <w:p w14:paraId="07EDC28D">
            <w:pPr>
              <w:rPr>
                <w:rFonts w:ascii="Arial"/>
                <w:sz w:val="21"/>
              </w:rPr>
            </w:pPr>
          </w:p>
        </w:tc>
        <w:tc>
          <w:tcPr>
            <w:tcW w:w="1401" w:type="dxa"/>
            <w:gridSpan w:val="4"/>
            <w:vAlign w:val="top"/>
          </w:tcPr>
          <w:p w14:paraId="65A18D4A">
            <w:pPr>
              <w:spacing w:before="63" w:line="180"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654" w:type="dxa"/>
            <w:gridSpan w:val="3"/>
            <w:vAlign w:val="top"/>
          </w:tcPr>
          <w:p w14:paraId="47AE93B5">
            <w:pPr>
              <w:spacing w:before="63" w:line="180" w:lineRule="auto"/>
              <w:ind w:left="6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948" w:type="dxa"/>
            <w:gridSpan w:val="5"/>
            <w:vAlign w:val="top"/>
          </w:tcPr>
          <w:p w14:paraId="000A414B">
            <w:pPr>
              <w:spacing w:before="63" w:line="180" w:lineRule="auto"/>
              <w:ind w:left="7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2.973</w:t>
            </w:r>
          </w:p>
        </w:tc>
        <w:tc>
          <w:tcPr>
            <w:tcW w:w="1806" w:type="dxa"/>
            <w:gridSpan w:val="3"/>
            <w:vAlign w:val="top"/>
          </w:tcPr>
          <w:p w14:paraId="0B74279D">
            <w:pPr>
              <w:spacing w:before="63" w:line="180"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0.892</w:t>
            </w:r>
          </w:p>
        </w:tc>
        <w:tc>
          <w:tcPr>
            <w:tcW w:w="123" w:type="dxa"/>
            <w:vMerge w:val="continue"/>
            <w:tcBorders>
              <w:top w:val="nil"/>
              <w:bottom w:val="nil"/>
              <w:right w:val="single" w:color="000000" w:sz="6" w:space="0"/>
            </w:tcBorders>
            <w:vAlign w:val="top"/>
          </w:tcPr>
          <w:p w14:paraId="1CF097D0">
            <w:pPr>
              <w:rPr>
                <w:rFonts w:ascii="Arial"/>
                <w:sz w:val="21"/>
              </w:rPr>
            </w:pPr>
          </w:p>
        </w:tc>
      </w:tr>
      <w:tr w14:paraId="1B3A4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274" w:type="dxa"/>
            <w:vMerge w:val="continue"/>
            <w:tcBorders>
              <w:top w:val="nil"/>
              <w:left w:val="single" w:color="000000" w:sz="6" w:space="0"/>
              <w:bottom w:val="nil"/>
            </w:tcBorders>
            <w:vAlign w:val="top"/>
          </w:tcPr>
          <w:p w14:paraId="2A41E2B6">
            <w:pPr>
              <w:rPr>
                <w:rFonts w:ascii="Arial"/>
                <w:sz w:val="21"/>
              </w:rPr>
            </w:pPr>
          </w:p>
        </w:tc>
        <w:tc>
          <w:tcPr>
            <w:tcW w:w="113" w:type="dxa"/>
            <w:tcBorders>
              <w:top w:val="nil"/>
              <w:bottom w:val="nil"/>
            </w:tcBorders>
            <w:vAlign w:val="top"/>
          </w:tcPr>
          <w:p w14:paraId="5D60A558">
            <w:pPr>
              <w:spacing w:line="236" w:lineRule="exact"/>
              <w:rPr>
                <w:rFonts w:ascii="Arial"/>
                <w:sz w:val="20"/>
              </w:rPr>
            </w:pPr>
          </w:p>
        </w:tc>
        <w:tc>
          <w:tcPr>
            <w:tcW w:w="522" w:type="dxa"/>
            <w:gridSpan w:val="2"/>
            <w:vAlign w:val="top"/>
          </w:tcPr>
          <w:p w14:paraId="4D473441">
            <w:pPr>
              <w:spacing w:before="64" w:line="179"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43" w:type="dxa"/>
            <w:gridSpan w:val="3"/>
            <w:vMerge w:val="continue"/>
            <w:tcBorders>
              <w:top w:val="nil"/>
              <w:bottom w:val="nil"/>
            </w:tcBorders>
            <w:vAlign w:val="top"/>
          </w:tcPr>
          <w:p w14:paraId="5723880B">
            <w:pPr>
              <w:rPr>
                <w:rFonts w:ascii="Arial"/>
                <w:sz w:val="21"/>
              </w:rPr>
            </w:pPr>
          </w:p>
        </w:tc>
        <w:tc>
          <w:tcPr>
            <w:tcW w:w="1401" w:type="dxa"/>
            <w:gridSpan w:val="4"/>
            <w:vAlign w:val="top"/>
          </w:tcPr>
          <w:p w14:paraId="1223C8E3">
            <w:pPr>
              <w:spacing w:before="67" w:line="176" w:lineRule="auto"/>
              <w:ind w:left="398"/>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sz w:val="20"/>
                <w:szCs w:val="20"/>
              </w:rPr>
              <w:t>-N</w:t>
            </w:r>
          </w:p>
        </w:tc>
        <w:tc>
          <w:tcPr>
            <w:tcW w:w="1654" w:type="dxa"/>
            <w:gridSpan w:val="3"/>
            <w:vAlign w:val="top"/>
          </w:tcPr>
          <w:p w14:paraId="0E1C4815">
            <w:pPr>
              <w:spacing w:before="64" w:line="179" w:lineRule="auto"/>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1.95</w:t>
            </w:r>
          </w:p>
        </w:tc>
        <w:tc>
          <w:tcPr>
            <w:tcW w:w="1948" w:type="dxa"/>
            <w:gridSpan w:val="5"/>
            <w:vAlign w:val="top"/>
          </w:tcPr>
          <w:p w14:paraId="3FD29781">
            <w:pPr>
              <w:spacing w:before="64" w:line="179" w:lineRule="auto"/>
              <w:ind w:left="7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0.057</w:t>
            </w:r>
          </w:p>
        </w:tc>
        <w:tc>
          <w:tcPr>
            <w:tcW w:w="1806" w:type="dxa"/>
            <w:gridSpan w:val="3"/>
            <w:vAlign w:val="top"/>
          </w:tcPr>
          <w:p w14:paraId="4A178161">
            <w:pPr>
              <w:spacing w:before="64" w:line="179"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0.017</w:t>
            </w:r>
          </w:p>
        </w:tc>
        <w:tc>
          <w:tcPr>
            <w:tcW w:w="123" w:type="dxa"/>
            <w:vMerge w:val="continue"/>
            <w:tcBorders>
              <w:top w:val="nil"/>
              <w:bottom w:val="nil"/>
              <w:right w:val="single" w:color="000000" w:sz="6" w:space="0"/>
            </w:tcBorders>
            <w:vAlign w:val="top"/>
          </w:tcPr>
          <w:p w14:paraId="7647E8FF">
            <w:pPr>
              <w:rPr>
                <w:rFonts w:ascii="Arial"/>
                <w:sz w:val="21"/>
              </w:rPr>
            </w:pPr>
          </w:p>
        </w:tc>
      </w:tr>
      <w:tr w14:paraId="3A2FD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74" w:type="dxa"/>
            <w:vMerge w:val="continue"/>
            <w:tcBorders>
              <w:top w:val="nil"/>
              <w:left w:val="single" w:color="000000" w:sz="6" w:space="0"/>
              <w:bottom w:val="nil"/>
            </w:tcBorders>
            <w:vAlign w:val="top"/>
          </w:tcPr>
          <w:p w14:paraId="604AD928">
            <w:pPr>
              <w:rPr>
                <w:rFonts w:ascii="Arial"/>
                <w:sz w:val="21"/>
              </w:rPr>
            </w:pPr>
          </w:p>
        </w:tc>
        <w:tc>
          <w:tcPr>
            <w:tcW w:w="113" w:type="dxa"/>
            <w:tcBorders>
              <w:top w:val="nil"/>
              <w:bottom w:val="nil"/>
            </w:tcBorders>
            <w:vAlign w:val="top"/>
          </w:tcPr>
          <w:p w14:paraId="450C8135">
            <w:pPr>
              <w:rPr>
                <w:rFonts w:ascii="Arial"/>
                <w:sz w:val="21"/>
              </w:rPr>
            </w:pPr>
          </w:p>
        </w:tc>
        <w:tc>
          <w:tcPr>
            <w:tcW w:w="522" w:type="dxa"/>
            <w:gridSpan w:val="2"/>
            <w:vAlign w:val="top"/>
          </w:tcPr>
          <w:p w14:paraId="16A35745">
            <w:pPr>
              <w:spacing w:before="82" w:line="192"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43" w:type="dxa"/>
            <w:gridSpan w:val="3"/>
            <w:vMerge w:val="continue"/>
            <w:tcBorders>
              <w:top w:val="nil"/>
              <w:bottom w:val="nil"/>
            </w:tcBorders>
            <w:vAlign w:val="top"/>
          </w:tcPr>
          <w:p w14:paraId="410D512D">
            <w:pPr>
              <w:rPr>
                <w:rFonts w:ascii="Arial"/>
                <w:sz w:val="21"/>
              </w:rPr>
            </w:pPr>
          </w:p>
        </w:tc>
        <w:tc>
          <w:tcPr>
            <w:tcW w:w="1401" w:type="dxa"/>
            <w:gridSpan w:val="4"/>
            <w:vAlign w:val="top"/>
          </w:tcPr>
          <w:p w14:paraId="47C5C243">
            <w:pPr>
              <w:pStyle w:val="6"/>
              <w:spacing w:before="43" w:line="207" w:lineRule="auto"/>
              <w:ind w:left="285"/>
            </w:pPr>
            <w:r>
              <w:rPr>
                <w:spacing w:val="7"/>
              </w:rPr>
              <w:t>动植物油</w:t>
            </w:r>
          </w:p>
        </w:tc>
        <w:tc>
          <w:tcPr>
            <w:tcW w:w="1654" w:type="dxa"/>
            <w:gridSpan w:val="3"/>
            <w:vAlign w:val="top"/>
          </w:tcPr>
          <w:p w14:paraId="1134D3A0">
            <w:pPr>
              <w:spacing w:before="79" w:line="195" w:lineRule="auto"/>
              <w:ind w:left="6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0.64</w:t>
            </w:r>
          </w:p>
        </w:tc>
        <w:tc>
          <w:tcPr>
            <w:tcW w:w="1948" w:type="dxa"/>
            <w:gridSpan w:val="5"/>
            <w:vAlign w:val="top"/>
          </w:tcPr>
          <w:p w14:paraId="6B2A8022">
            <w:pPr>
              <w:spacing w:before="79" w:line="195" w:lineRule="auto"/>
              <w:ind w:left="7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0.020</w:t>
            </w:r>
          </w:p>
        </w:tc>
        <w:tc>
          <w:tcPr>
            <w:tcW w:w="1806" w:type="dxa"/>
            <w:gridSpan w:val="3"/>
            <w:vAlign w:val="top"/>
          </w:tcPr>
          <w:p w14:paraId="07DF537E">
            <w:pPr>
              <w:spacing w:before="79" w:line="195"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0.006</w:t>
            </w:r>
          </w:p>
        </w:tc>
        <w:tc>
          <w:tcPr>
            <w:tcW w:w="123" w:type="dxa"/>
            <w:vMerge w:val="continue"/>
            <w:tcBorders>
              <w:top w:val="nil"/>
              <w:bottom w:val="nil"/>
              <w:right w:val="single" w:color="000000" w:sz="6" w:space="0"/>
            </w:tcBorders>
            <w:vAlign w:val="top"/>
          </w:tcPr>
          <w:p w14:paraId="60B85455">
            <w:pPr>
              <w:rPr>
                <w:rFonts w:ascii="Arial"/>
                <w:sz w:val="21"/>
              </w:rPr>
            </w:pPr>
          </w:p>
        </w:tc>
      </w:tr>
      <w:tr w14:paraId="1D19C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4" w:type="dxa"/>
            <w:vMerge w:val="continue"/>
            <w:tcBorders>
              <w:top w:val="nil"/>
              <w:left w:val="single" w:color="000000" w:sz="6" w:space="0"/>
              <w:bottom w:val="nil"/>
            </w:tcBorders>
            <w:vAlign w:val="top"/>
          </w:tcPr>
          <w:p w14:paraId="452CA689">
            <w:pPr>
              <w:rPr>
                <w:rFonts w:ascii="Arial"/>
                <w:sz w:val="21"/>
              </w:rPr>
            </w:pPr>
          </w:p>
        </w:tc>
        <w:tc>
          <w:tcPr>
            <w:tcW w:w="113" w:type="dxa"/>
            <w:tcBorders>
              <w:top w:val="nil"/>
              <w:bottom w:val="nil"/>
            </w:tcBorders>
            <w:vAlign w:val="top"/>
          </w:tcPr>
          <w:p w14:paraId="4D1B6B2F">
            <w:pPr>
              <w:rPr>
                <w:rFonts w:ascii="Arial"/>
                <w:sz w:val="21"/>
              </w:rPr>
            </w:pPr>
          </w:p>
        </w:tc>
        <w:tc>
          <w:tcPr>
            <w:tcW w:w="522" w:type="dxa"/>
            <w:gridSpan w:val="2"/>
            <w:vAlign w:val="top"/>
          </w:tcPr>
          <w:p w14:paraId="2A88DF19">
            <w:pPr>
              <w:spacing w:before="79" w:line="195" w:lineRule="auto"/>
              <w:ind w:left="21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143" w:type="dxa"/>
            <w:gridSpan w:val="3"/>
            <w:vMerge w:val="continue"/>
            <w:tcBorders>
              <w:top w:val="nil"/>
              <w:bottom w:val="nil"/>
            </w:tcBorders>
            <w:vAlign w:val="top"/>
          </w:tcPr>
          <w:p w14:paraId="684CD80D">
            <w:pPr>
              <w:rPr>
                <w:rFonts w:ascii="Arial"/>
                <w:sz w:val="21"/>
              </w:rPr>
            </w:pPr>
          </w:p>
        </w:tc>
        <w:tc>
          <w:tcPr>
            <w:tcW w:w="1401" w:type="dxa"/>
            <w:gridSpan w:val="4"/>
            <w:vAlign w:val="top"/>
          </w:tcPr>
          <w:p w14:paraId="265AB68B">
            <w:pPr>
              <w:pStyle w:val="6"/>
              <w:spacing w:before="43" w:line="206" w:lineRule="auto"/>
              <w:ind w:left="499"/>
            </w:pPr>
            <w:r>
              <w:rPr>
                <w:spacing w:val="2"/>
              </w:rPr>
              <w:t>总磷</w:t>
            </w:r>
          </w:p>
        </w:tc>
        <w:tc>
          <w:tcPr>
            <w:tcW w:w="1654" w:type="dxa"/>
            <w:gridSpan w:val="3"/>
            <w:vAlign w:val="top"/>
          </w:tcPr>
          <w:p w14:paraId="67D0026F">
            <w:pPr>
              <w:spacing w:before="79" w:line="195" w:lineRule="auto"/>
              <w:ind w:left="6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0.98</w:t>
            </w:r>
          </w:p>
        </w:tc>
        <w:tc>
          <w:tcPr>
            <w:tcW w:w="1948" w:type="dxa"/>
            <w:gridSpan w:val="5"/>
            <w:vAlign w:val="top"/>
          </w:tcPr>
          <w:p w14:paraId="6EFE7997">
            <w:pPr>
              <w:spacing w:before="79" w:line="195" w:lineRule="auto"/>
              <w:ind w:left="7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0.030</w:t>
            </w:r>
          </w:p>
        </w:tc>
        <w:tc>
          <w:tcPr>
            <w:tcW w:w="1806" w:type="dxa"/>
            <w:gridSpan w:val="3"/>
            <w:vAlign w:val="top"/>
          </w:tcPr>
          <w:p w14:paraId="30408582">
            <w:pPr>
              <w:spacing w:before="79" w:line="195"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0.009</w:t>
            </w:r>
          </w:p>
        </w:tc>
        <w:tc>
          <w:tcPr>
            <w:tcW w:w="123" w:type="dxa"/>
            <w:vMerge w:val="continue"/>
            <w:tcBorders>
              <w:top w:val="nil"/>
              <w:bottom w:val="nil"/>
              <w:right w:val="single" w:color="000000" w:sz="6" w:space="0"/>
            </w:tcBorders>
            <w:vAlign w:val="top"/>
          </w:tcPr>
          <w:p w14:paraId="16D4E5E7">
            <w:pPr>
              <w:rPr>
                <w:rFonts w:ascii="Arial"/>
                <w:sz w:val="21"/>
              </w:rPr>
            </w:pPr>
          </w:p>
        </w:tc>
      </w:tr>
      <w:tr w14:paraId="4331C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74" w:type="dxa"/>
            <w:vMerge w:val="continue"/>
            <w:tcBorders>
              <w:top w:val="nil"/>
              <w:left w:val="single" w:color="000000" w:sz="6" w:space="0"/>
              <w:bottom w:val="nil"/>
            </w:tcBorders>
            <w:vAlign w:val="top"/>
          </w:tcPr>
          <w:p w14:paraId="281FABF7">
            <w:pPr>
              <w:rPr>
                <w:rFonts w:ascii="Arial"/>
                <w:sz w:val="21"/>
              </w:rPr>
            </w:pPr>
          </w:p>
        </w:tc>
        <w:tc>
          <w:tcPr>
            <w:tcW w:w="113" w:type="dxa"/>
            <w:tcBorders>
              <w:top w:val="nil"/>
              <w:bottom w:val="nil"/>
            </w:tcBorders>
            <w:vAlign w:val="top"/>
          </w:tcPr>
          <w:p w14:paraId="1C31B179">
            <w:pPr>
              <w:rPr>
                <w:rFonts w:ascii="Arial"/>
                <w:sz w:val="21"/>
              </w:rPr>
            </w:pPr>
          </w:p>
        </w:tc>
        <w:tc>
          <w:tcPr>
            <w:tcW w:w="522" w:type="dxa"/>
            <w:gridSpan w:val="2"/>
            <w:vAlign w:val="top"/>
          </w:tcPr>
          <w:p w14:paraId="6E3CB331">
            <w:pPr>
              <w:spacing w:before="83" w:line="192" w:lineRule="auto"/>
              <w:ind w:left="20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143" w:type="dxa"/>
            <w:gridSpan w:val="3"/>
            <w:vMerge w:val="continue"/>
            <w:tcBorders>
              <w:top w:val="nil"/>
              <w:bottom w:val="nil"/>
            </w:tcBorders>
            <w:vAlign w:val="top"/>
          </w:tcPr>
          <w:p w14:paraId="1DAE66CB">
            <w:pPr>
              <w:rPr>
                <w:rFonts w:ascii="Arial"/>
                <w:sz w:val="21"/>
              </w:rPr>
            </w:pPr>
          </w:p>
        </w:tc>
        <w:tc>
          <w:tcPr>
            <w:tcW w:w="1401" w:type="dxa"/>
            <w:gridSpan w:val="4"/>
            <w:vAlign w:val="top"/>
          </w:tcPr>
          <w:p w14:paraId="022F5EAE">
            <w:pPr>
              <w:pStyle w:val="6"/>
              <w:spacing w:before="44" w:line="206" w:lineRule="auto"/>
              <w:ind w:left="499"/>
            </w:pPr>
            <w:r>
              <w:rPr>
                <w:spacing w:val="2"/>
              </w:rPr>
              <w:t>总氮</w:t>
            </w:r>
          </w:p>
        </w:tc>
        <w:tc>
          <w:tcPr>
            <w:tcW w:w="1654" w:type="dxa"/>
            <w:gridSpan w:val="3"/>
            <w:vAlign w:val="top"/>
          </w:tcPr>
          <w:p w14:paraId="2D8DEA52">
            <w:pPr>
              <w:spacing w:before="80" w:line="195" w:lineRule="auto"/>
              <w:ind w:left="65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3.</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11</w:t>
            </w:r>
          </w:p>
        </w:tc>
        <w:tc>
          <w:tcPr>
            <w:tcW w:w="1948" w:type="dxa"/>
            <w:gridSpan w:val="5"/>
            <w:vAlign w:val="top"/>
          </w:tcPr>
          <w:p w14:paraId="5C4D4137">
            <w:pPr>
              <w:spacing w:before="80" w:line="195" w:lineRule="auto"/>
              <w:ind w:left="7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0.093</w:t>
            </w:r>
          </w:p>
        </w:tc>
        <w:tc>
          <w:tcPr>
            <w:tcW w:w="1806" w:type="dxa"/>
            <w:gridSpan w:val="3"/>
            <w:vAlign w:val="top"/>
          </w:tcPr>
          <w:p w14:paraId="3F17F7D9">
            <w:pPr>
              <w:spacing w:before="80" w:line="195"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0.028</w:t>
            </w:r>
          </w:p>
        </w:tc>
        <w:tc>
          <w:tcPr>
            <w:tcW w:w="123" w:type="dxa"/>
            <w:vMerge w:val="continue"/>
            <w:tcBorders>
              <w:top w:val="nil"/>
              <w:bottom w:val="nil"/>
              <w:right w:val="single" w:color="000000" w:sz="6" w:space="0"/>
            </w:tcBorders>
            <w:vAlign w:val="top"/>
          </w:tcPr>
          <w:p w14:paraId="71B494A6">
            <w:pPr>
              <w:rPr>
                <w:rFonts w:ascii="Arial"/>
                <w:sz w:val="21"/>
              </w:rPr>
            </w:pPr>
          </w:p>
        </w:tc>
      </w:tr>
      <w:tr w14:paraId="3CDC4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274" w:type="dxa"/>
            <w:vMerge w:val="continue"/>
            <w:tcBorders>
              <w:top w:val="nil"/>
              <w:left w:val="single" w:color="000000" w:sz="6" w:space="0"/>
              <w:bottom w:val="nil"/>
            </w:tcBorders>
            <w:vAlign w:val="top"/>
          </w:tcPr>
          <w:p w14:paraId="3D176C1C">
            <w:pPr>
              <w:rPr>
                <w:rFonts w:ascii="Arial"/>
                <w:sz w:val="21"/>
              </w:rPr>
            </w:pPr>
          </w:p>
        </w:tc>
        <w:tc>
          <w:tcPr>
            <w:tcW w:w="113" w:type="dxa"/>
            <w:tcBorders>
              <w:top w:val="nil"/>
              <w:bottom w:val="nil"/>
            </w:tcBorders>
            <w:vAlign w:val="top"/>
          </w:tcPr>
          <w:p w14:paraId="092B74C7">
            <w:pPr>
              <w:spacing w:line="236" w:lineRule="exact"/>
              <w:rPr>
                <w:rFonts w:ascii="Arial"/>
                <w:sz w:val="20"/>
              </w:rPr>
            </w:pPr>
          </w:p>
        </w:tc>
        <w:tc>
          <w:tcPr>
            <w:tcW w:w="522" w:type="dxa"/>
            <w:gridSpan w:val="2"/>
            <w:vAlign w:val="top"/>
          </w:tcPr>
          <w:p w14:paraId="3E9377D7">
            <w:pPr>
              <w:spacing w:before="64" w:line="179" w:lineRule="auto"/>
              <w:ind w:left="21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143" w:type="dxa"/>
            <w:gridSpan w:val="3"/>
            <w:vMerge w:val="continue"/>
            <w:tcBorders>
              <w:top w:val="nil"/>
            </w:tcBorders>
            <w:vAlign w:val="top"/>
          </w:tcPr>
          <w:p w14:paraId="05EB4326">
            <w:pPr>
              <w:rPr>
                <w:rFonts w:ascii="Arial"/>
                <w:sz w:val="21"/>
              </w:rPr>
            </w:pPr>
          </w:p>
        </w:tc>
        <w:tc>
          <w:tcPr>
            <w:tcW w:w="1401" w:type="dxa"/>
            <w:gridSpan w:val="4"/>
            <w:vAlign w:val="top"/>
          </w:tcPr>
          <w:p w14:paraId="2940F520">
            <w:pPr>
              <w:spacing w:before="64" w:line="179" w:lineRule="auto"/>
              <w:ind w:left="5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LAS</w:t>
            </w:r>
          </w:p>
        </w:tc>
        <w:tc>
          <w:tcPr>
            <w:tcW w:w="1654" w:type="dxa"/>
            <w:gridSpan w:val="3"/>
            <w:vAlign w:val="top"/>
          </w:tcPr>
          <w:p w14:paraId="7B0F1572">
            <w:pPr>
              <w:spacing w:before="64" w:line="179" w:lineRule="auto"/>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1.01</w:t>
            </w:r>
          </w:p>
        </w:tc>
        <w:tc>
          <w:tcPr>
            <w:tcW w:w="1948" w:type="dxa"/>
            <w:gridSpan w:val="5"/>
            <w:vAlign w:val="top"/>
          </w:tcPr>
          <w:p w14:paraId="07C50EF4">
            <w:pPr>
              <w:spacing w:before="64" w:line="179" w:lineRule="auto"/>
              <w:ind w:left="7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0.030</w:t>
            </w:r>
          </w:p>
        </w:tc>
        <w:tc>
          <w:tcPr>
            <w:tcW w:w="1806" w:type="dxa"/>
            <w:gridSpan w:val="3"/>
            <w:vAlign w:val="top"/>
          </w:tcPr>
          <w:p w14:paraId="0F148C0F">
            <w:pPr>
              <w:spacing w:before="64" w:line="179"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0.009</w:t>
            </w:r>
          </w:p>
        </w:tc>
        <w:tc>
          <w:tcPr>
            <w:tcW w:w="123" w:type="dxa"/>
            <w:vMerge w:val="continue"/>
            <w:tcBorders>
              <w:top w:val="nil"/>
              <w:bottom w:val="nil"/>
              <w:right w:val="single" w:color="000000" w:sz="6" w:space="0"/>
            </w:tcBorders>
            <w:vAlign w:val="top"/>
          </w:tcPr>
          <w:p w14:paraId="2B243FDB">
            <w:pPr>
              <w:rPr>
                <w:rFonts w:ascii="Arial"/>
                <w:sz w:val="21"/>
              </w:rPr>
            </w:pPr>
          </w:p>
        </w:tc>
      </w:tr>
      <w:tr w14:paraId="779D4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274" w:type="dxa"/>
            <w:vMerge w:val="continue"/>
            <w:tcBorders>
              <w:top w:val="nil"/>
              <w:left w:val="single" w:color="000000" w:sz="6" w:space="0"/>
              <w:bottom w:val="nil"/>
            </w:tcBorders>
            <w:vAlign w:val="top"/>
          </w:tcPr>
          <w:p w14:paraId="0CDFBF63">
            <w:pPr>
              <w:rPr>
                <w:rFonts w:ascii="Arial"/>
                <w:sz w:val="21"/>
              </w:rPr>
            </w:pPr>
          </w:p>
        </w:tc>
        <w:tc>
          <w:tcPr>
            <w:tcW w:w="113" w:type="dxa"/>
            <w:tcBorders>
              <w:top w:val="nil"/>
              <w:bottom w:val="nil"/>
            </w:tcBorders>
            <w:vAlign w:val="top"/>
          </w:tcPr>
          <w:p w14:paraId="352A3E81">
            <w:pPr>
              <w:spacing w:line="231" w:lineRule="exact"/>
              <w:rPr>
                <w:rFonts w:ascii="Arial"/>
                <w:sz w:val="20"/>
              </w:rPr>
            </w:pPr>
          </w:p>
        </w:tc>
        <w:tc>
          <w:tcPr>
            <w:tcW w:w="1665" w:type="dxa"/>
            <w:gridSpan w:val="5"/>
            <w:vMerge w:val="restart"/>
            <w:tcBorders>
              <w:bottom w:val="nil"/>
            </w:tcBorders>
            <w:vAlign w:val="top"/>
          </w:tcPr>
          <w:p w14:paraId="01F0B848">
            <w:pPr>
              <w:spacing w:line="248" w:lineRule="auto"/>
              <w:rPr>
                <w:rFonts w:ascii="Arial"/>
                <w:sz w:val="21"/>
              </w:rPr>
            </w:pPr>
          </w:p>
          <w:p w14:paraId="3DDE6B40">
            <w:pPr>
              <w:spacing w:line="248" w:lineRule="auto"/>
              <w:rPr>
                <w:rFonts w:ascii="Arial"/>
                <w:sz w:val="21"/>
              </w:rPr>
            </w:pPr>
          </w:p>
          <w:p w14:paraId="16BF1C17">
            <w:pPr>
              <w:spacing w:line="249" w:lineRule="auto"/>
              <w:rPr>
                <w:rFonts w:ascii="Arial"/>
                <w:sz w:val="21"/>
              </w:rPr>
            </w:pPr>
          </w:p>
          <w:p w14:paraId="26FFC3BE">
            <w:pPr>
              <w:pStyle w:val="6"/>
              <w:spacing w:before="65" w:line="228" w:lineRule="auto"/>
              <w:ind w:left="99"/>
            </w:pPr>
            <w:r>
              <w:rPr>
                <w:spacing w:val="8"/>
              </w:rPr>
              <w:t>全厂排放口合计</w:t>
            </w:r>
          </w:p>
        </w:tc>
        <w:tc>
          <w:tcPr>
            <w:tcW w:w="5003" w:type="dxa"/>
            <w:gridSpan w:val="12"/>
            <w:vAlign w:val="top"/>
          </w:tcPr>
          <w:p w14:paraId="7C370363">
            <w:pPr>
              <w:spacing w:before="65" w:line="173" w:lineRule="auto"/>
              <w:ind w:left="2218"/>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COD</w:t>
            </w:r>
            <w:r>
              <w:rPr>
                <w:rFonts w:ascii="Times New Roman" w:hAnsi="Times New Roman" w:eastAsia="Times New Roman" w:cs="Times New Roman"/>
                <w:spacing w:val="4"/>
                <w:position w:val="-1"/>
                <w:sz w:val="13"/>
                <w:szCs w:val="13"/>
              </w:rPr>
              <w:t>Cr</w:t>
            </w:r>
          </w:p>
        </w:tc>
        <w:tc>
          <w:tcPr>
            <w:tcW w:w="1806" w:type="dxa"/>
            <w:gridSpan w:val="3"/>
            <w:vAlign w:val="top"/>
          </w:tcPr>
          <w:p w14:paraId="14DEDBF4">
            <w:pPr>
              <w:spacing w:before="65" w:line="173" w:lineRule="auto"/>
              <w:ind w:left="6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1.339</w:t>
            </w:r>
          </w:p>
        </w:tc>
        <w:tc>
          <w:tcPr>
            <w:tcW w:w="123" w:type="dxa"/>
            <w:vMerge w:val="continue"/>
            <w:tcBorders>
              <w:top w:val="nil"/>
              <w:bottom w:val="nil"/>
              <w:right w:val="single" w:color="000000" w:sz="6" w:space="0"/>
            </w:tcBorders>
            <w:vAlign w:val="top"/>
          </w:tcPr>
          <w:p w14:paraId="2F22A186">
            <w:pPr>
              <w:rPr>
                <w:rFonts w:ascii="Arial"/>
                <w:sz w:val="21"/>
              </w:rPr>
            </w:pPr>
          </w:p>
        </w:tc>
      </w:tr>
      <w:tr w14:paraId="3904A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274" w:type="dxa"/>
            <w:vMerge w:val="continue"/>
            <w:tcBorders>
              <w:top w:val="nil"/>
              <w:left w:val="single" w:color="000000" w:sz="6" w:space="0"/>
              <w:bottom w:val="nil"/>
            </w:tcBorders>
            <w:vAlign w:val="top"/>
          </w:tcPr>
          <w:p w14:paraId="45AFADAC">
            <w:pPr>
              <w:rPr>
                <w:rFonts w:ascii="Arial"/>
                <w:sz w:val="21"/>
              </w:rPr>
            </w:pPr>
          </w:p>
        </w:tc>
        <w:tc>
          <w:tcPr>
            <w:tcW w:w="113" w:type="dxa"/>
            <w:tcBorders>
              <w:top w:val="nil"/>
              <w:bottom w:val="nil"/>
            </w:tcBorders>
            <w:vAlign w:val="top"/>
          </w:tcPr>
          <w:p w14:paraId="04BB8B1C">
            <w:pPr>
              <w:spacing w:line="240" w:lineRule="exact"/>
              <w:rPr>
                <w:rFonts w:ascii="Arial"/>
                <w:sz w:val="20"/>
              </w:rPr>
            </w:pPr>
          </w:p>
        </w:tc>
        <w:tc>
          <w:tcPr>
            <w:tcW w:w="1665" w:type="dxa"/>
            <w:gridSpan w:val="5"/>
            <w:vMerge w:val="continue"/>
            <w:tcBorders>
              <w:top w:val="nil"/>
              <w:bottom w:val="nil"/>
            </w:tcBorders>
            <w:vAlign w:val="top"/>
          </w:tcPr>
          <w:p w14:paraId="33E9E0B8">
            <w:pPr>
              <w:rPr>
                <w:rFonts w:ascii="Arial"/>
                <w:sz w:val="21"/>
              </w:rPr>
            </w:pPr>
          </w:p>
        </w:tc>
        <w:tc>
          <w:tcPr>
            <w:tcW w:w="5003" w:type="dxa"/>
            <w:gridSpan w:val="12"/>
            <w:vAlign w:val="top"/>
          </w:tcPr>
          <w:p w14:paraId="5531C175">
            <w:pPr>
              <w:spacing w:before="71" w:line="176" w:lineRule="auto"/>
              <w:ind w:left="2248"/>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1806" w:type="dxa"/>
            <w:gridSpan w:val="3"/>
            <w:vAlign w:val="top"/>
          </w:tcPr>
          <w:p w14:paraId="173288F9">
            <w:pPr>
              <w:spacing w:before="71" w:line="176"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0.928</w:t>
            </w:r>
          </w:p>
        </w:tc>
        <w:tc>
          <w:tcPr>
            <w:tcW w:w="123" w:type="dxa"/>
            <w:vMerge w:val="continue"/>
            <w:tcBorders>
              <w:top w:val="nil"/>
              <w:bottom w:val="nil"/>
              <w:right w:val="single" w:color="000000" w:sz="6" w:space="0"/>
            </w:tcBorders>
            <w:vAlign w:val="top"/>
          </w:tcPr>
          <w:p w14:paraId="1EA1EDC3">
            <w:pPr>
              <w:rPr>
                <w:rFonts w:ascii="Arial"/>
                <w:sz w:val="21"/>
              </w:rPr>
            </w:pPr>
          </w:p>
        </w:tc>
      </w:tr>
      <w:tr w14:paraId="49761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 w:hRule="atLeast"/>
        </w:trPr>
        <w:tc>
          <w:tcPr>
            <w:tcW w:w="274" w:type="dxa"/>
            <w:vMerge w:val="continue"/>
            <w:tcBorders>
              <w:top w:val="nil"/>
              <w:left w:val="single" w:color="000000" w:sz="6" w:space="0"/>
              <w:bottom w:val="nil"/>
            </w:tcBorders>
            <w:vAlign w:val="top"/>
          </w:tcPr>
          <w:p w14:paraId="606977F0">
            <w:pPr>
              <w:rPr>
                <w:rFonts w:ascii="Arial"/>
                <w:sz w:val="21"/>
              </w:rPr>
            </w:pPr>
          </w:p>
        </w:tc>
        <w:tc>
          <w:tcPr>
            <w:tcW w:w="113" w:type="dxa"/>
            <w:tcBorders>
              <w:top w:val="nil"/>
              <w:bottom w:val="nil"/>
            </w:tcBorders>
            <w:vAlign w:val="top"/>
          </w:tcPr>
          <w:p w14:paraId="2D589E02">
            <w:pPr>
              <w:spacing w:line="232" w:lineRule="exact"/>
              <w:rPr>
                <w:rFonts w:ascii="Arial"/>
                <w:sz w:val="20"/>
              </w:rPr>
            </w:pPr>
          </w:p>
        </w:tc>
        <w:tc>
          <w:tcPr>
            <w:tcW w:w="1665" w:type="dxa"/>
            <w:gridSpan w:val="5"/>
            <w:vMerge w:val="continue"/>
            <w:tcBorders>
              <w:top w:val="nil"/>
              <w:bottom w:val="nil"/>
            </w:tcBorders>
            <w:vAlign w:val="top"/>
          </w:tcPr>
          <w:p w14:paraId="4D65257B">
            <w:pPr>
              <w:rPr>
                <w:rFonts w:ascii="Arial"/>
                <w:sz w:val="21"/>
              </w:rPr>
            </w:pPr>
          </w:p>
        </w:tc>
        <w:tc>
          <w:tcPr>
            <w:tcW w:w="5003" w:type="dxa"/>
            <w:gridSpan w:val="12"/>
            <w:vAlign w:val="top"/>
          </w:tcPr>
          <w:p w14:paraId="1C7B3BA6">
            <w:pPr>
              <w:spacing w:before="66" w:line="174" w:lineRule="auto"/>
              <w:ind w:left="23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806" w:type="dxa"/>
            <w:gridSpan w:val="3"/>
            <w:vAlign w:val="top"/>
          </w:tcPr>
          <w:p w14:paraId="5F168357">
            <w:pPr>
              <w:spacing w:before="66" w:line="174"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0.917</w:t>
            </w:r>
          </w:p>
        </w:tc>
        <w:tc>
          <w:tcPr>
            <w:tcW w:w="123" w:type="dxa"/>
            <w:vMerge w:val="continue"/>
            <w:tcBorders>
              <w:top w:val="nil"/>
              <w:bottom w:val="nil"/>
              <w:right w:val="single" w:color="000000" w:sz="6" w:space="0"/>
            </w:tcBorders>
            <w:vAlign w:val="top"/>
          </w:tcPr>
          <w:p w14:paraId="242A7B51">
            <w:pPr>
              <w:rPr>
                <w:rFonts w:ascii="Arial"/>
                <w:sz w:val="21"/>
              </w:rPr>
            </w:pPr>
          </w:p>
        </w:tc>
      </w:tr>
      <w:tr w14:paraId="46A96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274" w:type="dxa"/>
            <w:vMerge w:val="continue"/>
            <w:tcBorders>
              <w:top w:val="nil"/>
              <w:left w:val="single" w:color="000000" w:sz="6" w:space="0"/>
              <w:bottom w:val="nil"/>
            </w:tcBorders>
            <w:vAlign w:val="top"/>
          </w:tcPr>
          <w:p w14:paraId="6A4D6E7A">
            <w:pPr>
              <w:rPr>
                <w:rFonts w:ascii="Arial"/>
                <w:sz w:val="21"/>
              </w:rPr>
            </w:pPr>
          </w:p>
        </w:tc>
        <w:tc>
          <w:tcPr>
            <w:tcW w:w="113" w:type="dxa"/>
            <w:tcBorders>
              <w:top w:val="nil"/>
              <w:bottom w:val="nil"/>
            </w:tcBorders>
            <w:vAlign w:val="top"/>
          </w:tcPr>
          <w:p w14:paraId="75603FE9">
            <w:pPr>
              <w:spacing w:line="233" w:lineRule="exact"/>
              <w:rPr>
                <w:rFonts w:ascii="Arial"/>
                <w:sz w:val="20"/>
              </w:rPr>
            </w:pPr>
          </w:p>
        </w:tc>
        <w:tc>
          <w:tcPr>
            <w:tcW w:w="1665" w:type="dxa"/>
            <w:gridSpan w:val="5"/>
            <w:vMerge w:val="continue"/>
            <w:tcBorders>
              <w:top w:val="nil"/>
              <w:bottom w:val="nil"/>
            </w:tcBorders>
            <w:vAlign w:val="top"/>
          </w:tcPr>
          <w:p w14:paraId="7008B8C4">
            <w:pPr>
              <w:rPr>
                <w:rFonts w:ascii="Arial"/>
                <w:sz w:val="21"/>
              </w:rPr>
            </w:pPr>
          </w:p>
        </w:tc>
        <w:tc>
          <w:tcPr>
            <w:tcW w:w="5003" w:type="dxa"/>
            <w:gridSpan w:val="12"/>
            <w:vAlign w:val="top"/>
          </w:tcPr>
          <w:p w14:paraId="6BE22EEF">
            <w:pPr>
              <w:spacing w:before="73" w:line="168" w:lineRule="auto"/>
              <w:ind w:left="2201"/>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10"/>
                <w:sz w:val="13"/>
                <w:szCs w:val="13"/>
              </w:rPr>
              <w:t>3</w:t>
            </w:r>
            <w:r>
              <w:rPr>
                <w:rFonts w:ascii="Times New Roman" w:hAnsi="Times New Roman" w:eastAsia="Times New Roman" w:cs="Times New Roman"/>
                <w:spacing w:val="10"/>
                <w:sz w:val="20"/>
                <w:szCs w:val="20"/>
              </w:rPr>
              <w:t>-N</w:t>
            </w:r>
          </w:p>
        </w:tc>
        <w:tc>
          <w:tcPr>
            <w:tcW w:w="1806" w:type="dxa"/>
            <w:gridSpan w:val="3"/>
            <w:vAlign w:val="top"/>
          </w:tcPr>
          <w:p w14:paraId="4FAEF885">
            <w:pPr>
              <w:spacing w:before="70" w:line="171"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0.024</w:t>
            </w:r>
          </w:p>
        </w:tc>
        <w:tc>
          <w:tcPr>
            <w:tcW w:w="123" w:type="dxa"/>
            <w:vMerge w:val="continue"/>
            <w:tcBorders>
              <w:top w:val="nil"/>
              <w:bottom w:val="nil"/>
              <w:right w:val="single" w:color="000000" w:sz="6" w:space="0"/>
            </w:tcBorders>
            <w:vAlign w:val="top"/>
          </w:tcPr>
          <w:p w14:paraId="0B61834C">
            <w:pPr>
              <w:rPr>
                <w:rFonts w:ascii="Arial"/>
                <w:sz w:val="21"/>
              </w:rPr>
            </w:pPr>
          </w:p>
        </w:tc>
      </w:tr>
      <w:tr w14:paraId="21F1D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274" w:type="dxa"/>
            <w:vMerge w:val="continue"/>
            <w:tcBorders>
              <w:top w:val="nil"/>
              <w:left w:val="single" w:color="000000" w:sz="6" w:space="0"/>
              <w:bottom w:val="nil"/>
            </w:tcBorders>
            <w:vAlign w:val="top"/>
          </w:tcPr>
          <w:p w14:paraId="49CC2F71">
            <w:pPr>
              <w:rPr>
                <w:rFonts w:ascii="Arial"/>
                <w:sz w:val="21"/>
              </w:rPr>
            </w:pPr>
          </w:p>
        </w:tc>
        <w:tc>
          <w:tcPr>
            <w:tcW w:w="113" w:type="dxa"/>
            <w:tcBorders>
              <w:top w:val="nil"/>
              <w:bottom w:val="nil"/>
            </w:tcBorders>
            <w:vAlign w:val="top"/>
          </w:tcPr>
          <w:p w14:paraId="0768C463">
            <w:pPr>
              <w:rPr>
                <w:rFonts w:ascii="Arial"/>
                <w:sz w:val="21"/>
              </w:rPr>
            </w:pPr>
          </w:p>
        </w:tc>
        <w:tc>
          <w:tcPr>
            <w:tcW w:w="1665" w:type="dxa"/>
            <w:gridSpan w:val="5"/>
            <w:vMerge w:val="continue"/>
            <w:tcBorders>
              <w:top w:val="nil"/>
              <w:bottom w:val="nil"/>
            </w:tcBorders>
            <w:vAlign w:val="top"/>
          </w:tcPr>
          <w:p w14:paraId="37C7EA5E">
            <w:pPr>
              <w:rPr>
                <w:rFonts w:ascii="Arial"/>
                <w:sz w:val="21"/>
              </w:rPr>
            </w:pPr>
          </w:p>
        </w:tc>
        <w:tc>
          <w:tcPr>
            <w:tcW w:w="5003" w:type="dxa"/>
            <w:gridSpan w:val="12"/>
            <w:vAlign w:val="top"/>
          </w:tcPr>
          <w:p w14:paraId="5A64E8B8">
            <w:pPr>
              <w:pStyle w:val="6"/>
              <w:spacing w:before="51" w:line="201" w:lineRule="auto"/>
              <w:ind w:left="2090"/>
            </w:pPr>
            <w:r>
              <w:rPr>
                <w:spacing w:val="7"/>
              </w:rPr>
              <w:t>动植物油</w:t>
            </w:r>
          </w:p>
        </w:tc>
        <w:tc>
          <w:tcPr>
            <w:tcW w:w="1806" w:type="dxa"/>
            <w:gridSpan w:val="3"/>
            <w:vAlign w:val="top"/>
          </w:tcPr>
          <w:p w14:paraId="525D8A42">
            <w:pPr>
              <w:spacing w:before="87" w:line="189"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0.015</w:t>
            </w:r>
          </w:p>
        </w:tc>
        <w:tc>
          <w:tcPr>
            <w:tcW w:w="123" w:type="dxa"/>
            <w:vMerge w:val="continue"/>
            <w:tcBorders>
              <w:top w:val="nil"/>
              <w:bottom w:val="nil"/>
              <w:right w:val="single" w:color="000000" w:sz="6" w:space="0"/>
            </w:tcBorders>
            <w:vAlign w:val="top"/>
          </w:tcPr>
          <w:p w14:paraId="7D39278F">
            <w:pPr>
              <w:rPr>
                <w:rFonts w:ascii="Arial"/>
                <w:sz w:val="21"/>
              </w:rPr>
            </w:pPr>
          </w:p>
        </w:tc>
      </w:tr>
      <w:tr w14:paraId="19392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74" w:type="dxa"/>
            <w:vMerge w:val="continue"/>
            <w:tcBorders>
              <w:top w:val="nil"/>
              <w:left w:val="single" w:color="000000" w:sz="6" w:space="0"/>
              <w:bottom w:val="nil"/>
            </w:tcBorders>
            <w:vAlign w:val="top"/>
          </w:tcPr>
          <w:p w14:paraId="489F87AA">
            <w:pPr>
              <w:rPr>
                <w:rFonts w:ascii="Arial"/>
                <w:sz w:val="21"/>
              </w:rPr>
            </w:pPr>
          </w:p>
        </w:tc>
        <w:tc>
          <w:tcPr>
            <w:tcW w:w="113" w:type="dxa"/>
            <w:tcBorders>
              <w:top w:val="nil"/>
              <w:bottom w:val="nil"/>
            </w:tcBorders>
            <w:vAlign w:val="top"/>
          </w:tcPr>
          <w:p w14:paraId="6AD87920">
            <w:pPr>
              <w:rPr>
                <w:rFonts w:ascii="Arial"/>
                <w:sz w:val="21"/>
              </w:rPr>
            </w:pPr>
          </w:p>
        </w:tc>
        <w:tc>
          <w:tcPr>
            <w:tcW w:w="1665" w:type="dxa"/>
            <w:gridSpan w:val="5"/>
            <w:vMerge w:val="continue"/>
            <w:tcBorders>
              <w:top w:val="nil"/>
              <w:bottom w:val="nil"/>
            </w:tcBorders>
            <w:vAlign w:val="top"/>
          </w:tcPr>
          <w:p w14:paraId="46ACF142">
            <w:pPr>
              <w:rPr>
                <w:rFonts w:ascii="Arial"/>
                <w:sz w:val="21"/>
              </w:rPr>
            </w:pPr>
          </w:p>
        </w:tc>
        <w:tc>
          <w:tcPr>
            <w:tcW w:w="5003" w:type="dxa"/>
            <w:gridSpan w:val="12"/>
            <w:vAlign w:val="top"/>
          </w:tcPr>
          <w:p w14:paraId="1ADB1418">
            <w:pPr>
              <w:pStyle w:val="6"/>
              <w:spacing w:before="51" w:line="202" w:lineRule="auto"/>
              <w:ind w:left="2303"/>
            </w:pPr>
            <w:r>
              <w:rPr>
                <w:spacing w:val="2"/>
              </w:rPr>
              <w:t>总磷</w:t>
            </w:r>
          </w:p>
        </w:tc>
        <w:tc>
          <w:tcPr>
            <w:tcW w:w="1806" w:type="dxa"/>
            <w:gridSpan w:val="3"/>
            <w:vAlign w:val="top"/>
          </w:tcPr>
          <w:p w14:paraId="040EA5A7">
            <w:pPr>
              <w:spacing w:before="86" w:line="191"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0.009</w:t>
            </w:r>
          </w:p>
        </w:tc>
        <w:tc>
          <w:tcPr>
            <w:tcW w:w="123" w:type="dxa"/>
            <w:vMerge w:val="continue"/>
            <w:tcBorders>
              <w:top w:val="nil"/>
              <w:bottom w:val="nil"/>
              <w:right w:val="single" w:color="000000" w:sz="6" w:space="0"/>
            </w:tcBorders>
            <w:vAlign w:val="top"/>
          </w:tcPr>
          <w:p w14:paraId="72F99223">
            <w:pPr>
              <w:rPr>
                <w:rFonts w:ascii="Arial"/>
                <w:sz w:val="21"/>
              </w:rPr>
            </w:pPr>
          </w:p>
        </w:tc>
      </w:tr>
      <w:tr w14:paraId="05081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74" w:type="dxa"/>
            <w:vMerge w:val="continue"/>
            <w:tcBorders>
              <w:top w:val="nil"/>
              <w:left w:val="single" w:color="000000" w:sz="6" w:space="0"/>
              <w:bottom w:val="single" w:color="000000" w:sz="6" w:space="0"/>
            </w:tcBorders>
            <w:vAlign w:val="top"/>
          </w:tcPr>
          <w:p w14:paraId="7E6D04EE">
            <w:pPr>
              <w:rPr>
                <w:rFonts w:ascii="Arial"/>
                <w:sz w:val="21"/>
              </w:rPr>
            </w:pPr>
          </w:p>
        </w:tc>
        <w:tc>
          <w:tcPr>
            <w:tcW w:w="113" w:type="dxa"/>
            <w:tcBorders>
              <w:top w:val="nil"/>
              <w:bottom w:val="single" w:color="000000" w:sz="6" w:space="0"/>
            </w:tcBorders>
            <w:vAlign w:val="top"/>
          </w:tcPr>
          <w:p w14:paraId="34DB7B8E">
            <w:pPr>
              <w:rPr>
                <w:rFonts w:ascii="Arial"/>
                <w:sz w:val="21"/>
              </w:rPr>
            </w:pPr>
          </w:p>
        </w:tc>
        <w:tc>
          <w:tcPr>
            <w:tcW w:w="1665" w:type="dxa"/>
            <w:gridSpan w:val="5"/>
            <w:vMerge w:val="continue"/>
            <w:tcBorders>
              <w:top w:val="nil"/>
              <w:bottom w:val="single" w:color="000000" w:sz="6" w:space="0"/>
            </w:tcBorders>
            <w:vAlign w:val="top"/>
          </w:tcPr>
          <w:p w14:paraId="7848F9F2">
            <w:pPr>
              <w:rPr>
                <w:rFonts w:ascii="Arial"/>
                <w:sz w:val="21"/>
              </w:rPr>
            </w:pPr>
          </w:p>
        </w:tc>
        <w:tc>
          <w:tcPr>
            <w:tcW w:w="5003" w:type="dxa"/>
            <w:gridSpan w:val="12"/>
            <w:tcBorders>
              <w:bottom w:val="single" w:color="000000" w:sz="6" w:space="0"/>
            </w:tcBorders>
            <w:vAlign w:val="top"/>
          </w:tcPr>
          <w:p w14:paraId="6AED1939">
            <w:pPr>
              <w:spacing w:before="67" w:line="195" w:lineRule="auto"/>
              <w:ind w:left="23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LAS</w:t>
            </w:r>
          </w:p>
        </w:tc>
        <w:tc>
          <w:tcPr>
            <w:tcW w:w="1806" w:type="dxa"/>
            <w:gridSpan w:val="3"/>
            <w:tcBorders>
              <w:bottom w:val="single" w:color="000000" w:sz="6" w:space="0"/>
            </w:tcBorders>
            <w:vAlign w:val="top"/>
          </w:tcPr>
          <w:p w14:paraId="7A47F3A0">
            <w:pPr>
              <w:spacing w:before="67" w:line="195"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0.009</w:t>
            </w:r>
          </w:p>
        </w:tc>
        <w:tc>
          <w:tcPr>
            <w:tcW w:w="123" w:type="dxa"/>
            <w:vMerge w:val="continue"/>
            <w:tcBorders>
              <w:top w:val="nil"/>
              <w:bottom w:val="single" w:color="000000" w:sz="6" w:space="0"/>
              <w:right w:val="single" w:color="000000" w:sz="6" w:space="0"/>
            </w:tcBorders>
            <w:vAlign w:val="top"/>
          </w:tcPr>
          <w:p w14:paraId="3AA85744">
            <w:pPr>
              <w:rPr>
                <w:rFonts w:ascii="Arial"/>
                <w:sz w:val="21"/>
              </w:rPr>
            </w:pPr>
          </w:p>
        </w:tc>
      </w:tr>
    </w:tbl>
    <w:p w14:paraId="28807744">
      <w:pPr>
        <w:pStyle w:val="2"/>
      </w:pPr>
    </w:p>
    <w:p w14:paraId="0FE97E11">
      <w:pPr>
        <w:sectPr>
          <w:footerReference r:id="rId94" w:type="default"/>
          <w:pgSz w:w="11906" w:h="16839"/>
          <w:pgMar w:top="1431" w:right="1453" w:bottom="998" w:left="1453" w:header="0" w:footer="656" w:gutter="0"/>
          <w:cols w:space="720" w:num="1"/>
        </w:sectPr>
      </w:pPr>
    </w:p>
    <w:p w14:paraId="2E6AFF59">
      <w:pPr>
        <w:spacing w:before="28"/>
      </w:pPr>
    </w:p>
    <w:tbl>
      <w:tblPr>
        <w:tblStyle w:val="5"/>
        <w:tblW w:w="898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
        <w:gridCol w:w="113"/>
        <w:gridCol w:w="1667"/>
        <w:gridCol w:w="5003"/>
        <w:gridCol w:w="1805"/>
        <w:gridCol w:w="122"/>
      </w:tblGrid>
      <w:tr w14:paraId="790E6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274" w:type="dxa"/>
            <w:vMerge w:val="restart"/>
            <w:tcBorders>
              <w:top w:val="single" w:color="000000" w:sz="6" w:space="0"/>
              <w:left w:val="single" w:color="000000" w:sz="6" w:space="0"/>
              <w:bottom w:val="nil"/>
            </w:tcBorders>
            <w:vAlign w:val="top"/>
          </w:tcPr>
          <w:p w14:paraId="34A3D1DC">
            <w:pPr>
              <w:rPr>
                <w:rFonts w:ascii="Arial"/>
                <w:sz w:val="21"/>
              </w:rPr>
            </w:pPr>
          </w:p>
        </w:tc>
        <w:tc>
          <w:tcPr>
            <w:tcW w:w="113" w:type="dxa"/>
            <w:tcBorders>
              <w:top w:val="single" w:color="000000" w:sz="6" w:space="0"/>
              <w:bottom w:val="nil"/>
            </w:tcBorders>
            <w:vAlign w:val="top"/>
          </w:tcPr>
          <w:p w14:paraId="0D771ADC">
            <w:pPr>
              <w:rPr>
                <w:rFonts w:ascii="Arial"/>
                <w:sz w:val="21"/>
              </w:rPr>
            </w:pPr>
          </w:p>
        </w:tc>
        <w:tc>
          <w:tcPr>
            <w:tcW w:w="1667" w:type="dxa"/>
            <w:vAlign w:val="top"/>
          </w:tcPr>
          <w:p w14:paraId="381A697F">
            <w:pPr>
              <w:rPr>
                <w:rFonts w:ascii="Arial"/>
                <w:sz w:val="21"/>
              </w:rPr>
            </w:pPr>
          </w:p>
        </w:tc>
        <w:tc>
          <w:tcPr>
            <w:tcW w:w="5003" w:type="dxa"/>
            <w:vAlign w:val="top"/>
          </w:tcPr>
          <w:p w14:paraId="40F9864D">
            <w:pPr>
              <w:pStyle w:val="6"/>
              <w:spacing w:before="46" w:line="216" w:lineRule="auto"/>
              <w:ind w:left="2301"/>
            </w:pPr>
            <w:r>
              <w:rPr>
                <w:spacing w:val="2"/>
              </w:rPr>
              <w:t>总氮</w:t>
            </w:r>
          </w:p>
        </w:tc>
        <w:tc>
          <w:tcPr>
            <w:tcW w:w="1805" w:type="dxa"/>
            <w:vAlign w:val="top"/>
          </w:tcPr>
          <w:p w14:paraId="7D8830DE">
            <w:pPr>
              <w:spacing w:before="97" w:line="191" w:lineRule="auto"/>
              <w:ind w:left="6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0.028</w:t>
            </w:r>
          </w:p>
        </w:tc>
        <w:tc>
          <w:tcPr>
            <w:tcW w:w="122" w:type="dxa"/>
            <w:tcBorders>
              <w:top w:val="single" w:color="000000" w:sz="6" w:space="0"/>
              <w:bottom w:val="nil"/>
              <w:right w:val="single" w:color="000000" w:sz="6" w:space="0"/>
            </w:tcBorders>
            <w:vAlign w:val="top"/>
          </w:tcPr>
          <w:p w14:paraId="2FD61D5A">
            <w:pPr>
              <w:rPr>
                <w:rFonts w:ascii="Arial"/>
                <w:sz w:val="21"/>
              </w:rPr>
            </w:pPr>
          </w:p>
        </w:tc>
      </w:tr>
      <w:tr w14:paraId="657FF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52" w:hRule="atLeast"/>
        </w:trPr>
        <w:tc>
          <w:tcPr>
            <w:tcW w:w="274" w:type="dxa"/>
            <w:vMerge w:val="continue"/>
            <w:tcBorders>
              <w:top w:val="nil"/>
              <w:left w:val="single" w:color="000000" w:sz="6" w:space="0"/>
              <w:bottom w:val="single" w:color="000000" w:sz="6" w:space="0"/>
            </w:tcBorders>
            <w:vAlign w:val="top"/>
          </w:tcPr>
          <w:p w14:paraId="0F936251">
            <w:pPr>
              <w:rPr>
                <w:rFonts w:ascii="Arial"/>
                <w:sz w:val="21"/>
              </w:rPr>
            </w:pPr>
          </w:p>
        </w:tc>
        <w:tc>
          <w:tcPr>
            <w:tcW w:w="8710" w:type="dxa"/>
            <w:gridSpan w:val="5"/>
            <w:tcBorders>
              <w:bottom w:val="single" w:color="000000" w:sz="6" w:space="0"/>
              <w:right w:val="single" w:color="000000" w:sz="6" w:space="0"/>
            </w:tcBorders>
            <w:vAlign w:val="top"/>
          </w:tcPr>
          <w:p w14:paraId="7835A359">
            <w:pPr>
              <w:pStyle w:val="6"/>
              <w:spacing w:before="36" w:line="221" w:lineRule="auto"/>
              <w:ind w:left="582"/>
              <w:rPr>
                <w:sz w:val="24"/>
                <w:szCs w:val="24"/>
              </w:rPr>
            </w:pPr>
            <w:r>
              <w:rPr>
                <w:rFonts w:ascii="Times New Roman" w:hAnsi="Times New Roman" w:eastAsia="Times New Roman" w:cs="Times New Roman"/>
                <w:b/>
                <w:bCs/>
                <w:spacing w:val="-7"/>
                <w:sz w:val="24"/>
                <w:szCs w:val="24"/>
              </w:rPr>
              <w:t>3</w:t>
            </w:r>
            <w:r>
              <w:rPr>
                <w:rFonts w:ascii="Times New Roman" w:hAnsi="Times New Roman" w:eastAsia="Times New Roman" w:cs="Times New Roman"/>
                <w:b/>
                <w:bCs/>
                <w:spacing w:val="-31"/>
                <w:sz w:val="24"/>
                <w:szCs w:val="24"/>
              </w:rPr>
              <w:t xml:space="preserve"> </w:t>
            </w:r>
            <w:r>
              <w:rPr>
                <w:b/>
                <w:bCs/>
                <w:spacing w:val="-7"/>
                <w:sz w:val="24"/>
                <w:szCs w:val="24"/>
              </w:rPr>
              <w:t>、监测要求</w:t>
            </w:r>
          </w:p>
          <w:p w14:paraId="0508EFAB">
            <w:pPr>
              <w:pStyle w:val="6"/>
              <w:spacing w:before="182" w:line="358" w:lineRule="auto"/>
              <w:ind w:left="107" w:right="103" w:firstLine="480"/>
              <w:jc w:val="both"/>
              <w:rPr>
                <w:sz w:val="24"/>
                <w:szCs w:val="24"/>
              </w:rPr>
            </w:pPr>
            <w:r>
              <w:rPr>
                <w:spacing w:val="1"/>
                <w:sz w:val="24"/>
                <w:szCs w:val="24"/>
              </w:rPr>
              <w:t>根据《排污单位自行监测技术指南 农副食品加工业》</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HJ</w:t>
            </w:r>
            <w:r>
              <w:rPr>
                <w:rFonts w:ascii="Times New Roman" w:hAnsi="Times New Roman" w:eastAsia="Times New Roman" w:cs="Times New Roman"/>
                <w:spacing w:val="1"/>
                <w:sz w:val="24"/>
                <w:szCs w:val="24"/>
              </w:rPr>
              <w:t>986-2</w:t>
            </w:r>
            <w:r>
              <w:rPr>
                <w:rFonts w:ascii="Times New Roman" w:hAnsi="Times New Roman" w:eastAsia="Times New Roman" w:cs="Times New Roman"/>
                <w:sz w:val="24"/>
                <w:szCs w:val="24"/>
              </w:rPr>
              <w:t>018)</w:t>
            </w:r>
            <w:r>
              <w:rPr>
                <w:rFonts w:ascii="Times New Roman" w:hAnsi="Times New Roman" w:eastAsia="Times New Roman" w:cs="Times New Roman"/>
                <w:spacing w:val="-29"/>
                <w:sz w:val="24"/>
                <w:szCs w:val="24"/>
              </w:rPr>
              <w:t xml:space="preserve"> </w:t>
            </w:r>
            <w:r>
              <w:rPr>
                <w:sz w:val="24"/>
                <w:szCs w:val="24"/>
              </w:rPr>
              <w:t xml:space="preserve">，本项目 </w:t>
            </w:r>
            <w:r>
              <w:rPr>
                <w:spacing w:val="2"/>
                <w:sz w:val="24"/>
                <w:szCs w:val="24"/>
              </w:rPr>
              <w:t>属于非重点排污单位，排放形式为间接排放，因此，生活污水可不进行监测。根</w:t>
            </w:r>
            <w:r>
              <w:rPr>
                <w:spacing w:val="18"/>
                <w:sz w:val="24"/>
                <w:szCs w:val="24"/>
              </w:rPr>
              <w:t xml:space="preserve"> </w:t>
            </w:r>
            <w:r>
              <w:rPr>
                <w:spacing w:val="2"/>
                <w:sz w:val="24"/>
                <w:szCs w:val="24"/>
              </w:rPr>
              <w:t>据《排污单位自行监测技术指南 食品制造》（</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1084-2020</w:t>
            </w:r>
            <w:r>
              <w:rPr>
                <w:spacing w:val="12"/>
                <w:sz w:val="24"/>
                <w:szCs w:val="24"/>
              </w:rPr>
              <w:t>），</w:t>
            </w:r>
            <w:r>
              <w:rPr>
                <w:spacing w:val="2"/>
                <w:sz w:val="24"/>
                <w:szCs w:val="24"/>
              </w:rPr>
              <w:t>并结合项目运营</w:t>
            </w:r>
            <w:r>
              <w:rPr>
                <w:spacing w:val="1"/>
                <w:sz w:val="24"/>
                <w:szCs w:val="24"/>
              </w:rPr>
              <w:t xml:space="preserve"> </w:t>
            </w:r>
            <w:r>
              <w:rPr>
                <w:spacing w:val="2"/>
                <w:sz w:val="24"/>
                <w:szCs w:val="24"/>
              </w:rPr>
              <w:t>期间污染物排放特点，制定本项目生产废水的污染源监测计划，建议建设单位按</w:t>
            </w:r>
            <w:r>
              <w:rPr>
                <w:spacing w:val="18"/>
                <w:sz w:val="24"/>
                <w:szCs w:val="24"/>
              </w:rPr>
              <w:t xml:space="preserve"> </w:t>
            </w:r>
            <w:r>
              <w:rPr>
                <w:spacing w:val="-2"/>
                <w:sz w:val="24"/>
                <w:szCs w:val="24"/>
              </w:rPr>
              <w:t>监测计划实施。</w:t>
            </w:r>
          </w:p>
          <w:p w14:paraId="32949F3F">
            <w:pPr>
              <w:pStyle w:val="6"/>
              <w:spacing w:line="223" w:lineRule="auto"/>
              <w:ind w:left="2714"/>
            </w:pPr>
            <w:r>
              <w:rPr>
                <w:b/>
                <w:bCs/>
                <w:spacing w:val="6"/>
              </w:rPr>
              <w:t>表</w:t>
            </w:r>
            <w:r>
              <w:rPr>
                <w:spacing w:val="-36"/>
              </w:rPr>
              <w:t xml:space="preserve"> </w:t>
            </w:r>
            <w:r>
              <w:rPr>
                <w:rFonts w:ascii="Times New Roman" w:hAnsi="Times New Roman" w:eastAsia="Times New Roman" w:cs="Times New Roman"/>
                <w:b/>
                <w:bCs/>
                <w:spacing w:val="6"/>
              </w:rPr>
              <w:t xml:space="preserve">4-26  </w:t>
            </w:r>
            <w:r>
              <w:rPr>
                <w:b/>
                <w:bCs/>
                <w:spacing w:val="6"/>
              </w:rPr>
              <w:t>运营期废水监测计划一览表</w:t>
            </w:r>
          </w:p>
          <w:tbl>
            <w:tblPr>
              <w:tblStyle w:val="5"/>
              <w:tblW w:w="8490"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11"/>
              <w:gridCol w:w="1667"/>
              <w:gridCol w:w="1336"/>
              <w:gridCol w:w="3776"/>
            </w:tblGrid>
            <w:tr w14:paraId="4D5CDA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711" w:type="dxa"/>
                  <w:vAlign w:val="top"/>
                </w:tcPr>
                <w:p w14:paraId="52717D3B">
                  <w:pPr>
                    <w:pStyle w:val="6"/>
                    <w:spacing w:before="36" w:line="216" w:lineRule="auto"/>
                    <w:ind w:left="441"/>
                  </w:pPr>
                  <w:r>
                    <w:rPr>
                      <w:spacing w:val="7"/>
                    </w:rPr>
                    <w:t>监测点位</w:t>
                  </w:r>
                </w:p>
              </w:tc>
              <w:tc>
                <w:tcPr>
                  <w:tcW w:w="1667" w:type="dxa"/>
                  <w:vAlign w:val="top"/>
                </w:tcPr>
                <w:p w14:paraId="7EC93DCB">
                  <w:pPr>
                    <w:pStyle w:val="6"/>
                    <w:spacing w:before="36" w:line="216" w:lineRule="auto"/>
                    <w:ind w:left="418"/>
                  </w:pPr>
                  <w:r>
                    <w:rPr>
                      <w:spacing w:val="7"/>
                    </w:rPr>
                    <w:t>监测因子</w:t>
                  </w:r>
                </w:p>
              </w:tc>
              <w:tc>
                <w:tcPr>
                  <w:tcW w:w="1336" w:type="dxa"/>
                  <w:vAlign w:val="top"/>
                </w:tcPr>
                <w:p w14:paraId="5B207BFA">
                  <w:pPr>
                    <w:pStyle w:val="6"/>
                    <w:spacing w:before="36" w:line="216" w:lineRule="auto"/>
                    <w:ind w:left="253"/>
                  </w:pPr>
                  <w:r>
                    <w:rPr>
                      <w:spacing w:val="7"/>
                    </w:rPr>
                    <w:t>监测频次</w:t>
                  </w:r>
                </w:p>
              </w:tc>
              <w:tc>
                <w:tcPr>
                  <w:tcW w:w="3776" w:type="dxa"/>
                  <w:vAlign w:val="top"/>
                </w:tcPr>
                <w:p w14:paraId="5DAFD616">
                  <w:pPr>
                    <w:pStyle w:val="6"/>
                    <w:spacing w:before="36" w:line="216" w:lineRule="auto"/>
                    <w:ind w:left="1472"/>
                  </w:pPr>
                  <w:r>
                    <w:rPr>
                      <w:spacing w:val="7"/>
                    </w:rPr>
                    <w:t>执行标准</w:t>
                  </w:r>
                </w:p>
              </w:tc>
            </w:tr>
            <w:tr w14:paraId="4CBC2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6" w:hRule="atLeast"/>
              </w:trPr>
              <w:tc>
                <w:tcPr>
                  <w:tcW w:w="1711" w:type="dxa"/>
                  <w:vAlign w:val="top"/>
                </w:tcPr>
                <w:p w14:paraId="020184B2">
                  <w:pPr>
                    <w:pStyle w:val="6"/>
                    <w:spacing w:before="306" w:line="252" w:lineRule="auto"/>
                    <w:ind w:left="21" w:right="15" w:firstLine="34"/>
                  </w:pPr>
                  <w:r>
                    <w:rPr>
                      <w:spacing w:val="4"/>
                    </w:rPr>
                    <w:t>自建废水处理设施</w:t>
                  </w:r>
                  <w:r>
                    <w:rPr>
                      <w:spacing w:val="2"/>
                    </w:rPr>
                    <w:t xml:space="preserve"> </w:t>
                  </w:r>
                  <w:r>
                    <w:rPr>
                      <w:spacing w:val="7"/>
                    </w:rPr>
                    <w:t>排放口（</w:t>
                  </w:r>
                  <w:r>
                    <w:rPr>
                      <w:rFonts w:ascii="Times New Roman" w:hAnsi="Times New Roman" w:eastAsia="Times New Roman" w:cs="Times New Roman"/>
                    </w:rPr>
                    <w:t>WS</w:t>
                  </w:r>
                  <w:r>
                    <w:rPr>
                      <w:rFonts w:ascii="Times New Roman" w:hAnsi="Times New Roman" w:eastAsia="Times New Roman" w:cs="Times New Roman"/>
                      <w:spacing w:val="7"/>
                    </w:rPr>
                    <w:t>002</w:t>
                  </w:r>
                  <w:r>
                    <w:rPr>
                      <w:spacing w:val="7"/>
                    </w:rPr>
                    <w:t>）</w:t>
                  </w:r>
                </w:p>
              </w:tc>
              <w:tc>
                <w:tcPr>
                  <w:tcW w:w="1667" w:type="dxa"/>
                  <w:vAlign w:val="top"/>
                </w:tcPr>
                <w:p w14:paraId="3AA0C367">
                  <w:pPr>
                    <w:pStyle w:val="6"/>
                    <w:spacing w:before="69" w:line="188" w:lineRule="auto"/>
                    <w:ind w:left="12"/>
                  </w:pPr>
                  <w:r>
                    <w:rPr>
                      <w:rFonts w:ascii="Times New Roman" w:hAnsi="Times New Roman" w:eastAsia="Times New Roman" w:cs="Times New Roman"/>
                    </w:rPr>
                    <w:t>pH</w:t>
                  </w:r>
                  <w:r>
                    <w:rPr>
                      <w:rFonts w:ascii="Times New Roman" w:hAnsi="Times New Roman" w:eastAsia="Times New Roman" w:cs="Times New Roman"/>
                      <w:spacing w:val="-26"/>
                    </w:rPr>
                    <w:t xml:space="preserve"> </w:t>
                  </w:r>
                  <w:r>
                    <w:rPr>
                      <w:spacing w:val="4"/>
                    </w:rPr>
                    <w:t>、</w:t>
                  </w:r>
                  <w:r>
                    <w:rPr>
                      <w:rFonts w:ascii="Times New Roman" w:hAnsi="Times New Roman" w:eastAsia="Times New Roman" w:cs="Times New Roman"/>
                    </w:rPr>
                    <w:t>SS</w:t>
                  </w:r>
                  <w:r>
                    <w:rPr>
                      <w:rFonts w:ascii="Times New Roman" w:hAnsi="Times New Roman" w:eastAsia="Times New Roman" w:cs="Times New Roman"/>
                      <w:spacing w:val="-23"/>
                    </w:rPr>
                    <w:t xml:space="preserve"> </w:t>
                  </w:r>
                  <w:r>
                    <w:rPr>
                      <w:spacing w:val="4"/>
                    </w:rPr>
                    <w:t>、</w:t>
                  </w:r>
                  <w:r>
                    <w:rPr>
                      <w:rFonts w:ascii="Times New Roman" w:hAnsi="Times New Roman" w:eastAsia="Times New Roman" w:cs="Times New Roman"/>
                    </w:rPr>
                    <w:t>BOD</w:t>
                  </w:r>
                  <w:r>
                    <w:rPr>
                      <w:rFonts w:ascii="Times New Roman" w:hAnsi="Times New Roman" w:eastAsia="Times New Roman" w:cs="Times New Roman"/>
                      <w:spacing w:val="4"/>
                      <w:position w:val="-1"/>
                      <w:sz w:val="13"/>
                      <w:szCs w:val="13"/>
                    </w:rPr>
                    <w:t>5</w:t>
                  </w:r>
                  <w:r>
                    <w:rPr>
                      <w:spacing w:val="4"/>
                    </w:rPr>
                    <w:t>、</w:t>
                  </w:r>
                </w:p>
                <w:p w14:paraId="43E803D0">
                  <w:pPr>
                    <w:pStyle w:val="6"/>
                    <w:spacing w:before="31" w:line="228" w:lineRule="auto"/>
                    <w:jc w:val="right"/>
                  </w:pPr>
                  <w:r>
                    <w:rPr>
                      <w:rFonts w:ascii="Times New Roman" w:hAnsi="Times New Roman" w:eastAsia="Times New Roman" w:cs="Times New Roman"/>
                      <w:spacing w:val="-12"/>
                    </w:rPr>
                    <w:t>CODcr</w:t>
                  </w:r>
                  <w:r>
                    <w:rPr>
                      <w:spacing w:val="-12"/>
                    </w:rPr>
                    <w:t>、动植物油、</w:t>
                  </w:r>
                </w:p>
                <w:p w14:paraId="11C049DD">
                  <w:pPr>
                    <w:pStyle w:val="6"/>
                    <w:spacing w:before="24" w:line="227" w:lineRule="auto"/>
                    <w:ind w:left="9"/>
                    <w:rPr>
                      <w:rFonts w:ascii="Times New Roman" w:hAnsi="Times New Roman" w:eastAsia="Times New Roman" w:cs="Times New Roman"/>
                    </w:rPr>
                  </w:pPr>
                  <w:r>
                    <w:rPr>
                      <w:spacing w:val="2"/>
                    </w:rPr>
                    <w:t>氨氮、总磷和</w:t>
                  </w:r>
                  <w:r>
                    <w:rPr>
                      <w:spacing w:val="-42"/>
                    </w:rPr>
                    <w:t xml:space="preserve"> </w:t>
                  </w:r>
                  <w:r>
                    <w:rPr>
                      <w:rFonts w:ascii="Times New Roman" w:hAnsi="Times New Roman" w:eastAsia="Times New Roman" w:cs="Times New Roman"/>
                    </w:rPr>
                    <w:t>LAS</w:t>
                  </w:r>
                </w:p>
                <w:p w14:paraId="1CA2B782">
                  <w:pPr>
                    <w:pStyle w:val="6"/>
                    <w:spacing w:before="27" w:line="218" w:lineRule="auto"/>
                    <w:ind w:left="733"/>
                  </w:pPr>
                  <w:r>
                    <w:t>等</w:t>
                  </w:r>
                </w:p>
              </w:tc>
              <w:tc>
                <w:tcPr>
                  <w:tcW w:w="1336" w:type="dxa"/>
                  <w:vAlign w:val="top"/>
                </w:tcPr>
                <w:p w14:paraId="1663A878">
                  <w:pPr>
                    <w:spacing w:line="374" w:lineRule="auto"/>
                    <w:rPr>
                      <w:rFonts w:ascii="Arial"/>
                      <w:sz w:val="21"/>
                    </w:rPr>
                  </w:pPr>
                </w:p>
                <w:p w14:paraId="09EDA3CE">
                  <w:pPr>
                    <w:pStyle w:val="6"/>
                    <w:spacing w:before="65" w:line="228" w:lineRule="auto"/>
                    <w:ind w:left="266"/>
                  </w:pPr>
                  <w:r>
                    <w:rPr>
                      <w:rFonts w:ascii="Times New Roman" w:hAnsi="Times New Roman" w:eastAsia="Times New Roman" w:cs="Times New Roman"/>
                      <w:spacing w:val="-1"/>
                    </w:rPr>
                    <w:t>1</w:t>
                  </w:r>
                  <w:r>
                    <w:rPr>
                      <w:rFonts w:ascii="Times New Roman" w:hAnsi="Times New Roman" w:eastAsia="Times New Roman" w:cs="Times New Roman"/>
                      <w:spacing w:val="16"/>
                      <w:w w:val="101"/>
                    </w:rPr>
                    <w:t xml:space="preserve"> </w:t>
                  </w:r>
                  <w:r>
                    <w:rPr>
                      <w:spacing w:val="-1"/>
                    </w:rPr>
                    <w:t>次</w:t>
                  </w:r>
                  <w:r>
                    <w:rPr>
                      <w:rFonts w:ascii="Times New Roman" w:hAnsi="Times New Roman" w:eastAsia="Times New Roman" w:cs="Times New Roman"/>
                      <w:spacing w:val="-1"/>
                    </w:rPr>
                    <w:t>/</w:t>
                  </w:r>
                  <w:r>
                    <w:rPr>
                      <w:spacing w:val="-1"/>
                    </w:rPr>
                    <w:t>半年</w:t>
                  </w:r>
                </w:p>
              </w:tc>
              <w:tc>
                <w:tcPr>
                  <w:tcW w:w="3776" w:type="dxa"/>
                  <w:vAlign w:val="top"/>
                </w:tcPr>
                <w:p w14:paraId="7210AAAE">
                  <w:pPr>
                    <w:pStyle w:val="6"/>
                    <w:spacing w:before="33" w:line="228" w:lineRule="auto"/>
                    <w:ind w:left="107"/>
                  </w:pPr>
                  <w:r>
                    <w:rPr>
                      <w:spacing w:val="8"/>
                    </w:rPr>
                    <w:t>广东省地方标准《水污染物排放限值》</w:t>
                  </w:r>
                </w:p>
                <w:p w14:paraId="1297AA34">
                  <w:pPr>
                    <w:pStyle w:val="6"/>
                    <w:spacing w:before="24" w:line="221" w:lineRule="auto"/>
                    <w:ind w:left="37"/>
                  </w:pPr>
                  <w:r>
                    <w:rPr>
                      <w:rFonts w:ascii="Times New Roman" w:hAnsi="Times New Roman" w:eastAsia="Times New Roman" w:cs="Times New Roman"/>
                      <w:spacing w:val="7"/>
                    </w:rPr>
                    <w:t>(</w:t>
                  </w:r>
                  <w:r>
                    <w:rPr>
                      <w:rFonts w:ascii="Times New Roman" w:hAnsi="Times New Roman" w:eastAsia="Times New Roman" w:cs="Times New Roman"/>
                    </w:rPr>
                    <w:t>DB</w:t>
                  </w:r>
                  <w:r>
                    <w:rPr>
                      <w:rFonts w:ascii="Times New Roman" w:hAnsi="Times New Roman" w:eastAsia="Times New Roman" w:cs="Times New Roman"/>
                      <w:spacing w:val="7"/>
                    </w:rPr>
                    <w:t>44/26-2001)</w:t>
                  </w:r>
                  <w:r>
                    <w:rPr>
                      <w:spacing w:val="7"/>
                    </w:rPr>
                    <w:t>第二时段三级标准及《污</w:t>
                  </w:r>
                </w:p>
                <w:p w14:paraId="72611DFE">
                  <w:pPr>
                    <w:pStyle w:val="6"/>
                    <w:spacing w:before="31" w:line="228" w:lineRule="auto"/>
                    <w:ind w:left="186"/>
                    <w:rPr>
                      <w:rFonts w:ascii="Times New Roman" w:hAnsi="Times New Roman" w:eastAsia="Times New Roman" w:cs="Times New Roman"/>
                    </w:rPr>
                  </w:pPr>
                  <w:r>
                    <w:rPr>
                      <w:spacing w:val="9"/>
                    </w:rPr>
                    <w:t>水排入城镇下水道水质标准》（</w:t>
                  </w:r>
                  <w:r>
                    <w:rPr>
                      <w:rFonts w:ascii="Times New Roman" w:hAnsi="Times New Roman" w:eastAsia="Times New Roman" w:cs="Times New Roman"/>
                    </w:rPr>
                    <w:t>GB</w:t>
                  </w:r>
                  <w:r>
                    <w:rPr>
                      <w:rFonts w:ascii="Times New Roman" w:hAnsi="Times New Roman" w:eastAsia="Times New Roman" w:cs="Times New Roman"/>
                      <w:spacing w:val="9"/>
                    </w:rPr>
                    <w:t>/T</w:t>
                  </w:r>
                </w:p>
                <w:p w14:paraId="167D758B">
                  <w:pPr>
                    <w:pStyle w:val="6"/>
                    <w:spacing w:before="26" w:line="218" w:lineRule="auto"/>
                    <w:ind w:left="448"/>
                  </w:pPr>
                  <w:r>
                    <w:rPr>
                      <w:rFonts w:ascii="Times New Roman" w:hAnsi="Times New Roman" w:eastAsia="Times New Roman" w:cs="Times New Roman"/>
                      <w:spacing w:val="5"/>
                    </w:rPr>
                    <w:t>31962-2015</w:t>
                  </w:r>
                  <w:r>
                    <w:rPr>
                      <w:spacing w:val="5"/>
                    </w:rPr>
                    <w:t>）</w:t>
                  </w:r>
                  <w:r>
                    <w:rPr>
                      <w:rFonts w:ascii="Times New Roman" w:hAnsi="Times New Roman" w:eastAsia="Times New Roman" w:cs="Times New Roman"/>
                      <w:spacing w:val="5"/>
                    </w:rPr>
                    <w:t>C</w:t>
                  </w:r>
                  <w:r>
                    <w:rPr>
                      <w:rFonts w:ascii="Times New Roman" w:hAnsi="Times New Roman" w:eastAsia="Times New Roman" w:cs="Times New Roman"/>
                      <w:spacing w:val="32"/>
                      <w:w w:val="101"/>
                    </w:rPr>
                    <w:t xml:space="preserve"> </w:t>
                  </w:r>
                  <w:r>
                    <w:rPr>
                      <w:spacing w:val="5"/>
                    </w:rPr>
                    <w:t>级标准的较严值</w:t>
                  </w:r>
                </w:p>
              </w:tc>
            </w:tr>
          </w:tbl>
          <w:p w14:paraId="22A37583">
            <w:pPr>
              <w:pStyle w:val="6"/>
              <w:spacing w:before="36" w:line="219" w:lineRule="auto"/>
              <w:ind w:left="584"/>
              <w:outlineLvl w:val="1"/>
              <w:rPr>
                <w:sz w:val="24"/>
                <w:szCs w:val="24"/>
              </w:rPr>
            </w:pPr>
            <w:r>
              <w:rPr>
                <w:rFonts w:ascii="Times New Roman" w:hAnsi="Times New Roman" w:eastAsia="Times New Roman" w:cs="Times New Roman"/>
                <w:b/>
                <w:bCs/>
                <w:spacing w:val="-6"/>
                <w:sz w:val="24"/>
                <w:szCs w:val="24"/>
              </w:rPr>
              <w:t>4</w:t>
            </w:r>
            <w:r>
              <w:rPr>
                <w:rFonts w:ascii="Times New Roman" w:hAnsi="Times New Roman" w:eastAsia="Times New Roman" w:cs="Times New Roman"/>
                <w:b/>
                <w:bCs/>
                <w:spacing w:val="-29"/>
                <w:sz w:val="24"/>
                <w:szCs w:val="24"/>
              </w:rPr>
              <w:t xml:space="preserve"> </w:t>
            </w:r>
            <w:r>
              <w:rPr>
                <w:b/>
                <w:bCs/>
                <w:spacing w:val="-6"/>
                <w:sz w:val="24"/>
                <w:szCs w:val="24"/>
              </w:rPr>
              <w:t>、水环境影响分析</w:t>
            </w:r>
          </w:p>
          <w:p w14:paraId="4267A14C">
            <w:pPr>
              <w:pStyle w:val="6"/>
              <w:spacing w:before="179" w:line="219" w:lineRule="auto"/>
              <w:ind w:left="588"/>
              <w:outlineLvl w:val="1"/>
              <w:rPr>
                <w:sz w:val="24"/>
                <w:szCs w:val="24"/>
              </w:rPr>
            </w:pPr>
            <w:r>
              <w:rPr>
                <w:spacing w:val="3"/>
                <w:sz w:val="24"/>
                <w:szCs w:val="24"/>
              </w:rPr>
              <w:t>本项目主要外排污水为生活污水和中央厨房生产</w:t>
            </w:r>
            <w:r>
              <w:rPr>
                <w:spacing w:val="2"/>
                <w:sz w:val="24"/>
                <w:szCs w:val="24"/>
              </w:rPr>
              <w:t>废水，生活污水经隔油隔渣</w:t>
            </w:r>
          </w:p>
          <w:p w14:paraId="08C58F97">
            <w:pPr>
              <w:pStyle w:val="6"/>
              <w:spacing w:before="183" w:line="358" w:lineRule="auto"/>
              <w:ind w:left="112" w:right="100" w:hanging="5"/>
              <w:jc w:val="both"/>
              <w:rPr>
                <w:sz w:val="24"/>
                <w:szCs w:val="24"/>
              </w:rPr>
            </w:pPr>
            <w:r>
              <w:rPr>
                <w:spacing w:val="-1"/>
                <w:sz w:val="24"/>
                <w:szCs w:val="24"/>
              </w:rPr>
              <w:t>池</w:t>
            </w:r>
            <w:r>
              <w:rPr>
                <w:rFonts w:ascii="Times New Roman" w:hAnsi="Times New Roman" w:eastAsia="Times New Roman" w:cs="Times New Roman"/>
                <w:spacing w:val="-1"/>
                <w:sz w:val="24"/>
                <w:szCs w:val="24"/>
              </w:rPr>
              <w:t>+</w:t>
            </w:r>
            <w:r>
              <w:rPr>
                <w:spacing w:val="-1"/>
                <w:sz w:val="24"/>
                <w:szCs w:val="24"/>
              </w:rPr>
              <w:t>三级化粪池预处理，中央厨房生产废水经自建污水</w:t>
            </w:r>
            <w:r>
              <w:rPr>
                <w:spacing w:val="-2"/>
                <w:sz w:val="24"/>
                <w:szCs w:val="24"/>
              </w:rPr>
              <w:t>处理设施预处理后，均能稳</w:t>
            </w:r>
            <w:r>
              <w:rPr>
                <w:sz w:val="24"/>
                <w:szCs w:val="24"/>
              </w:rPr>
              <w:t xml:space="preserve"> </w:t>
            </w:r>
            <w:r>
              <w:rPr>
                <w:spacing w:val="-2"/>
                <w:sz w:val="24"/>
                <w:szCs w:val="24"/>
              </w:rPr>
              <w:t>定达到广东省地方标准《水污染物排放限值》</w:t>
            </w:r>
            <w:r>
              <w:rPr>
                <w:rFonts w:ascii="Times New Roman" w:hAnsi="Times New Roman" w:eastAsia="Times New Roman" w:cs="Times New Roman"/>
                <w:spacing w:val="-2"/>
                <w:sz w:val="24"/>
                <w:szCs w:val="24"/>
              </w:rPr>
              <w:t>(DB44/26-2001)</w:t>
            </w:r>
            <w:r>
              <w:rPr>
                <w:spacing w:val="-2"/>
                <w:sz w:val="24"/>
                <w:szCs w:val="24"/>
              </w:rPr>
              <w:t>第二时段三级标准及</w:t>
            </w:r>
            <w:r>
              <w:rPr>
                <w:spacing w:val="8"/>
                <w:sz w:val="24"/>
                <w:szCs w:val="24"/>
              </w:rPr>
              <w:t xml:space="preserve"> </w:t>
            </w:r>
            <w:r>
              <w:rPr>
                <w:sz w:val="24"/>
                <w:szCs w:val="24"/>
              </w:rPr>
              <w:t>《污水排入城镇下水道水质标准》（</w:t>
            </w:r>
            <w:r>
              <w:rPr>
                <w:rFonts w:ascii="Times New Roman" w:hAnsi="Times New Roman" w:eastAsia="Times New Roman" w:cs="Times New Roman"/>
                <w:sz w:val="24"/>
                <w:szCs w:val="24"/>
              </w:rPr>
              <w:t>GB/T 31962-2015</w:t>
            </w:r>
            <w:r>
              <w:rPr>
                <w:sz w:val="24"/>
                <w:szCs w:val="24"/>
              </w:rPr>
              <w:t>）</w:t>
            </w:r>
            <w:r>
              <w:rPr>
                <w:rFonts w:ascii="Times New Roman" w:hAnsi="Times New Roman" w:eastAsia="Times New Roman" w:cs="Times New Roman"/>
                <w:sz w:val="24"/>
                <w:szCs w:val="24"/>
              </w:rPr>
              <w:t xml:space="preserve">C </w:t>
            </w:r>
            <w:r>
              <w:rPr>
                <w:sz w:val="24"/>
                <w:szCs w:val="24"/>
              </w:rPr>
              <w:t>级标准的较严值后，经</w:t>
            </w:r>
            <w:r>
              <w:rPr>
                <w:spacing w:val="17"/>
                <w:sz w:val="24"/>
                <w:szCs w:val="24"/>
              </w:rPr>
              <w:t xml:space="preserve"> </w:t>
            </w:r>
            <w:r>
              <w:rPr>
                <w:spacing w:val="-1"/>
                <w:sz w:val="24"/>
                <w:szCs w:val="24"/>
              </w:rPr>
              <w:t>市政污水管网进入海丰县城第二污水处理厂处理后排入丽江，最终汇入黄江河。</w:t>
            </w:r>
          </w:p>
          <w:p w14:paraId="30C116B2">
            <w:pPr>
              <w:pStyle w:val="6"/>
              <w:spacing w:before="6" w:line="219" w:lineRule="auto"/>
              <w:ind w:left="590"/>
              <w:rPr>
                <w:sz w:val="24"/>
                <w:szCs w:val="24"/>
              </w:rPr>
            </w:pPr>
            <w:r>
              <w:rPr>
                <w:spacing w:val="-1"/>
                <w:sz w:val="24"/>
                <w:szCs w:val="24"/>
              </w:rPr>
              <w:t>综上所述，本项目产生的污水对水环境影响较小。</w:t>
            </w:r>
          </w:p>
          <w:p w14:paraId="2C2EAE70">
            <w:pPr>
              <w:pStyle w:val="6"/>
              <w:spacing w:before="182" w:line="220" w:lineRule="auto"/>
              <w:ind w:left="587"/>
              <w:rPr>
                <w:sz w:val="24"/>
                <w:szCs w:val="24"/>
              </w:rPr>
            </w:pPr>
            <w:r>
              <w:rPr>
                <w:b/>
                <w:bCs/>
                <w:spacing w:val="-5"/>
                <w:sz w:val="24"/>
                <w:szCs w:val="24"/>
              </w:rPr>
              <w:t>三、噪声</w:t>
            </w:r>
          </w:p>
          <w:p w14:paraId="3D0C8B79">
            <w:pPr>
              <w:pStyle w:val="6"/>
              <w:spacing w:before="182" w:line="219" w:lineRule="auto"/>
              <w:ind w:left="594"/>
              <w:rPr>
                <w:sz w:val="24"/>
                <w:szCs w:val="24"/>
              </w:rPr>
            </w:pPr>
            <w:r>
              <w:rPr>
                <w:rFonts w:ascii="Times New Roman" w:hAnsi="Times New Roman" w:eastAsia="Times New Roman" w:cs="Times New Roman"/>
                <w:b/>
                <w:bCs/>
                <w:spacing w:val="-6"/>
                <w:sz w:val="24"/>
                <w:szCs w:val="24"/>
              </w:rPr>
              <w:t>1</w:t>
            </w:r>
            <w:r>
              <w:rPr>
                <w:rFonts w:ascii="Times New Roman" w:hAnsi="Times New Roman" w:eastAsia="Times New Roman" w:cs="Times New Roman"/>
                <w:b/>
                <w:bCs/>
                <w:spacing w:val="-33"/>
                <w:sz w:val="24"/>
                <w:szCs w:val="24"/>
              </w:rPr>
              <w:t xml:space="preserve"> </w:t>
            </w:r>
            <w:r>
              <w:rPr>
                <w:b/>
                <w:bCs/>
                <w:spacing w:val="-6"/>
                <w:sz w:val="24"/>
                <w:szCs w:val="24"/>
              </w:rPr>
              <w:t>、项目噪声产生情况</w:t>
            </w:r>
          </w:p>
          <w:p w14:paraId="1571A9BF">
            <w:pPr>
              <w:pStyle w:val="6"/>
              <w:spacing w:before="181" w:line="358" w:lineRule="auto"/>
              <w:ind w:left="107" w:right="103" w:firstLine="481"/>
              <w:rPr>
                <w:sz w:val="24"/>
                <w:szCs w:val="24"/>
              </w:rPr>
            </w:pPr>
            <w:r>
              <w:rPr>
                <w:spacing w:val="10"/>
                <w:sz w:val="24"/>
                <w:szCs w:val="24"/>
              </w:rPr>
              <w:t>本项目的噪声主要来自生产设备运转产生的噪声。设备产生的噪声范围为</w:t>
            </w:r>
            <w:r>
              <w:rPr>
                <w:spacing w:val="7"/>
                <w:sz w:val="24"/>
                <w:szCs w:val="24"/>
              </w:rPr>
              <w:t xml:space="preserve"> </w:t>
            </w:r>
            <w:r>
              <w:rPr>
                <w:rFonts w:ascii="Times New Roman" w:hAnsi="Times New Roman" w:eastAsia="Times New Roman" w:cs="Times New Roman"/>
                <w:spacing w:val="-4"/>
                <w:sz w:val="24"/>
                <w:szCs w:val="24"/>
              </w:rPr>
              <w:t>75~</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pacing w:val="-4"/>
                <w:sz w:val="24"/>
                <w:szCs w:val="24"/>
              </w:rPr>
              <w:t>110dB(A)</w:t>
            </w:r>
            <w:r>
              <w:rPr>
                <w:rFonts w:ascii="Times New Roman" w:hAnsi="Times New Roman" w:eastAsia="Times New Roman" w:cs="Times New Roman"/>
                <w:spacing w:val="-29"/>
                <w:sz w:val="24"/>
                <w:szCs w:val="24"/>
              </w:rPr>
              <w:t xml:space="preserve"> </w:t>
            </w:r>
            <w:r>
              <w:rPr>
                <w:spacing w:val="-4"/>
                <w:sz w:val="24"/>
                <w:szCs w:val="24"/>
              </w:rPr>
              <w:t>，其主要噪声源强详见下表：</w:t>
            </w:r>
          </w:p>
          <w:p w14:paraId="0DE6A8A8">
            <w:pPr>
              <w:pStyle w:val="6"/>
              <w:spacing w:line="222" w:lineRule="auto"/>
              <w:ind w:left="3134"/>
            </w:pPr>
            <w:r>
              <w:rPr>
                <w:b/>
                <w:bCs/>
                <w:spacing w:val="5"/>
              </w:rPr>
              <w:t>表</w:t>
            </w:r>
            <w:r>
              <w:rPr>
                <w:spacing w:val="-31"/>
              </w:rPr>
              <w:t xml:space="preserve"> </w:t>
            </w:r>
            <w:r>
              <w:rPr>
                <w:rFonts w:ascii="Times New Roman" w:hAnsi="Times New Roman" w:eastAsia="Times New Roman" w:cs="Times New Roman"/>
                <w:b/>
                <w:bCs/>
                <w:spacing w:val="5"/>
              </w:rPr>
              <w:t xml:space="preserve">4-27  </w:t>
            </w:r>
            <w:r>
              <w:rPr>
                <w:b/>
                <w:bCs/>
                <w:spacing w:val="5"/>
              </w:rPr>
              <w:t>本项目噪声源情况</w:t>
            </w:r>
          </w:p>
          <w:tbl>
            <w:tblPr>
              <w:tblStyle w:val="5"/>
              <w:tblW w:w="8371"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2"/>
              <w:gridCol w:w="1130"/>
              <w:gridCol w:w="507"/>
              <w:gridCol w:w="1378"/>
              <w:gridCol w:w="820"/>
              <w:gridCol w:w="1115"/>
              <w:gridCol w:w="1574"/>
              <w:gridCol w:w="1335"/>
            </w:tblGrid>
            <w:tr w14:paraId="54A31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12" w:type="dxa"/>
                  <w:textDirection w:val="tbRlV"/>
                  <w:vAlign w:val="top"/>
                </w:tcPr>
                <w:p w14:paraId="7CA3005F">
                  <w:pPr>
                    <w:pStyle w:val="6"/>
                    <w:spacing w:before="149" w:line="218" w:lineRule="auto"/>
                    <w:ind w:left="35"/>
                  </w:pPr>
                  <w:r>
                    <w:rPr>
                      <w:b/>
                      <w:bCs/>
                      <w:spacing w:val="6"/>
                    </w:rPr>
                    <w:t>序</w:t>
                  </w:r>
                  <w:r>
                    <w:rPr>
                      <w:spacing w:val="-38"/>
                    </w:rPr>
                    <w:t xml:space="preserve"> </w:t>
                  </w:r>
                  <w:r>
                    <w:rPr>
                      <w:b/>
                      <w:bCs/>
                      <w:spacing w:val="6"/>
                    </w:rPr>
                    <w:t>号</w:t>
                  </w:r>
                </w:p>
              </w:tc>
              <w:tc>
                <w:tcPr>
                  <w:tcW w:w="1130" w:type="dxa"/>
                  <w:vAlign w:val="top"/>
                </w:tcPr>
                <w:p w14:paraId="727BF557">
                  <w:pPr>
                    <w:pStyle w:val="6"/>
                    <w:spacing w:before="169" w:line="229" w:lineRule="auto"/>
                    <w:ind w:left="151"/>
                  </w:pPr>
                  <w:r>
                    <w:rPr>
                      <w:b/>
                      <w:bCs/>
                      <w:spacing w:val="5"/>
                    </w:rPr>
                    <w:t>设备名称</w:t>
                  </w:r>
                </w:p>
              </w:tc>
              <w:tc>
                <w:tcPr>
                  <w:tcW w:w="507" w:type="dxa"/>
                  <w:textDirection w:val="tbRlV"/>
                  <w:vAlign w:val="top"/>
                </w:tcPr>
                <w:p w14:paraId="179DACD4">
                  <w:pPr>
                    <w:pStyle w:val="6"/>
                    <w:spacing w:before="146" w:line="216" w:lineRule="auto"/>
                    <w:ind w:left="35"/>
                  </w:pPr>
                  <w:r>
                    <w:rPr>
                      <w:b/>
                      <w:bCs/>
                      <w:spacing w:val="6"/>
                    </w:rPr>
                    <w:t>数</w:t>
                  </w:r>
                  <w:r>
                    <w:rPr>
                      <w:spacing w:val="-38"/>
                    </w:rPr>
                    <w:t xml:space="preserve"> </w:t>
                  </w:r>
                  <w:r>
                    <w:rPr>
                      <w:b/>
                      <w:bCs/>
                      <w:spacing w:val="6"/>
                    </w:rPr>
                    <w:t>量</w:t>
                  </w:r>
                </w:p>
              </w:tc>
              <w:tc>
                <w:tcPr>
                  <w:tcW w:w="1378" w:type="dxa"/>
                  <w:vAlign w:val="top"/>
                </w:tcPr>
                <w:p w14:paraId="2CD2106E">
                  <w:pPr>
                    <w:pStyle w:val="6"/>
                    <w:spacing w:before="35" w:line="234" w:lineRule="auto"/>
                    <w:ind w:left="153" w:right="161" w:firstLine="15"/>
                  </w:pPr>
                  <w:r>
                    <w:rPr>
                      <w:b/>
                      <w:bCs/>
                      <w:spacing w:val="6"/>
                    </w:rPr>
                    <w:t>单台设备源</w:t>
                  </w:r>
                  <w:r>
                    <w:t xml:space="preserve"> </w:t>
                  </w:r>
                  <w:r>
                    <w:rPr>
                      <w:b/>
                      <w:bCs/>
                    </w:rPr>
                    <w:t>强</w:t>
                  </w:r>
                  <w:r>
                    <w:rPr>
                      <w:spacing w:val="-39"/>
                    </w:rPr>
                    <w:t xml:space="preserve"> </w:t>
                  </w:r>
                  <w:r>
                    <w:rPr>
                      <w:rFonts w:ascii="Times New Roman" w:hAnsi="Times New Roman" w:eastAsia="Times New Roman" w:cs="Times New Roman"/>
                      <w:b/>
                      <w:bCs/>
                    </w:rPr>
                    <w:t>dB</w:t>
                  </w:r>
                  <w:r>
                    <w:rPr>
                      <w:b/>
                      <w:bCs/>
                    </w:rPr>
                    <w:t>（</w:t>
                  </w:r>
                  <w:r>
                    <w:rPr>
                      <w:rFonts w:ascii="Times New Roman" w:hAnsi="Times New Roman" w:eastAsia="Times New Roman" w:cs="Times New Roman"/>
                      <w:b/>
                      <w:bCs/>
                    </w:rPr>
                    <w:t>A</w:t>
                  </w:r>
                  <w:r>
                    <w:rPr>
                      <w:b/>
                      <w:bCs/>
                    </w:rPr>
                    <w:t>）</w:t>
                  </w:r>
                </w:p>
              </w:tc>
              <w:tc>
                <w:tcPr>
                  <w:tcW w:w="820" w:type="dxa"/>
                  <w:vAlign w:val="top"/>
                </w:tcPr>
                <w:p w14:paraId="2E2D2CE5">
                  <w:pPr>
                    <w:pStyle w:val="6"/>
                    <w:spacing w:before="169" w:line="229" w:lineRule="auto"/>
                    <w:ind w:left="205"/>
                  </w:pPr>
                  <w:r>
                    <w:rPr>
                      <w:b/>
                      <w:bCs/>
                      <w:spacing w:val="3"/>
                    </w:rPr>
                    <w:t>位置</w:t>
                  </w:r>
                </w:p>
              </w:tc>
              <w:tc>
                <w:tcPr>
                  <w:tcW w:w="1115" w:type="dxa"/>
                  <w:vAlign w:val="top"/>
                </w:tcPr>
                <w:p w14:paraId="7503350E">
                  <w:pPr>
                    <w:pStyle w:val="6"/>
                    <w:spacing w:before="34" w:line="228" w:lineRule="auto"/>
                    <w:ind w:left="140"/>
                  </w:pPr>
                  <w:r>
                    <w:rPr>
                      <w:b/>
                      <w:bCs/>
                      <w:spacing w:val="6"/>
                    </w:rPr>
                    <w:t>距厂界最</w:t>
                  </w:r>
                </w:p>
                <w:p w14:paraId="04350F34">
                  <w:pPr>
                    <w:pStyle w:val="6"/>
                    <w:spacing w:before="24" w:line="219" w:lineRule="auto"/>
                    <w:ind w:left="133"/>
                    <w:rPr>
                      <w:rFonts w:ascii="Times New Roman" w:hAnsi="Times New Roman" w:eastAsia="Times New Roman" w:cs="Times New Roman"/>
                    </w:rPr>
                  </w:pPr>
                  <w:r>
                    <w:rPr>
                      <w:b/>
                      <w:bCs/>
                      <w:spacing w:val="4"/>
                    </w:rPr>
                    <w:t>近距离</w:t>
                  </w:r>
                  <w:r>
                    <w:rPr>
                      <w:spacing w:val="-39"/>
                    </w:rPr>
                    <w:t xml:space="preserve"> </w:t>
                  </w:r>
                  <w:r>
                    <w:rPr>
                      <w:rFonts w:ascii="Times New Roman" w:hAnsi="Times New Roman" w:eastAsia="Times New Roman" w:cs="Times New Roman"/>
                      <w:b/>
                      <w:bCs/>
                      <w:spacing w:val="4"/>
                    </w:rPr>
                    <w:t>m</w:t>
                  </w:r>
                </w:p>
              </w:tc>
              <w:tc>
                <w:tcPr>
                  <w:tcW w:w="1574" w:type="dxa"/>
                  <w:vAlign w:val="top"/>
                </w:tcPr>
                <w:p w14:paraId="7B9D85FA">
                  <w:pPr>
                    <w:pStyle w:val="6"/>
                    <w:spacing w:before="169" w:line="228" w:lineRule="auto"/>
                    <w:ind w:left="377"/>
                  </w:pPr>
                  <w:r>
                    <w:rPr>
                      <w:b/>
                      <w:bCs/>
                      <w:spacing w:val="5"/>
                    </w:rPr>
                    <w:t>治理措施</w:t>
                  </w:r>
                </w:p>
              </w:tc>
              <w:tc>
                <w:tcPr>
                  <w:tcW w:w="1335" w:type="dxa"/>
                  <w:vAlign w:val="top"/>
                </w:tcPr>
                <w:p w14:paraId="4C2FBFA1">
                  <w:pPr>
                    <w:pStyle w:val="6"/>
                    <w:spacing w:before="35" w:line="234" w:lineRule="auto"/>
                    <w:ind w:left="258" w:right="244" w:firstLine="9"/>
                  </w:pPr>
                  <w:r>
                    <w:rPr>
                      <w:b/>
                      <w:bCs/>
                      <w:spacing w:val="2"/>
                    </w:rPr>
                    <w:t>降噪效果</w:t>
                  </w:r>
                  <w:r>
                    <w:t xml:space="preserve"> </w:t>
                  </w:r>
                  <w:r>
                    <w:rPr>
                      <w:rFonts w:ascii="Times New Roman" w:hAnsi="Times New Roman" w:eastAsia="Times New Roman" w:cs="Times New Roman"/>
                      <w:b/>
                      <w:bCs/>
                    </w:rPr>
                    <w:t>dB</w:t>
                  </w:r>
                  <w:r>
                    <w:rPr>
                      <w:b/>
                      <w:bCs/>
                      <w:spacing w:val="5"/>
                    </w:rPr>
                    <w:t>（</w:t>
                  </w:r>
                  <w:r>
                    <w:rPr>
                      <w:rFonts w:ascii="Times New Roman" w:hAnsi="Times New Roman" w:eastAsia="Times New Roman" w:cs="Times New Roman"/>
                      <w:b/>
                      <w:bCs/>
                      <w:spacing w:val="5"/>
                    </w:rPr>
                    <w:t>A</w:t>
                  </w:r>
                  <w:r>
                    <w:rPr>
                      <w:b/>
                      <w:bCs/>
                      <w:spacing w:val="5"/>
                    </w:rPr>
                    <w:t>）</w:t>
                  </w:r>
                </w:p>
              </w:tc>
            </w:tr>
            <w:tr w14:paraId="623448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12" w:type="dxa"/>
                  <w:vAlign w:val="top"/>
                </w:tcPr>
                <w:p w14:paraId="0DB98553">
                  <w:pPr>
                    <w:spacing w:before="204" w:line="195" w:lineRule="auto"/>
                    <w:ind w:left="22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30" w:type="dxa"/>
                  <w:vAlign w:val="top"/>
                </w:tcPr>
                <w:p w14:paraId="5DEA9764">
                  <w:pPr>
                    <w:pStyle w:val="6"/>
                    <w:spacing w:before="31" w:line="227" w:lineRule="auto"/>
                    <w:ind w:left="122"/>
                  </w:pPr>
                  <w:r>
                    <w:rPr>
                      <w:rFonts w:ascii="Times New Roman" w:hAnsi="Times New Roman" w:eastAsia="Times New Roman" w:cs="Times New Roman"/>
                      <w:spacing w:val="2"/>
                    </w:rPr>
                    <w:t>30</w:t>
                  </w:r>
                  <w:r>
                    <w:rPr>
                      <w:rFonts w:ascii="Times New Roman" w:hAnsi="Times New Roman" w:eastAsia="Times New Roman" w:cs="Times New Roman"/>
                      <w:spacing w:val="21"/>
                    </w:rPr>
                    <w:t xml:space="preserve"> </w:t>
                  </w:r>
                  <w:r>
                    <w:rPr>
                      <w:spacing w:val="2"/>
                    </w:rPr>
                    <w:t>吨烘干</w:t>
                  </w:r>
                </w:p>
                <w:p w14:paraId="3A96A06C">
                  <w:pPr>
                    <w:pStyle w:val="6"/>
                    <w:spacing w:before="27" w:line="216" w:lineRule="auto"/>
                    <w:ind w:left="462"/>
                  </w:pPr>
                  <w:r>
                    <w:rPr>
                      <w:spacing w:val="1"/>
                    </w:rPr>
                    <w:t>机</w:t>
                  </w:r>
                </w:p>
              </w:tc>
              <w:tc>
                <w:tcPr>
                  <w:tcW w:w="507" w:type="dxa"/>
                  <w:vAlign w:val="top"/>
                </w:tcPr>
                <w:p w14:paraId="34A1AE50">
                  <w:pPr>
                    <w:spacing w:before="204" w:line="195"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378" w:type="dxa"/>
                  <w:vAlign w:val="top"/>
                </w:tcPr>
                <w:p w14:paraId="1E1E2BB3">
                  <w:pPr>
                    <w:spacing w:before="204" w:line="195"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70~80</w:t>
                  </w:r>
                </w:p>
              </w:tc>
              <w:tc>
                <w:tcPr>
                  <w:tcW w:w="820" w:type="dxa"/>
                  <w:vMerge w:val="restart"/>
                  <w:tcBorders>
                    <w:bottom w:val="nil"/>
                  </w:tcBorders>
                  <w:vAlign w:val="top"/>
                </w:tcPr>
                <w:p w14:paraId="3402C74F">
                  <w:pPr>
                    <w:spacing w:line="266" w:lineRule="auto"/>
                    <w:rPr>
                      <w:rFonts w:ascii="Arial"/>
                      <w:sz w:val="21"/>
                    </w:rPr>
                  </w:pPr>
                </w:p>
                <w:p w14:paraId="1CA3F2BE">
                  <w:pPr>
                    <w:spacing w:line="266" w:lineRule="auto"/>
                    <w:rPr>
                      <w:rFonts w:ascii="Arial"/>
                      <w:sz w:val="21"/>
                    </w:rPr>
                  </w:pPr>
                </w:p>
                <w:p w14:paraId="42DAB48D">
                  <w:pPr>
                    <w:spacing w:line="266" w:lineRule="auto"/>
                    <w:rPr>
                      <w:rFonts w:ascii="Arial"/>
                      <w:sz w:val="21"/>
                    </w:rPr>
                  </w:pPr>
                </w:p>
                <w:p w14:paraId="3D4E09B9">
                  <w:pPr>
                    <w:pStyle w:val="6"/>
                    <w:spacing w:before="65" w:line="228" w:lineRule="auto"/>
                    <w:ind w:left="208"/>
                  </w:pPr>
                  <w:r>
                    <w:rPr>
                      <w:spacing w:val="3"/>
                    </w:rPr>
                    <w:t>大米</w:t>
                  </w:r>
                </w:p>
                <w:p w14:paraId="67DC3CD0">
                  <w:pPr>
                    <w:pStyle w:val="6"/>
                    <w:spacing w:before="24" w:line="227" w:lineRule="auto"/>
                    <w:ind w:left="205"/>
                  </w:pPr>
                  <w:r>
                    <w:rPr>
                      <w:spacing w:val="4"/>
                    </w:rPr>
                    <w:t>烘干</w:t>
                  </w:r>
                </w:p>
                <w:p w14:paraId="1B92AB76">
                  <w:pPr>
                    <w:pStyle w:val="6"/>
                    <w:spacing w:before="25" w:line="228" w:lineRule="auto"/>
                    <w:ind w:left="225"/>
                  </w:pPr>
                  <w:r>
                    <w:rPr>
                      <w:spacing w:val="-5"/>
                    </w:rPr>
                    <w:t>中心</w:t>
                  </w:r>
                </w:p>
              </w:tc>
              <w:tc>
                <w:tcPr>
                  <w:tcW w:w="1115" w:type="dxa"/>
                  <w:vAlign w:val="top"/>
                </w:tcPr>
                <w:p w14:paraId="7C863BEE">
                  <w:pPr>
                    <w:pStyle w:val="6"/>
                    <w:spacing w:before="168" w:line="231" w:lineRule="auto"/>
                    <w:ind w:left="252"/>
                    <w:rPr>
                      <w:rFonts w:ascii="Times New Roman" w:hAnsi="Times New Roman" w:eastAsia="Times New Roman" w:cs="Times New Roman"/>
                    </w:rPr>
                  </w:pPr>
                  <w:r>
                    <w:rPr>
                      <w:spacing w:val="4"/>
                    </w:rPr>
                    <w:t>北，</w:t>
                  </w:r>
                  <w:r>
                    <w:rPr>
                      <w:rFonts w:ascii="Times New Roman" w:hAnsi="Times New Roman" w:eastAsia="Times New Roman" w:cs="Times New Roman"/>
                      <w:spacing w:val="4"/>
                    </w:rPr>
                    <w:t>30</w:t>
                  </w:r>
                </w:p>
              </w:tc>
              <w:tc>
                <w:tcPr>
                  <w:tcW w:w="1574" w:type="dxa"/>
                  <w:vMerge w:val="restart"/>
                  <w:tcBorders>
                    <w:bottom w:val="nil"/>
                  </w:tcBorders>
                  <w:vAlign w:val="top"/>
                </w:tcPr>
                <w:p w14:paraId="6B626F01">
                  <w:pPr>
                    <w:spacing w:line="266" w:lineRule="auto"/>
                    <w:rPr>
                      <w:rFonts w:ascii="Arial"/>
                      <w:sz w:val="21"/>
                    </w:rPr>
                  </w:pPr>
                </w:p>
                <w:p w14:paraId="77BABB6E">
                  <w:pPr>
                    <w:spacing w:line="266" w:lineRule="auto"/>
                    <w:rPr>
                      <w:rFonts w:ascii="Arial"/>
                      <w:sz w:val="21"/>
                    </w:rPr>
                  </w:pPr>
                </w:p>
                <w:p w14:paraId="4EFC9B47">
                  <w:pPr>
                    <w:spacing w:line="267" w:lineRule="auto"/>
                    <w:rPr>
                      <w:rFonts w:ascii="Arial"/>
                      <w:sz w:val="21"/>
                    </w:rPr>
                  </w:pPr>
                </w:p>
                <w:p w14:paraId="00ADFECD">
                  <w:pPr>
                    <w:pStyle w:val="6"/>
                    <w:spacing w:before="65" w:line="228" w:lineRule="auto"/>
                    <w:ind w:left="164"/>
                  </w:pPr>
                  <w:r>
                    <w:rPr>
                      <w:spacing w:val="8"/>
                    </w:rPr>
                    <w:t>基础减震、厂</w:t>
                  </w:r>
                </w:p>
                <w:p w14:paraId="14AF1878">
                  <w:pPr>
                    <w:pStyle w:val="6"/>
                    <w:spacing w:before="24" w:line="228" w:lineRule="auto"/>
                    <w:ind w:left="164"/>
                  </w:pPr>
                  <w:r>
                    <w:rPr>
                      <w:spacing w:val="8"/>
                    </w:rPr>
                    <w:t>房隔声、距离</w:t>
                  </w:r>
                </w:p>
                <w:p w14:paraId="77E7B3F8">
                  <w:pPr>
                    <w:pStyle w:val="6"/>
                    <w:spacing w:before="24" w:line="228" w:lineRule="auto"/>
                    <w:ind w:left="584"/>
                  </w:pPr>
                  <w:r>
                    <w:rPr>
                      <w:spacing w:val="4"/>
                    </w:rPr>
                    <w:t>衰减</w:t>
                  </w:r>
                </w:p>
              </w:tc>
              <w:tc>
                <w:tcPr>
                  <w:tcW w:w="1335" w:type="dxa"/>
                  <w:vAlign w:val="top"/>
                </w:tcPr>
                <w:p w14:paraId="69E422FF">
                  <w:pPr>
                    <w:spacing w:before="198" w:line="189" w:lineRule="auto"/>
                    <w:ind w:left="55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r>
            <w:tr w14:paraId="56FDB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12" w:type="dxa"/>
                  <w:vAlign w:val="top"/>
                </w:tcPr>
                <w:p w14:paraId="79007DDF">
                  <w:pPr>
                    <w:spacing w:before="204" w:line="195"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30" w:type="dxa"/>
                  <w:vAlign w:val="top"/>
                </w:tcPr>
                <w:p w14:paraId="37D9D14F">
                  <w:pPr>
                    <w:pStyle w:val="6"/>
                    <w:spacing w:before="33" w:line="228" w:lineRule="auto"/>
                    <w:ind w:left="165"/>
                  </w:pPr>
                  <w:r>
                    <w:rPr>
                      <w:spacing w:val="3"/>
                    </w:rPr>
                    <w:t>圆筒初清</w:t>
                  </w:r>
                </w:p>
                <w:p w14:paraId="01A741DF">
                  <w:pPr>
                    <w:pStyle w:val="6"/>
                    <w:spacing w:before="24" w:line="216" w:lineRule="auto"/>
                    <w:ind w:left="464"/>
                  </w:pPr>
                  <w:r>
                    <w:t>筛</w:t>
                  </w:r>
                </w:p>
              </w:tc>
              <w:tc>
                <w:tcPr>
                  <w:tcW w:w="507" w:type="dxa"/>
                  <w:vAlign w:val="top"/>
                </w:tcPr>
                <w:p w14:paraId="6D58EECD">
                  <w:pPr>
                    <w:spacing w:before="204"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78" w:type="dxa"/>
                  <w:vAlign w:val="top"/>
                </w:tcPr>
                <w:p w14:paraId="61E9CD64">
                  <w:pPr>
                    <w:spacing w:before="204" w:line="195"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75~95</w:t>
                  </w:r>
                </w:p>
              </w:tc>
              <w:tc>
                <w:tcPr>
                  <w:tcW w:w="820" w:type="dxa"/>
                  <w:vMerge w:val="continue"/>
                  <w:tcBorders>
                    <w:top w:val="nil"/>
                    <w:bottom w:val="nil"/>
                  </w:tcBorders>
                  <w:vAlign w:val="top"/>
                </w:tcPr>
                <w:p w14:paraId="4BF4FF64">
                  <w:pPr>
                    <w:rPr>
                      <w:rFonts w:ascii="Arial"/>
                      <w:sz w:val="21"/>
                    </w:rPr>
                  </w:pPr>
                </w:p>
              </w:tc>
              <w:tc>
                <w:tcPr>
                  <w:tcW w:w="1115" w:type="dxa"/>
                  <w:vAlign w:val="top"/>
                </w:tcPr>
                <w:p w14:paraId="65143621">
                  <w:pPr>
                    <w:pStyle w:val="6"/>
                    <w:spacing w:before="168" w:line="231" w:lineRule="auto"/>
                    <w:ind w:left="252"/>
                    <w:rPr>
                      <w:rFonts w:ascii="Times New Roman" w:hAnsi="Times New Roman" w:eastAsia="Times New Roman" w:cs="Times New Roman"/>
                    </w:rPr>
                  </w:pPr>
                  <w:r>
                    <w:rPr>
                      <w:spacing w:val="4"/>
                    </w:rPr>
                    <w:t>北，</w:t>
                  </w:r>
                  <w:r>
                    <w:rPr>
                      <w:rFonts w:ascii="Times New Roman" w:hAnsi="Times New Roman" w:eastAsia="Times New Roman" w:cs="Times New Roman"/>
                      <w:spacing w:val="4"/>
                    </w:rPr>
                    <w:t>24</w:t>
                  </w:r>
                </w:p>
              </w:tc>
              <w:tc>
                <w:tcPr>
                  <w:tcW w:w="1574" w:type="dxa"/>
                  <w:vMerge w:val="continue"/>
                  <w:tcBorders>
                    <w:top w:val="nil"/>
                    <w:bottom w:val="nil"/>
                  </w:tcBorders>
                  <w:vAlign w:val="top"/>
                </w:tcPr>
                <w:p w14:paraId="1710A288">
                  <w:pPr>
                    <w:rPr>
                      <w:rFonts w:ascii="Arial"/>
                      <w:sz w:val="21"/>
                    </w:rPr>
                  </w:pPr>
                </w:p>
              </w:tc>
              <w:tc>
                <w:tcPr>
                  <w:tcW w:w="1335" w:type="dxa"/>
                  <w:vAlign w:val="top"/>
                </w:tcPr>
                <w:p w14:paraId="068AFB8D">
                  <w:pPr>
                    <w:spacing w:before="201" w:line="189" w:lineRule="auto"/>
                    <w:ind w:left="55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r>
            <w:tr w14:paraId="67639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512" w:type="dxa"/>
                  <w:vAlign w:val="top"/>
                </w:tcPr>
                <w:p w14:paraId="5E9155D8">
                  <w:pPr>
                    <w:spacing w:before="68" w:line="195" w:lineRule="auto"/>
                    <w:ind w:left="20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30" w:type="dxa"/>
                  <w:vAlign w:val="top"/>
                </w:tcPr>
                <w:p w14:paraId="089977BC">
                  <w:pPr>
                    <w:pStyle w:val="6"/>
                    <w:spacing w:before="32" w:line="216" w:lineRule="auto"/>
                    <w:ind w:left="363"/>
                  </w:pPr>
                  <w:r>
                    <w:rPr>
                      <w:spacing w:val="2"/>
                    </w:rPr>
                    <w:t>热泵</w:t>
                  </w:r>
                </w:p>
              </w:tc>
              <w:tc>
                <w:tcPr>
                  <w:tcW w:w="507" w:type="dxa"/>
                  <w:vAlign w:val="top"/>
                </w:tcPr>
                <w:p w14:paraId="69E8740B">
                  <w:pPr>
                    <w:spacing w:before="68" w:line="195"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378" w:type="dxa"/>
                  <w:vAlign w:val="top"/>
                </w:tcPr>
                <w:p w14:paraId="197F9A5E">
                  <w:pPr>
                    <w:spacing w:before="68" w:line="195" w:lineRule="auto"/>
                    <w:ind w:left="4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80~90</w:t>
                  </w:r>
                </w:p>
              </w:tc>
              <w:tc>
                <w:tcPr>
                  <w:tcW w:w="820" w:type="dxa"/>
                  <w:vMerge w:val="continue"/>
                  <w:tcBorders>
                    <w:top w:val="nil"/>
                    <w:bottom w:val="nil"/>
                  </w:tcBorders>
                  <w:vAlign w:val="top"/>
                </w:tcPr>
                <w:p w14:paraId="0AAAF834">
                  <w:pPr>
                    <w:rPr>
                      <w:rFonts w:ascii="Arial"/>
                      <w:sz w:val="21"/>
                    </w:rPr>
                  </w:pPr>
                </w:p>
              </w:tc>
              <w:tc>
                <w:tcPr>
                  <w:tcW w:w="1115" w:type="dxa"/>
                  <w:vAlign w:val="top"/>
                </w:tcPr>
                <w:p w14:paraId="383D7E16">
                  <w:pPr>
                    <w:pStyle w:val="6"/>
                    <w:spacing w:before="32" w:line="216" w:lineRule="auto"/>
                    <w:ind w:left="252"/>
                    <w:rPr>
                      <w:rFonts w:ascii="Times New Roman" w:hAnsi="Times New Roman" w:eastAsia="Times New Roman" w:cs="Times New Roman"/>
                    </w:rPr>
                  </w:pPr>
                  <w:r>
                    <w:rPr>
                      <w:spacing w:val="4"/>
                    </w:rPr>
                    <w:t>北，</w:t>
                  </w:r>
                  <w:r>
                    <w:rPr>
                      <w:rFonts w:ascii="Times New Roman" w:hAnsi="Times New Roman" w:eastAsia="Times New Roman" w:cs="Times New Roman"/>
                      <w:spacing w:val="4"/>
                    </w:rPr>
                    <w:t>30</w:t>
                  </w:r>
                </w:p>
              </w:tc>
              <w:tc>
                <w:tcPr>
                  <w:tcW w:w="1574" w:type="dxa"/>
                  <w:vMerge w:val="continue"/>
                  <w:tcBorders>
                    <w:top w:val="nil"/>
                    <w:bottom w:val="nil"/>
                  </w:tcBorders>
                  <w:vAlign w:val="top"/>
                </w:tcPr>
                <w:p w14:paraId="1A412C52">
                  <w:pPr>
                    <w:rPr>
                      <w:rFonts w:ascii="Arial"/>
                      <w:sz w:val="21"/>
                    </w:rPr>
                  </w:pPr>
                </w:p>
              </w:tc>
              <w:tc>
                <w:tcPr>
                  <w:tcW w:w="1335" w:type="dxa"/>
                  <w:vAlign w:val="top"/>
                </w:tcPr>
                <w:p w14:paraId="16814286">
                  <w:pPr>
                    <w:spacing w:before="64" w:line="189" w:lineRule="auto"/>
                    <w:ind w:left="55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r>
            <w:tr w14:paraId="325DC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12" w:type="dxa"/>
                  <w:vAlign w:val="top"/>
                </w:tcPr>
                <w:p w14:paraId="5504DF75">
                  <w:pPr>
                    <w:spacing w:before="207" w:line="195"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30" w:type="dxa"/>
                  <w:vAlign w:val="top"/>
                </w:tcPr>
                <w:p w14:paraId="71AABB00">
                  <w:pPr>
                    <w:pStyle w:val="6"/>
                    <w:spacing w:before="34" w:line="227" w:lineRule="auto"/>
                    <w:ind w:left="155"/>
                  </w:pPr>
                  <w:r>
                    <w:rPr>
                      <w:spacing w:val="5"/>
                    </w:rPr>
                    <w:t>空压机系</w:t>
                  </w:r>
                </w:p>
                <w:p w14:paraId="7F7DA469">
                  <w:pPr>
                    <w:pStyle w:val="6"/>
                    <w:spacing w:before="27" w:line="213" w:lineRule="auto"/>
                    <w:ind w:left="467"/>
                  </w:pPr>
                  <w:r>
                    <w:t>统</w:t>
                  </w:r>
                </w:p>
              </w:tc>
              <w:tc>
                <w:tcPr>
                  <w:tcW w:w="507" w:type="dxa"/>
                  <w:vAlign w:val="top"/>
                </w:tcPr>
                <w:p w14:paraId="3EEEAE81">
                  <w:pPr>
                    <w:spacing w:before="207"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78" w:type="dxa"/>
                  <w:vAlign w:val="top"/>
                </w:tcPr>
                <w:p w14:paraId="7710CA94">
                  <w:pPr>
                    <w:spacing w:before="207" w:line="195"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75~95</w:t>
                  </w:r>
                </w:p>
              </w:tc>
              <w:tc>
                <w:tcPr>
                  <w:tcW w:w="820" w:type="dxa"/>
                  <w:vMerge w:val="continue"/>
                  <w:tcBorders>
                    <w:top w:val="nil"/>
                    <w:bottom w:val="nil"/>
                  </w:tcBorders>
                  <w:vAlign w:val="top"/>
                </w:tcPr>
                <w:p w14:paraId="313B897C">
                  <w:pPr>
                    <w:rPr>
                      <w:rFonts w:ascii="Arial"/>
                      <w:sz w:val="21"/>
                    </w:rPr>
                  </w:pPr>
                </w:p>
              </w:tc>
              <w:tc>
                <w:tcPr>
                  <w:tcW w:w="1115" w:type="dxa"/>
                  <w:vAlign w:val="top"/>
                </w:tcPr>
                <w:p w14:paraId="02A4BCE1">
                  <w:pPr>
                    <w:pStyle w:val="6"/>
                    <w:spacing w:before="171" w:line="231" w:lineRule="auto"/>
                    <w:ind w:left="252"/>
                    <w:rPr>
                      <w:rFonts w:ascii="Times New Roman" w:hAnsi="Times New Roman" w:eastAsia="Times New Roman" w:cs="Times New Roman"/>
                    </w:rPr>
                  </w:pPr>
                  <w:r>
                    <w:rPr>
                      <w:spacing w:val="4"/>
                    </w:rPr>
                    <w:t>北，</w:t>
                  </w:r>
                  <w:r>
                    <w:rPr>
                      <w:rFonts w:ascii="Times New Roman" w:hAnsi="Times New Roman" w:eastAsia="Times New Roman" w:cs="Times New Roman"/>
                      <w:spacing w:val="4"/>
                    </w:rPr>
                    <w:t>24</w:t>
                  </w:r>
                </w:p>
              </w:tc>
              <w:tc>
                <w:tcPr>
                  <w:tcW w:w="1574" w:type="dxa"/>
                  <w:vMerge w:val="continue"/>
                  <w:tcBorders>
                    <w:top w:val="nil"/>
                    <w:bottom w:val="nil"/>
                  </w:tcBorders>
                  <w:vAlign w:val="top"/>
                </w:tcPr>
                <w:p w14:paraId="18D1CC51">
                  <w:pPr>
                    <w:rPr>
                      <w:rFonts w:ascii="Arial"/>
                      <w:sz w:val="21"/>
                    </w:rPr>
                  </w:pPr>
                </w:p>
              </w:tc>
              <w:tc>
                <w:tcPr>
                  <w:tcW w:w="1335" w:type="dxa"/>
                  <w:vAlign w:val="top"/>
                </w:tcPr>
                <w:p w14:paraId="449DD597">
                  <w:pPr>
                    <w:spacing w:before="201" w:line="189" w:lineRule="auto"/>
                    <w:ind w:left="55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r>
            <w:tr w14:paraId="34CCB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512" w:type="dxa"/>
                  <w:vAlign w:val="top"/>
                </w:tcPr>
                <w:p w14:paraId="6E841A40">
                  <w:pPr>
                    <w:spacing w:before="210" w:line="192"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30" w:type="dxa"/>
                  <w:vAlign w:val="top"/>
                </w:tcPr>
                <w:p w14:paraId="302B4157">
                  <w:pPr>
                    <w:pStyle w:val="6"/>
                    <w:spacing w:before="34" w:line="227" w:lineRule="auto"/>
                    <w:ind w:left="147"/>
                  </w:pPr>
                  <w:r>
                    <w:rPr>
                      <w:spacing w:val="7"/>
                    </w:rPr>
                    <w:t>入烘干刮</w:t>
                  </w:r>
                </w:p>
                <w:p w14:paraId="6D6C4850">
                  <w:pPr>
                    <w:pStyle w:val="6"/>
                    <w:spacing w:before="27" w:line="215" w:lineRule="auto"/>
                    <w:ind w:left="149"/>
                  </w:pPr>
                  <w:r>
                    <w:rPr>
                      <w:spacing w:val="7"/>
                    </w:rPr>
                    <w:t>板机系统</w:t>
                  </w:r>
                </w:p>
              </w:tc>
              <w:tc>
                <w:tcPr>
                  <w:tcW w:w="507" w:type="dxa"/>
                  <w:vAlign w:val="top"/>
                </w:tcPr>
                <w:p w14:paraId="5D9138B8">
                  <w:pPr>
                    <w:spacing w:before="207"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78" w:type="dxa"/>
                  <w:vAlign w:val="top"/>
                </w:tcPr>
                <w:p w14:paraId="52176600">
                  <w:pPr>
                    <w:spacing w:before="207" w:line="195"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75~85</w:t>
                  </w:r>
                </w:p>
              </w:tc>
              <w:tc>
                <w:tcPr>
                  <w:tcW w:w="820" w:type="dxa"/>
                  <w:vMerge w:val="continue"/>
                  <w:tcBorders>
                    <w:top w:val="nil"/>
                  </w:tcBorders>
                  <w:vAlign w:val="top"/>
                </w:tcPr>
                <w:p w14:paraId="7CE99A96">
                  <w:pPr>
                    <w:rPr>
                      <w:rFonts w:ascii="Arial"/>
                      <w:sz w:val="21"/>
                    </w:rPr>
                  </w:pPr>
                </w:p>
              </w:tc>
              <w:tc>
                <w:tcPr>
                  <w:tcW w:w="1115" w:type="dxa"/>
                  <w:vAlign w:val="top"/>
                </w:tcPr>
                <w:p w14:paraId="42B539B0">
                  <w:pPr>
                    <w:pStyle w:val="6"/>
                    <w:spacing w:before="169" w:line="231" w:lineRule="auto"/>
                    <w:ind w:left="252"/>
                    <w:rPr>
                      <w:rFonts w:ascii="Times New Roman" w:hAnsi="Times New Roman" w:eastAsia="Times New Roman" w:cs="Times New Roman"/>
                    </w:rPr>
                  </w:pPr>
                  <w:r>
                    <w:rPr>
                      <w:spacing w:val="4"/>
                    </w:rPr>
                    <w:t>北，</w:t>
                  </w:r>
                  <w:r>
                    <w:rPr>
                      <w:rFonts w:ascii="Times New Roman" w:hAnsi="Times New Roman" w:eastAsia="Times New Roman" w:cs="Times New Roman"/>
                      <w:spacing w:val="4"/>
                    </w:rPr>
                    <w:t>30</w:t>
                  </w:r>
                </w:p>
              </w:tc>
              <w:tc>
                <w:tcPr>
                  <w:tcW w:w="1574" w:type="dxa"/>
                  <w:vMerge w:val="continue"/>
                  <w:tcBorders>
                    <w:top w:val="nil"/>
                  </w:tcBorders>
                  <w:vAlign w:val="top"/>
                </w:tcPr>
                <w:p w14:paraId="45327FC4">
                  <w:pPr>
                    <w:rPr>
                      <w:rFonts w:ascii="Arial"/>
                      <w:sz w:val="21"/>
                    </w:rPr>
                  </w:pPr>
                </w:p>
              </w:tc>
              <w:tc>
                <w:tcPr>
                  <w:tcW w:w="1335" w:type="dxa"/>
                  <w:vAlign w:val="top"/>
                </w:tcPr>
                <w:p w14:paraId="63B94777">
                  <w:pPr>
                    <w:spacing w:before="201" w:line="189" w:lineRule="auto"/>
                    <w:ind w:left="55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r>
          </w:tbl>
          <w:p w14:paraId="4FBEEB07">
            <w:pPr>
              <w:spacing w:line="46" w:lineRule="auto"/>
              <w:rPr>
                <w:rFonts w:ascii="Arial"/>
                <w:sz w:val="2"/>
              </w:rPr>
            </w:pPr>
          </w:p>
        </w:tc>
      </w:tr>
    </w:tbl>
    <w:p w14:paraId="3A0E00F5">
      <w:pPr>
        <w:pStyle w:val="2"/>
      </w:pPr>
    </w:p>
    <w:p w14:paraId="379885BE">
      <w:pPr>
        <w:sectPr>
          <w:footerReference r:id="rId95" w:type="default"/>
          <w:pgSz w:w="11906" w:h="16839"/>
          <w:pgMar w:top="1431" w:right="1453" w:bottom="998" w:left="1453" w:header="0" w:footer="656" w:gutter="0"/>
          <w:cols w:space="720" w:num="1"/>
        </w:sectPr>
      </w:pPr>
    </w:p>
    <w:p w14:paraId="368CF859">
      <w:pPr>
        <w:spacing w:before="28"/>
      </w:pPr>
    </w:p>
    <w:tbl>
      <w:tblPr>
        <w:tblStyle w:val="5"/>
        <w:tblW w:w="898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
        <w:gridCol w:w="113"/>
        <w:gridCol w:w="507"/>
        <w:gridCol w:w="1129"/>
        <w:gridCol w:w="506"/>
        <w:gridCol w:w="1377"/>
        <w:gridCol w:w="819"/>
        <w:gridCol w:w="1114"/>
        <w:gridCol w:w="1572"/>
        <w:gridCol w:w="1220"/>
        <w:gridCol w:w="109"/>
        <w:gridCol w:w="244"/>
      </w:tblGrid>
      <w:tr w14:paraId="1A125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274" w:type="dxa"/>
            <w:vMerge w:val="restart"/>
            <w:tcBorders>
              <w:top w:val="single" w:color="000000" w:sz="6" w:space="0"/>
              <w:left w:val="single" w:color="000000" w:sz="6" w:space="0"/>
              <w:bottom w:val="nil"/>
            </w:tcBorders>
            <w:vAlign w:val="top"/>
          </w:tcPr>
          <w:p w14:paraId="70630374">
            <w:pPr>
              <w:rPr>
                <w:rFonts w:ascii="Arial"/>
                <w:sz w:val="21"/>
              </w:rPr>
            </w:pPr>
          </w:p>
        </w:tc>
        <w:tc>
          <w:tcPr>
            <w:tcW w:w="113" w:type="dxa"/>
            <w:tcBorders>
              <w:top w:val="single" w:color="000000" w:sz="6" w:space="0"/>
              <w:bottom w:val="nil"/>
            </w:tcBorders>
            <w:vAlign w:val="top"/>
          </w:tcPr>
          <w:p w14:paraId="617D9D70">
            <w:pPr>
              <w:rPr>
                <w:rFonts w:ascii="Arial"/>
                <w:sz w:val="21"/>
              </w:rPr>
            </w:pPr>
          </w:p>
        </w:tc>
        <w:tc>
          <w:tcPr>
            <w:tcW w:w="507" w:type="dxa"/>
            <w:tcBorders>
              <w:top w:val="single" w:color="000000" w:sz="6" w:space="0"/>
            </w:tcBorders>
            <w:vAlign w:val="top"/>
          </w:tcPr>
          <w:p w14:paraId="014AA4D7">
            <w:pPr>
              <w:spacing w:before="82" w:line="195" w:lineRule="auto"/>
              <w:ind w:left="20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129" w:type="dxa"/>
            <w:tcBorders>
              <w:top w:val="single" w:color="000000" w:sz="6" w:space="0"/>
            </w:tcBorders>
            <w:vAlign w:val="top"/>
          </w:tcPr>
          <w:p w14:paraId="5A67781A">
            <w:pPr>
              <w:pStyle w:val="6"/>
              <w:spacing w:before="46" w:line="217" w:lineRule="auto"/>
              <w:ind w:left="250"/>
            </w:pPr>
            <w:r>
              <w:rPr>
                <w:spacing w:val="6"/>
              </w:rPr>
              <w:t>提升机</w:t>
            </w:r>
          </w:p>
        </w:tc>
        <w:tc>
          <w:tcPr>
            <w:tcW w:w="506" w:type="dxa"/>
            <w:tcBorders>
              <w:top w:val="single" w:color="000000" w:sz="6" w:space="0"/>
            </w:tcBorders>
            <w:vAlign w:val="top"/>
          </w:tcPr>
          <w:p w14:paraId="637526F8">
            <w:pPr>
              <w:spacing w:before="85" w:line="192"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77" w:type="dxa"/>
            <w:tcBorders>
              <w:top w:val="single" w:color="000000" w:sz="6" w:space="0"/>
            </w:tcBorders>
            <w:vAlign w:val="top"/>
          </w:tcPr>
          <w:p w14:paraId="3A393FE4">
            <w:pPr>
              <w:spacing w:before="82"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75~85</w:t>
            </w:r>
          </w:p>
        </w:tc>
        <w:tc>
          <w:tcPr>
            <w:tcW w:w="819" w:type="dxa"/>
            <w:vMerge w:val="restart"/>
            <w:tcBorders>
              <w:top w:val="single" w:color="000000" w:sz="6" w:space="0"/>
              <w:bottom w:val="nil"/>
            </w:tcBorders>
            <w:vAlign w:val="top"/>
          </w:tcPr>
          <w:p w14:paraId="3533ABC0">
            <w:pPr>
              <w:rPr>
                <w:rFonts w:ascii="Arial"/>
                <w:sz w:val="21"/>
              </w:rPr>
            </w:pPr>
          </w:p>
        </w:tc>
        <w:tc>
          <w:tcPr>
            <w:tcW w:w="1114" w:type="dxa"/>
            <w:tcBorders>
              <w:top w:val="single" w:color="000000" w:sz="6" w:space="0"/>
            </w:tcBorders>
            <w:vAlign w:val="top"/>
          </w:tcPr>
          <w:p w14:paraId="7908A4DF">
            <w:pPr>
              <w:pStyle w:val="6"/>
              <w:spacing w:before="46" w:line="217" w:lineRule="auto"/>
              <w:ind w:left="252"/>
              <w:rPr>
                <w:rFonts w:ascii="Times New Roman" w:hAnsi="Times New Roman" w:eastAsia="Times New Roman" w:cs="Times New Roman"/>
              </w:rPr>
            </w:pPr>
            <w:r>
              <w:rPr>
                <w:spacing w:val="4"/>
              </w:rPr>
              <w:t>北，</w:t>
            </w:r>
            <w:r>
              <w:rPr>
                <w:rFonts w:ascii="Times New Roman" w:hAnsi="Times New Roman" w:eastAsia="Times New Roman" w:cs="Times New Roman"/>
                <w:spacing w:val="4"/>
              </w:rPr>
              <w:t>30</w:t>
            </w:r>
          </w:p>
        </w:tc>
        <w:tc>
          <w:tcPr>
            <w:tcW w:w="1572" w:type="dxa"/>
            <w:vMerge w:val="restart"/>
            <w:tcBorders>
              <w:top w:val="single" w:color="000000" w:sz="6" w:space="0"/>
              <w:bottom w:val="nil"/>
            </w:tcBorders>
            <w:vAlign w:val="top"/>
          </w:tcPr>
          <w:p w14:paraId="7FFCD7B5">
            <w:pPr>
              <w:rPr>
                <w:rFonts w:ascii="Arial"/>
                <w:sz w:val="21"/>
              </w:rPr>
            </w:pPr>
          </w:p>
        </w:tc>
        <w:tc>
          <w:tcPr>
            <w:tcW w:w="1329" w:type="dxa"/>
            <w:gridSpan w:val="2"/>
            <w:tcBorders>
              <w:top w:val="single" w:color="000000" w:sz="6" w:space="0"/>
            </w:tcBorders>
            <w:vAlign w:val="top"/>
          </w:tcPr>
          <w:p w14:paraId="5B0B740B">
            <w:pPr>
              <w:spacing w:before="77" w:line="189" w:lineRule="auto"/>
              <w:ind w:left="56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244" w:type="dxa"/>
            <w:vMerge w:val="restart"/>
            <w:tcBorders>
              <w:top w:val="single" w:color="000000" w:sz="6" w:space="0"/>
              <w:bottom w:val="nil"/>
              <w:right w:val="single" w:color="000000" w:sz="6" w:space="0"/>
            </w:tcBorders>
            <w:vAlign w:val="top"/>
          </w:tcPr>
          <w:p w14:paraId="513B776D">
            <w:pPr>
              <w:rPr>
                <w:rFonts w:ascii="Arial"/>
                <w:sz w:val="21"/>
              </w:rPr>
            </w:pPr>
          </w:p>
        </w:tc>
      </w:tr>
      <w:tr w14:paraId="67837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74" w:type="dxa"/>
            <w:vMerge w:val="continue"/>
            <w:tcBorders>
              <w:top w:val="nil"/>
              <w:left w:val="single" w:color="000000" w:sz="6" w:space="0"/>
              <w:bottom w:val="nil"/>
            </w:tcBorders>
            <w:vAlign w:val="top"/>
          </w:tcPr>
          <w:p w14:paraId="65718352">
            <w:pPr>
              <w:rPr>
                <w:rFonts w:ascii="Arial"/>
                <w:sz w:val="21"/>
              </w:rPr>
            </w:pPr>
          </w:p>
        </w:tc>
        <w:tc>
          <w:tcPr>
            <w:tcW w:w="113" w:type="dxa"/>
            <w:tcBorders>
              <w:top w:val="nil"/>
              <w:bottom w:val="nil"/>
            </w:tcBorders>
            <w:vAlign w:val="top"/>
          </w:tcPr>
          <w:p w14:paraId="677D6E9E">
            <w:pPr>
              <w:rPr>
                <w:rFonts w:ascii="Arial"/>
                <w:sz w:val="21"/>
              </w:rPr>
            </w:pPr>
          </w:p>
        </w:tc>
        <w:tc>
          <w:tcPr>
            <w:tcW w:w="507" w:type="dxa"/>
            <w:vAlign w:val="top"/>
          </w:tcPr>
          <w:p w14:paraId="33F159D6">
            <w:pPr>
              <w:spacing w:before="69" w:line="192" w:lineRule="auto"/>
              <w:ind w:left="19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129" w:type="dxa"/>
            <w:vAlign w:val="top"/>
          </w:tcPr>
          <w:p w14:paraId="5713FED8">
            <w:pPr>
              <w:pStyle w:val="6"/>
              <w:spacing w:before="30" w:line="219" w:lineRule="auto"/>
              <w:ind w:left="147"/>
            </w:pPr>
            <w:r>
              <w:rPr>
                <w:spacing w:val="6"/>
              </w:rPr>
              <w:t>离心风机</w:t>
            </w:r>
          </w:p>
        </w:tc>
        <w:tc>
          <w:tcPr>
            <w:tcW w:w="506" w:type="dxa"/>
            <w:vAlign w:val="top"/>
          </w:tcPr>
          <w:p w14:paraId="34739747">
            <w:pPr>
              <w:spacing w:before="66" w:line="195" w:lineRule="auto"/>
              <w:ind w:left="19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77" w:type="dxa"/>
            <w:vAlign w:val="top"/>
          </w:tcPr>
          <w:p w14:paraId="314425BD">
            <w:pPr>
              <w:spacing w:before="66"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75~95</w:t>
            </w:r>
          </w:p>
        </w:tc>
        <w:tc>
          <w:tcPr>
            <w:tcW w:w="819" w:type="dxa"/>
            <w:vMerge w:val="continue"/>
            <w:tcBorders>
              <w:top w:val="nil"/>
              <w:bottom w:val="nil"/>
            </w:tcBorders>
            <w:vAlign w:val="top"/>
          </w:tcPr>
          <w:p w14:paraId="66779EEE">
            <w:pPr>
              <w:rPr>
                <w:rFonts w:ascii="Arial"/>
                <w:sz w:val="21"/>
              </w:rPr>
            </w:pPr>
          </w:p>
        </w:tc>
        <w:tc>
          <w:tcPr>
            <w:tcW w:w="1114" w:type="dxa"/>
            <w:vAlign w:val="top"/>
          </w:tcPr>
          <w:p w14:paraId="1AC2C45E">
            <w:pPr>
              <w:pStyle w:val="6"/>
              <w:spacing w:before="30" w:line="219" w:lineRule="auto"/>
              <w:ind w:left="252"/>
              <w:rPr>
                <w:rFonts w:ascii="Times New Roman" w:hAnsi="Times New Roman" w:eastAsia="Times New Roman" w:cs="Times New Roman"/>
              </w:rPr>
            </w:pPr>
            <w:r>
              <w:rPr>
                <w:spacing w:val="4"/>
              </w:rPr>
              <w:t>北，</w:t>
            </w:r>
            <w:r>
              <w:rPr>
                <w:rFonts w:ascii="Times New Roman" w:hAnsi="Times New Roman" w:eastAsia="Times New Roman" w:cs="Times New Roman"/>
                <w:spacing w:val="4"/>
              </w:rPr>
              <w:t>20</w:t>
            </w:r>
          </w:p>
        </w:tc>
        <w:tc>
          <w:tcPr>
            <w:tcW w:w="1572" w:type="dxa"/>
            <w:vMerge w:val="continue"/>
            <w:tcBorders>
              <w:top w:val="nil"/>
              <w:bottom w:val="nil"/>
            </w:tcBorders>
            <w:vAlign w:val="top"/>
          </w:tcPr>
          <w:p w14:paraId="5937D555">
            <w:pPr>
              <w:rPr>
                <w:rFonts w:ascii="Arial"/>
                <w:sz w:val="21"/>
              </w:rPr>
            </w:pPr>
          </w:p>
        </w:tc>
        <w:tc>
          <w:tcPr>
            <w:tcW w:w="1329" w:type="dxa"/>
            <w:gridSpan w:val="2"/>
            <w:vAlign w:val="top"/>
          </w:tcPr>
          <w:p w14:paraId="5CC62A02">
            <w:pPr>
              <w:spacing w:before="61" w:line="189" w:lineRule="auto"/>
              <w:ind w:left="56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244" w:type="dxa"/>
            <w:vMerge w:val="continue"/>
            <w:tcBorders>
              <w:top w:val="nil"/>
              <w:bottom w:val="nil"/>
              <w:right w:val="single" w:color="000000" w:sz="6" w:space="0"/>
            </w:tcBorders>
            <w:vAlign w:val="top"/>
          </w:tcPr>
          <w:p w14:paraId="4BDE241F">
            <w:pPr>
              <w:rPr>
                <w:rFonts w:ascii="Arial"/>
                <w:sz w:val="21"/>
              </w:rPr>
            </w:pPr>
          </w:p>
        </w:tc>
      </w:tr>
      <w:tr w14:paraId="6D2B2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4" w:type="dxa"/>
            <w:vMerge w:val="continue"/>
            <w:tcBorders>
              <w:top w:val="nil"/>
              <w:left w:val="single" w:color="000000" w:sz="6" w:space="0"/>
              <w:bottom w:val="nil"/>
            </w:tcBorders>
            <w:vAlign w:val="top"/>
          </w:tcPr>
          <w:p w14:paraId="3756FC04">
            <w:pPr>
              <w:rPr>
                <w:rFonts w:ascii="Arial"/>
                <w:sz w:val="21"/>
              </w:rPr>
            </w:pPr>
          </w:p>
        </w:tc>
        <w:tc>
          <w:tcPr>
            <w:tcW w:w="113" w:type="dxa"/>
            <w:tcBorders>
              <w:top w:val="nil"/>
              <w:bottom w:val="nil"/>
            </w:tcBorders>
            <w:vAlign w:val="top"/>
          </w:tcPr>
          <w:p w14:paraId="532697CC">
            <w:pPr>
              <w:rPr>
                <w:rFonts w:ascii="Arial"/>
                <w:sz w:val="21"/>
              </w:rPr>
            </w:pPr>
          </w:p>
        </w:tc>
        <w:tc>
          <w:tcPr>
            <w:tcW w:w="507" w:type="dxa"/>
            <w:vAlign w:val="top"/>
          </w:tcPr>
          <w:p w14:paraId="319B0CDB">
            <w:pPr>
              <w:spacing w:before="66" w:line="195"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129" w:type="dxa"/>
            <w:vAlign w:val="top"/>
          </w:tcPr>
          <w:p w14:paraId="76C1FD12">
            <w:pPr>
              <w:pStyle w:val="6"/>
              <w:spacing w:before="30" w:line="218" w:lineRule="auto"/>
              <w:ind w:left="144"/>
            </w:pPr>
            <w:r>
              <w:rPr>
                <w:spacing w:val="7"/>
              </w:rPr>
              <w:t>轴流风机</w:t>
            </w:r>
          </w:p>
        </w:tc>
        <w:tc>
          <w:tcPr>
            <w:tcW w:w="506" w:type="dxa"/>
            <w:vAlign w:val="top"/>
          </w:tcPr>
          <w:p w14:paraId="0E697C00">
            <w:pPr>
              <w:spacing w:before="67" w:line="195" w:lineRule="auto"/>
              <w:ind w:left="21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77" w:type="dxa"/>
            <w:vAlign w:val="top"/>
          </w:tcPr>
          <w:p w14:paraId="12E43ACA">
            <w:pPr>
              <w:spacing w:before="66"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75~85</w:t>
            </w:r>
          </w:p>
        </w:tc>
        <w:tc>
          <w:tcPr>
            <w:tcW w:w="819" w:type="dxa"/>
            <w:vMerge w:val="continue"/>
            <w:tcBorders>
              <w:top w:val="nil"/>
              <w:bottom w:val="nil"/>
            </w:tcBorders>
            <w:vAlign w:val="top"/>
          </w:tcPr>
          <w:p w14:paraId="1B612E2E">
            <w:pPr>
              <w:rPr>
                <w:rFonts w:ascii="Arial"/>
                <w:sz w:val="21"/>
              </w:rPr>
            </w:pPr>
          </w:p>
        </w:tc>
        <w:tc>
          <w:tcPr>
            <w:tcW w:w="1114" w:type="dxa"/>
            <w:vAlign w:val="top"/>
          </w:tcPr>
          <w:p w14:paraId="6047E46B">
            <w:pPr>
              <w:pStyle w:val="6"/>
              <w:spacing w:before="30" w:line="218" w:lineRule="auto"/>
              <w:ind w:left="252"/>
              <w:rPr>
                <w:rFonts w:ascii="Times New Roman" w:hAnsi="Times New Roman" w:eastAsia="Times New Roman" w:cs="Times New Roman"/>
              </w:rPr>
            </w:pPr>
            <w:r>
              <w:rPr>
                <w:spacing w:val="4"/>
              </w:rPr>
              <w:t>北，</w:t>
            </w:r>
            <w:r>
              <w:rPr>
                <w:rFonts w:ascii="Times New Roman" w:hAnsi="Times New Roman" w:eastAsia="Times New Roman" w:cs="Times New Roman"/>
                <w:spacing w:val="4"/>
              </w:rPr>
              <w:t>20</w:t>
            </w:r>
          </w:p>
        </w:tc>
        <w:tc>
          <w:tcPr>
            <w:tcW w:w="1572" w:type="dxa"/>
            <w:vMerge w:val="continue"/>
            <w:tcBorders>
              <w:top w:val="nil"/>
              <w:bottom w:val="nil"/>
            </w:tcBorders>
            <w:vAlign w:val="top"/>
          </w:tcPr>
          <w:p w14:paraId="4CFBAD91">
            <w:pPr>
              <w:rPr>
                <w:rFonts w:ascii="Arial"/>
                <w:sz w:val="21"/>
              </w:rPr>
            </w:pPr>
          </w:p>
        </w:tc>
        <w:tc>
          <w:tcPr>
            <w:tcW w:w="1329" w:type="dxa"/>
            <w:gridSpan w:val="2"/>
            <w:vAlign w:val="top"/>
          </w:tcPr>
          <w:p w14:paraId="39706E34">
            <w:pPr>
              <w:spacing w:before="61" w:line="189" w:lineRule="auto"/>
              <w:ind w:left="56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244" w:type="dxa"/>
            <w:vMerge w:val="continue"/>
            <w:tcBorders>
              <w:top w:val="nil"/>
              <w:bottom w:val="nil"/>
              <w:right w:val="single" w:color="000000" w:sz="6" w:space="0"/>
            </w:tcBorders>
            <w:vAlign w:val="top"/>
          </w:tcPr>
          <w:p w14:paraId="27D6593F">
            <w:pPr>
              <w:rPr>
                <w:rFonts w:ascii="Arial"/>
                <w:sz w:val="21"/>
              </w:rPr>
            </w:pPr>
          </w:p>
        </w:tc>
      </w:tr>
      <w:tr w14:paraId="6E628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274" w:type="dxa"/>
            <w:vMerge w:val="continue"/>
            <w:tcBorders>
              <w:top w:val="nil"/>
              <w:left w:val="single" w:color="000000" w:sz="6" w:space="0"/>
              <w:bottom w:val="nil"/>
            </w:tcBorders>
            <w:vAlign w:val="top"/>
          </w:tcPr>
          <w:p w14:paraId="3B4B16C1">
            <w:pPr>
              <w:rPr>
                <w:rFonts w:ascii="Arial"/>
                <w:sz w:val="21"/>
              </w:rPr>
            </w:pPr>
          </w:p>
        </w:tc>
        <w:tc>
          <w:tcPr>
            <w:tcW w:w="113" w:type="dxa"/>
            <w:tcBorders>
              <w:top w:val="nil"/>
              <w:bottom w:val="nil"/>
            </w:tcBorders>
            <w:vAlign w:val="top"/>
          </w:tcPr>
          <w:p w14:paraId="3D3D4A33">
            <w:pPr>
              <w:rPr>
                <w:rFonts w:ascii="Arial"/>
                <w:sz w:val="21"/>
              </w:rPr>
            </w:pPr>
          </w:p>
        </w:tc>
        <w:tc>
          <w:tcPr>
            <w:tcW w:w="507" w:type="dxa"/>
            <w:vAlign w:val="top"/>
          </w:tcPr>
          <w:p w14:paraId="28414D1A">
            <w:pPr>
              <w:spacing w:line="280" w:lineRule="auto"/>
              <w:rPr>
                <w:rFonts w:ascii="Arial"/>
                <w:sz w:val="21"/>
              </w:rPr>
            </w:pPr>
          </w:p>
          <w:p w14:paraId="3B0E9E92">
            <w:pPr>
              <w:spacing w:before="57" w:line="195" w:lineRule="auto"/>
              <w:ind w:left="200"/>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129" w:type="dxa"/>
            <w:vAlign w:val="top"/>
          </w:tcPr>
          <w:p w14:paraId="1FB1571E">
            <w:pPr>
              <w:pStyle w:val="6"/>
              <w:spacing w:before="32" w:line="227" w:lineRule="auto"/>
              <w:ind w:left="144"/>
            </w:pPr>
            <w:r>
              <w:rPr>
                <w:spacing w:val="7"/>
              </w:rPr>
              <w:t>烘干专用</w:t>
            </w:r>
          </w:p>
          <w:p w14:paraId="722E96DF">
            <w:pPr>
              <w:pStyle w:val="6"/>
              <w:spacing w:before="24" w:line="228" w:lineRule="auto"/>
              <w:ind w:left="145"/>
            </w:pPr>
            <w:r>
              <w:rPr>
                <w:spacing w:val="7"/>
              </w:rPr>
              <w:t>方脉冲除</w:t>
            </w:r>
          </w:p>
          <w:p w14:paraId="62FA125D">
            <w:pPr>
              <w:pStyle w:val="6"/>
              <w:spacing w:before="24" w:line="218" w:lineRule="auto"/>
              <w:ind w:left="357"/>
            </w:pPr>
            <w:r>
              <w:rPr>
                <w:spacing w:val="3"/>
              </w:rPr>
              <w:t>尘器</w:t>
            </w:r>
          </w:p>
        </w:tc>
        <w:tc>
          <w:tcPr>
            <w:tcW w:w="506" w:type="dxa"/>
            <w:vAlign w:val="top"/>
          </w:tcPr>
          <w:p w14:paraId="5699A00F">
            <w:pPr>
              <w:spacing w:line="280" w:lineRule="auto"/>
              <w:rPr>
                <w:rFonts w:ascii="Arial"/>
                <w:sz w:val="21"/>
              </w:rPr>
            </w:pPr>
          </w:p>
          <w:p w14:paraId="46946F6D">
            <w:pPr>
              <w:spacing w:before="57" w:line="195" w:lineRule="auto"/>
              <w:ind w:left="20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377" w:type="dxa"/>
            <w:vAlign w:val="top"/>
          </w:tcPr>
          <w:p w14:paraId="53A7FA1A">
            <w:pPr>
              <w:spacing w:line="280" w:lineRule="auto"/>
              <w:rPr>
                <w:rFonts w:ascii="Arial"/>
                <w:sz w:val="21"/>
              </w:rPr>
            </w:pPr>
          </w:p>
          <w:p w14:paraId="0C2D8E25">
            <w:pPr>
              <w:spacing w:before="57"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75~95</w:t>
            </w:r>
          </w:p>
        </w:tc>
        <w:tc>
          <w:tcPr>
            <w:tcW w:w="819" w:type="dxa"/>
            <w:vMerge w:val="continue"/>
            <w:tcBorders>
              <w:top w:val="nil"/>
              <w:bottom w:val="nil"/>
            </w:tcBorders>
            <w:vAlign w:val="top"/>
          </w:tcPr>
          <w:p w14:paraId="5279509C">
            <w:pPr>
              <w:rPr>
                <w:rFonts w:ascii="Arial"/>
                <w:sz w:val="21"/>
              </w:rPr>
            </w:pPr>
          </w:p>
        </w:tc>
        <w:tc>
          <w:tcPr>
            <w:tcW w:w="1114" w:type="dxa"/>
            <w:vAlign w:val="top"/>
          </w:tcPr>
          <w:p w14:paraId="49F594D3">
            <w:pPr>
              <w:pStyle w:val="6"/>
              <w:spacing w:before="303" w:line="231" w:lineRule="auto"/>
              <w:ind w:left="252"/>
              <w:rPr>
                <w:rFonts w:ascii="Times New Roman" w:hAnsi="Times New Roman" w:eastAsia="Times New Roman" w:cs="Times New Roman"/>
              </w:rPr>
            </w:pPr>
            <w:r>
              <w:rPr>
                <w:spacing w:val="4"/>
              </w:rPr>
              <w:t>北，</w:t>
            </w:r>
            <w:r>
              <w:rPr>
                <w:rFonts w:ascii="Times New Roman" w:hAnsi="Times New Roman" w:eastAsia="Times New Roman" w:cs="Times New Roman"/>
                <w:spacing w:val="4"/>
              </w:rPr>
              <w:t>20</w:t>
            </w:r>
          </w:p>
        </w:tc>
        <w:tc>
          <w:tcPr>
            <w:tcW w:w="1572" w:type="dxa"/>
            <w:vMerge w:val="continue"/>
            <w:tcBorders>
              <w:top w:val="nil"/>
              <w:bottom w:val="nil"/>
            </w:tcBorders>
            <w:vAlign w:val="top"/>
          </w:tcPr>
          <w:p w14:paraId="06804E93">
            <w:pPr>
              <w:rPr>
                <w:rFonts w:ascii="Arial"/>
                <w:sz w:val="21"/>
              </w:rPr>
            </w:pPr>
          </w:p>
        </w:tc>
        <w:tc>
          <w:tcPr>
            <w:tcW w:w="1329" w:type="dxa"/>
            <w:gridSpan w:val="2"/>
            <w:vAlign w:val="top"/>
          </w:tcPr>
          <w:p w14:paraId="22F8A073">
            <w:pPr>
              <w:spacing w:line="271" w:lineRule="auto"/>
              <w:rPr>
                <w:rFonts w:ascii="Arial"/>
                <w:sz w:val="21"/>
              </w:rPr>
            </w:pPr>
          </w:p>
          <w:p w14:paraId="31373344">
            <w:pPr>
              <w:spacing w:before="63" w:line="189" w:lineRule="auto"/>
              <w:ind w:left="56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244" w:type="dxa"/>
            <w:vMerge w:val="continue"/>
            <w:tcBorders>
              <w:top w:val="nil"/>
              <w:bottom w:val="nil"/>
              <w:right w:val="single" w:color="000000" w:sz="6" w:space="0"/>
            </w:tcBorders>
            <w:vAlign w:val="top"/>
          </w:tcPr>
          <w:p w14:paraId="128A1519">
            <w:pPr>
              <w:rPr>
                <w:rFonts w:ascii="Arial"/>
                <w:sz w:val="21"/>
              </w:rPr>
            </w:pPr>
          </w:p>
        </w:tc>
      </w:tr>
      <w:tr w14:paraId="45D2D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74" w:type="dxa"/>
            <w:vMerge w:val="continue"/>
            <w:tcBorders>
              <w:top w:val="nil"/>
              <w:left w:val="single" w:color="000000" w:sz="6" w:space="0"/>
              <w:bottom w:val="nil"/>
            </w:tcBorders>
            <w:vAlign w:val="top"/>
          </w:tcPr>
          <w:p w14:paraId="2E1B071D">
            <w:pPr>
              <w:rPr>
                <w:rFonts w:ascii="Arial"/>
                <w:sz w:val="21"/>
              </w:rPr>
            </w:pPr>
          </w:p>
        </w:tc>
        <w:tc>
          <w:tcPr>
            <w:tcW w:w="113" w:type="dxa"/>
            <w:tcBorders>
              <w:top w:val="nil"/>
              <w:bottom w:val="nil"/>
            </w:tcBorders>
            <w:vAlign w:val="top"/>
          </w:tcPr>
          <w:p w14:paraId="1301A037">
            <w:pPr>
              <w:rPr>
                <w:rFonts w:ascii="Arial"/>
                <w:sz w:val="21"/>
              </w:rPr>
            </w:pPr>
          </w:p>
        </w:tc>
        <w:tc>
          <w:tcPr>
            <w:tcW w:w="507" w:type="dxa"/>
            <w:vAlign w:val="top"/>
          </w:tcPr>
          <w:p w14:paraId="40B381EA">
            <w:pPr>
              <w:spacing w:before="204"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129" w:type="dxa"/>
            <w:vAlign w:val="top"/>
          </w:tcPr>
          <w:p w14:paraId="4D85D5E0">
            <w:pPr>
              <w:pStyle w:val="6"/>
              <w:spacing w:before="31" w:line="228" w:lineRule="auto"/>
              <w:ind w:left="146"/>
            </w:pPr>
            <w:r>
              <w:rPr>
                <w:spacing w:val="6"/>
              </w:rPr>
              <w:t>脉冲除尘</w:t>
            </w:r>
          </w:p>
          <w:p w14:paraId="6E7571F9">
            <w:pPr>
              <w:pStyle w:val="6"/>
              <w:spacing w:before="26" w:line="216" w:lineRule="auto"/>
              <w:ind w:left="458"/>
            </w:pPr>
            <w:r>
              <w:t>器</w:t>
            </w:r>
          </w:p>
        </w:tc>
        <w:tc>
          <w:tcPr>
            <w:tcW w:w="506" w:type="dxa"/>
            <w:vAlign w:val="top"/>
          </w:tcPr>
          <w:p w14:paraId="555F657E">
            <w:pPr>
              <w:spacing w:before="204" w:line="195" w:lineRule="auto"/>
              <w:ind w:left="21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77" w:type="dxa"/>
            <w:vAlign w:val="top"/>
          </w:tcPr>
          <w:p w14:paraId="11DD6731">
            <w:pPr>
              <w:spacing w:before="204"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75~95</w:t>
            </w:r>
          </w:p>
        </w:tc>
        <w:tc>
          <w:tcPr>
            <w:tcW w:w="819" w:type="dxa"/>
            <w:vMerge w:val="continue"/>
            <w:tcBorders>
              <w:top w:val="nil"/>
            </w:tcBorders>
            <w:vAlign w:val="top"/>
          </w:tcPr>
          <w:p w14:paraId="0ECF968F">
            <w:pPr>
              <w:rPr>
                <w:rFonts w:ascii="Arial"/>
                <w:sz w:val="21"/>
              </w:rPr>
            </w:pPr>
          </w:p>
        </w:tc>
        <w:tc>
          <w:tcPr>
            <w:tcW w:w="1114" w:type="dxa"/>
            <w:vAlign w:val="top"/>
          </w:tcPr>
          <w:p w14:paraId="40A2628D">
            <w:pPr>
              <w:pStyle w:val="6"/>
              <w:spacing w:before="166" w:line="231" w:lineRule="auto"/>
              <w:ind w:left="252"/>
              <w:rPr>
                <w:rFonts w:ascii="Times New Roman" w:hAnsi="Times New Roman" w:eastAsia="Times New Roman" w:cs="Times New Roman"/>
              </w:rPr>
            </w:pPr>
            <w:r>
              <w:rPr>
                <w:spacing w:val="4"/>
              </w:rPr>
              <w:t>北，</w:t>
            </w:r>
            <w:r>
              <w:rPr>
                <w:rFonts w:ascii="Times New Roman" w:hAnsi="Times New Roman" w:eastAsia="Times New Roman" w:cs="Times New Roman"/>
                <w:spacing w:val="4"/>
              </w:rPr>
              <w:t>20</w:t>
            </w:r>
          </w:p>
        </w:tc>
        <w:tc>
          <w:tcPr>
            <w:tcW w:w="1572" w:type="dxa"/>
            <w:vMerge w:val="continue"/>
            <w:tcBorders>
              <w:top w:val="nil"/>
              <w:bottom w:val="nil"/>
            </w:tcBorders>
            <w:vAlign w:val="top"/>
          </w:tcPr>
          <w:p w14:paraId="17F2A1CB">
            <w:pPr>
              <w:rPr>
                <w:rFonts w:ascii="Arial"/>
                <w:sz w:val="21"/>
              </w:rPr>
            </w:pPr>
          </w:p>
        </w:tc>
        <w:tc>
          <w:tcPr>
            <w:tcW w:w="1329" w:type="dxa"/>
            <w:gridSpan w:val="2"/>
            <w:vAlign w:val="top"/>
          </w:tcPr>
          <w:p w14:paraId="1DFE14D0">
            <w:pPr>
              <w:spacing w:before="198" w:line="189" w:lineRule="auto"/>
              <w:ind w:left="56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244" w:type="dxa"/>
            <w:vMerge w:val="continue"/>
            <w:tcBorders>
              <w:top w:val="nil"/>
              <w:bottom w:val="nil"/>
              <w:right w:val="single" w:color="000000" w:sz="6" w:space="0"/>
            </w:tcBorders>
            <w:vAlign w:val="top"/>
          </w:tcPr>
          <w:p w14:paraId="71A63CCC">
            <w:pPr>
              <w:rPr>
                <w:rFonts w:ascii="Arial"/>
                <w:sz w:val="21"/>
              </w:rPr>
            </w:pPr>
          </w:p>
        </w:tc>
      </w:tr>
      <w:tr w14:paraId="11B9D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4" w:type="dxa"/>
            <w:vMerge w:val="continue"/>
            <w:tcBorders>
              <w:top w:val="nil"/>
              <w:left w:val="single" w:color="000000" w:sz="6" w:space="0"/>
              <w:bottom w:val="nil"/>
            </w:tcBorders>
            <w:vAlign w:val="top"/>
          </w:tcPr>
          <w:p w14:paraId="49555E2C">
            <w:pPr>
              <w:rPr>
                <w:rFonts w:ascii="Arial"/>
                <w:sz w:val="21"/>
              </w:rPr>
            </w:pPr>
          </w:p>
        </w:tc>
        <w:tc>
          <w:tcPr>
            <w:tcW w:w="113" w:type="dxa"/>
            <w:tcBorders>
              <w:top w:val="nil"/>
              <w:bottom w:val="nil"/>
            </w:tcBorders>
            <w:vAlign w:val="top"/>
          </w:tcPr>
          <w:p w14:paraId="4A19FA58">
            <w:pPr>
              <w:rPr>
                <w:rFonts w:ascii="Arial"/>
                <w:sz w:val="21"/>
              </w:rPr>
            </w:pPr>
          </w:p>
        </w:tc>
        <w:tc>
          <w:tcPr>
            <w:tcW w:w="507" w:type="dxa"/>
            <w:vAlign w:val="top"/>
          </w:tcPr>
          <w:p w14:paraId="0F54597C">
            <w:pPr>
              <w:spacing w:before="68"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129" w:type="dxa"/>
            <w:vAlign w:val="top"/>
          </w:tcPr>
          <w:p w14:paraId="244B20A7">
            <w:pPr>
              <w:pStyle w:val="6"/>
              <w:spacing w:before="31" w:line="217" w:lineRule="auto"/>
              <w:ind w:left="251"/>
            </w:pPr>
            <w:r>
              <w:rPr>
                <w:spacing w:val="6"/>
              </w:rPr>
              <w:t>旋振筛</w:t>
            </w:r>
          </w:p>
        </w:tc>
        <w:tc>
          <w:tcPr>
            <w:tcW w:w="506" w:type="dxa"/>
            <w:vAlign w:val="top"/>
          </w:tcPr>
          <w:p w14:paraId="7ECF0B41">
            <w:pPr>
              <w:spacing w:before="68" w:line="195" w:lineRule="auto"/>
              <w:ind w:left="21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77" w:type="dxa"/>
            <w:vAlign w:val="top"/>
          </w:tcPr>
          <w:p w14:paraId="75D20CEA">
            <w:pPr>
              <w:spacing w:before="68"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75~95</w:t>
            </w:r>
          </w:p>
        </w:tc>
        <w:tc>
          <w:tcPr>
            <w:tcW w:w="819" w:type="dxa"/>
            <w:vMerge w:val="restart"/>
            <w:tcBorders>
              <w:bottom w:val="nil"/>
            </w:tcBorders>
            <w:vAlign w:val="top"/>
          </w:tcPr>
          <w:p w14:paraId="44D1A40A">
            <w:pPr>
              <w:spacing w:line="248" w:lineRule="auto"/>
              <w:rPr>
                <w:rFonts w:ascii="Arial"/>
                <w:sz w:val="21"/>
              </w:rPr>
            </w:pPr>
          </w:p>
          <w:p w14:paraId="68D03076">
            <w:pPr>
              <w:spacing w:line="248" w:lineRule="auto"/>
              <w:rPr>
                <w:rFonts w:ascii="Arial"/>
                <w:sz w:val="21"/>
              </w:rPr>
            </w:pPr>
          </w:p>
          <w:p w14:paraId="2057D7E7">
            <w:pPr>
              <w:spacing w:line="248" w:lineRule="auto"/>
              <w:rPr>
                <w:rFonts w:ascii="Arial"/>
                <w:sz w:val="21"/>
              </w:rPr>
            </w:pPr>
          </w:p>
          <w:p w14:paraId="4DEAE9A3">
            <w:pPr>
              <w:spacing w:line="248" w:lineRule="auto"/>
              <w:rPr>
                <w:rFonts w:ascii="Arial"/>
                <w:sz w:val="21"/>
              </w:rPr>
            </w:pPr>
          </w:p>
          <w:p w14:paraId="0DDD9F5B">
            <w:pPr>
              <w:spacing w:line="248" w:lineRule="auto"/>
              <w:rPr>
                <w:rFonts w:ascii="Arial"/>
                <w:sz w:val="21"/>
              </w:rPr>
            </w:pPr>
          </w:p>
          <w:p w14:paraId="7439820E">
            <w:pPr>
              <w:spacing w:line="248" w:lineRule="auto"/>
              <w:rPr>
                <w:rFonts w:ascii="Arial"/>
                <w:sz w:val="21"/>
              </w:rPr>
            </w:pPr>
          </w:p>
          <w:p w14:paraId="5EF093A9">
            <w:pPr>
              <w:spacing w:line="248" w:lineRule="auto"/>
              <w:rPr>
                <w:rFonts w:ascii="Arial"/>
                <w:sz w:val="21"/>
              </w:rPr>
            </w:pPr>
          </w:p>
          <w:p w14:paraId="46D06A4C">
            <w:pPr>
              <w:spacing w:line="248" w:lineRule="auto"/>
              <w:rPr>
                <w:rFonts w:ascii="Arial"/>
                <w:sz w:val="21"/>
              </w:rPr>
            </w:pPr>
          </w:p>
          <w:p w14:paraId="0E272EF4">
            <w:pPr>
              <w:spacing w:line="249" w:lineRule="auto"/>
              <w:rPr>
                <w:rFonts w:ascii="Arial"/>
                <w:sz w:val="21"/>
              </w:rPr>
            </w:pPr>
          </w:p>
          <w:p w14:paraId="34567284">
            <w:pPr>
              <w:spacing w:line="249" w:lineRule="auto"/>
              <w:rPr>
                <w:rFonts w:ascii="Arial"/>
                <w:sz w:val="21"/>
              </w:rPr>
            </w:pPr>
          </w:p>
          <w:p w14:paraId="40B0B871">
            <w:pPr>
              <w:spacing w:line="249" w:lineRule="auto"/>
              <w:rPr>
                <w:rFonts w:ascii="Arial"/>
                <w:sz w:val="21"/>
              </w:rPr>
            </w:pPr>
          </w:p>
          <w:p w14:paraId="61CB2920">
            <w:pPr>
              <w:pStyle w:val="6"/>
              <w:spacing w:before="65" w:line="228" w:lineRule="auto"/>
              <w:ind w:left="206"/>
            </w:pPr>
            <w:r>
              <w:rPr>
                <w:spacing w:val="3"/>
              </w:rPr>
              <w:t>大米</w:t>
            </w:r>
          </w:p>
          <w:p w14:paraId="07D097CF">
            <w:pPr>
              <w:pStyle w:val="6"/>
              <w:spacing w:before="27" w:line="231" w:lineRule="auto"/>
              <w:ind w:left="204"/>
            </w:pPr>
            <w:r>
              <w:rPr>
                <w:spacing w:val="4"/>
              </w:rPr>
              <w:t>加工</w:t>
            </w:r>
          </w:p>
          <w:p w14:paraId="60D217AE">
            <w:pPr>
              <w:pStyle w:val="6"/>
              <w:spacing w:before="21" w:line="228" w:lineRule="auto"/>
              <w:ind w:left="223"/>
            </w:pPr>
            <w:r>
              <w:rPr>
                <w:spacing w:val="-5"/>
              </w:rPr>
              <w:t>中心</w:t>
            </w:r>
          </w:p>
        </w:tc>
        <w:tc>
          <w:tcPr>
            <w:tcW w:w="1114" w:type="dxa"/>
            <w:vAlign w:val="top"/>
          </w:tcPr>
          <w:p w14:paraId="4F170478">
            <w:pPr>
              <w:pStyle w:val="6"/>
              <w:spacing w:before="31" w:line="217" w:lineRule="auto"/>
              <w:ind w:left="254"/>
              <w:rPr>
                <w:rFonts w:ascii="Times New Roman" w:hAnsi="Times New Roman" w:eastAsia="Times New Roman" w:cs="Times New Roman"/>
              </w:rPr>
            </w:pPr>
            <w:r>
              <w:rPr>
                <w:spacing w:val="4"/>
              </w:rPr>
              <w:t>西，</w:t>
            </w:r>
            <w:r>
              <w:rPr>
                <w:rFonts w:ascii="Times New Roman" w:hAnsi="Times New Roman" w:eastAsia="Times New Roman" w:cs="Times New Roman"/>
                <w:spacing w:val="4"/>
              </w:rPr>
              <w:t>42</w:t>
            </w:r>
          </w:p>
        </w:tc>
        <w:tc>
          <w:tcPr>
            <w:tcW w:w="1572" w:type="dxa"/>
            <w:vMerge w:val="continue"/>
            <w:tcBorders>
              <w:top w:val="nil"/>
              <w:bottom w:val="nil"/>
            </w:tcBorders>
            <w:vAlign w:val="top"/>
          </w:tcPr>
          <w:p w14:paraId="7C5CC3DA">
            <w:pPr>
              <w:rPr>
                <w:rFonts w:ascii="Arial"/>
                <w:sz w:val="21"/>
              </w:rPr>
            </w:pPr>
          </w:p>
        </w:tc>
        <w:tc>
          <w:tcPr>
            <w:tcW w:w="1329" w:type="dxa"/>
            <w:gridSpan w:val="2"/>
            <w:vAlign w:val="top"/>
          </w:tcPr>
          <w:p w14:paraId="53BA76DC">
            <w:pPr>
              <w:spacing w:before="62" w:line="189" w:lineRule="auto"/>
              <w:ind w:left="56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244" w:type="dxa"/>
            <w:vMerge w:val="continue"/>
            <w:tcBorders>
              <w:top w:val="nil"/>
              <w:bottom w:val="nil"/>
              <w:right w:val="single" w:color="000000" w:sz="6" w:space="0"/>
            </w:tcBorders>
            <w:vAlign w:val="top"/>
          </w:tcPr>
          <w:p w14:paraId="34B31CAA">
            <w:pPr>
              <w:rPr>
                <w:rFonts w:ascii="Arial"/>
                <w:sz w:val="21"/>
              </w:rPr>
            </w:pPr>
          </w:p>
        </w:tc>
      </w:tr>
      <w:tr w14:paraId="0A699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74" w:type="dxa"/>
            <w:vMerge w:val="continue"/>
            <w:tcBorders>
              <w:top w:val="nil"/>
              <w:left w:val="single" w:color="000000" w:sz="6" w:space="0"/>
              <w:bottom w:val="nil"/>
            </w:tcBorders>
            <w:vAlign w:val="top"/>
          </w:tcPr>
          <w:p w14:paraId="4B527531">
            <w:pPr>
              <w:rPr>
                <w:rFonts w:ascii="Arial"/>
                <w:sz w:val="21"/>
              </w:rPr>
            </w:pPr>
          </w:p>
        </w:tc>
        <w:tc>
          <w:tcPr>
            <w:tcW w:w="113" w:type="dxa"/>
            <w:tcBorders>
              <w:top w:val="nil"/>
              <w:bottom w:val="nil"/>
            </w:tcBorders>
            <w:vAlign w:val="top"/>
          </w:tcPr>
          <w:p w14:paraId="272B4A53">
            <w:pPr>
              <w:rPr>
                <w:rFonts w:ascii="Arial"/>
                <w:sz w:val="21"/>
              </w:rPr>
            </w:pPr>
          </w:p>
        </w:tc>
        <w:tc>
          <w:tcPr>
            <w:tcW w:w="507" w:type="dxa"/>
            <w:vAlign w:val="top"/>
          </w:tcPr>
          <w:p w14:paraId="007311C2">
            <w:pPr>
              <w:spacing w:before="206"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129" w:type="dxa"/>
            <w:vAlign w:val="top"/>
          </w:tcPr>
          <w:p w14:paraId="4401AEA3">
            <w:pPr>
              <w:pStyle w:val="6"/>
              <w:spacing w:before="34" w:line="233" w:lineRule="auto"/>
              <w:ind w:left="252" w:right="150" w:hanging="100"/>
            </w:pPr>
            <w:r>
              <w:rPr>
                <w:spacing w:val="5"/>
              </w:rPr>
              <w:t>吸式比重</w:t>
            </w:r>
            <w:r>
              <w:t xml:space="preserve"> </w:t>
            </w:r>
            <w:r>
              <w:rPr>
                <w:spacing w:val="5"/>
              </w:rPr>
              <w:t>去石机</w:t>
            </w:r>
          </w:p>
        </w:tc>
        <w:tc>
          <w:tcPr>
            <w:tcW w:w="506" w:type="dxa"/>
            <w:vAlign w:val="top"/>
          </w:tcPr>
          <w:p w14:paraId="4378E32A">
            <w:pPr>
              <w:spacing w:before="206" w:line="195" w:lineRule="auto"/>
              <w:ind w:left="21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77" w:type="dxa"/>
            <w:vAlign w:val="top"/>
          </w:tcPr>
          <w:p w14:paraId="4E1855A1">
            <w:pPr>
              <w:spacing w:before="206"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70~85</w:t>
            </w:r>
          </w:p>
        </w:tc>
        <w:tc>
          <w:tcPr>
            <w:tcW w:w="819" w:type="dxa"/>
            <w:vMerge w:val="continue"/>
            <w:tcBorders>
              <w:top w:val="nil"/>
              <w:bottom w:val="nil"/>
            </w:tcBorders>
            <w:vAlign w:val="top"/>
          </w:tcPr>
          <w:p w14:paraId="20358CD6">
            <w:pPr>
              <w:rPr>
                <w:rFonts w:ascii="Arial"/>
                <w:sz w:val="21"/>
              </w:rPr>
            </w:pPr>
          </w:p>
        </w:tc>
        <w:tc>
          <w:tcPr>
            <w:tcW w:w="1114" w:type="dxa"/>
            <w:vAlign w:val="top"/>
          </w:tcPr>
          <w:p w14:paraId="61FC725F">
            <w:pPr>
              <w:pStyle w:val="6"/>
              <w:spacing w:before="168" w:line="231" w:lineRule="auto"/>
              <w:ind w:left="254"/>
              <w:rPr>
                <w:rFonts w:ascii="Times New Roman" w:hAnsi="Times New Roman" w:eastAsia="Times New Roman" w:cs="Times New Roman"/>
              </w:rPr>
            </w:pPr>
            <w:r>
              <w:rPr>
                <w:spacing w:val="4"/>
              </w:rPr>
              <w:t>西，</w:t>
            </w:r>
            <w:r>
              <w:rPr>
                <w:rFonts w:ascii="Times New Roman" w:hAnsi="Times New Roman" w:eastAsia="Times New Roman" w:cs="Times New Roman"/>
                <w:spacing w:val="4"/>
              </w:rPr>
              <w:t>42</w:t>
            </w:r>
          </w:p>
        </w:tc>
        <w:tc>
          <w:tcPr>
            <w:tcW w:w="1572" w:type="dxa"/>
            <w:vMerge w:val="continue"/>
            <w:tcBorders>
              <w:top w:val="nil"/>
              <w:bottom w:val="nil"/>
            </w:tcBorders>
            <w:vAlign w:val="top"/>
          </w:tcPr>
          <w:p w14:paraId="4640E39B">
            <w:pPr>
              <w:rPr>
                <w:rFonts w:ascii="Arial"/>
                <w:sz w:val="21"/>
              </w:rPr>
            </w:pPr>
          </w:p>
        </w:tc>
        <w:tc>
          <w:tcPr>
            <w:tcW w:w="1329" w:type="dxa"/>
            <w:gridSpan w:val="2"/>
            <w:vAlign w:val="top"/>
          </w:tcPr>
          <w:p w14:paraId="09CD0D5A">
            <w:pPr>
              <w:spacing w:before="200" w:line="189" w:lineRule="auto"/>
              <w:ind w:left="56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244" w:type="dxa"/>
            <w:vMerge w:val="continue"/>
            <w:tcBorders>
              <w:top w:val="nil"/>
              <w:bottom w:val="nil"/>
              <w:right w:val="single" w:color="000000" w:sz="6" w:space="0"/>
            </w:tcBorders>
            <w:vAlign w:val="top"/>
          </w:tcPr>
          <w:p w14:paraId="57F76878">
            <w:pPr>
              <w:rPr>
                <w:rFonts w:ascii="Arial"/>
                <w:sz w:val="21"/>
              </w:rPr>
            </w:pPr>
          </w:p>
        </w:tc>
      </w:tr>
      <w:tr w14:paraId="5A553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74" w:type="dxa"/>
            <w:vMerge w:val="continue"/>
            <w:tcBorders>
              <w:top w:val="nil"/>
              <w:left w:val="single" w:color="000000" w:sz="6" w:space="0"/>
              <w:bottom w:val="nil"/>
            </w:tcBorders>
            <w:vAlign w:val="top"/>
          </w:tcPr>
          <w:p w14:paraId="6342FFA7">
            <w:pPr>
              <w:rPr>
                <w:rFonts w:ascii="Arial"/>
                <w:sz w:val="21"/>
              </w:rPr>
            </w:pPr>
          </w:p>
        </w:tc>
        <w:tc>
          <w:tcPr>
            <w:tcW w:w="113" w:type="dxa"/>
            <w:tcBorders>
              <w:top w:val="nil"/>
              <w:bottom w:val="nil"/>
            </w:tcBorders>
            <w:vAlign w:val="top"/>
          </w:tcPr>
          <w:p w14:paraId="374552EF">
            <w:pPr>
              <w:rPr>
                <w:rFonts w:ascii="Arial"/>
                <w:sz w:val="21"/>
              </w:rPr>
            </w:pPr>
          </w:p>
        </w:tc>
        <w:tc>
          <w:tcPr>
            <w:tcW w:w="507" w:type="dxa"/>
            <w:vAlign w:val="top"/>
          </w:tcPr>
          <w:p w14:paraId="26E5B2AF">
            <w:pPr>
              <w:spacing w:before="204"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129" w:type="dxa"/>
            <w:vAlign w:val="top"/>
          </w:tcPr>
          <w:p w14:paraId="090585C3">
            <w:pPr>
              <w:pStyle w:val="6"/>
              <w:spacing w:before="33" w:line="229" w:lineRule="auto"/>
              <w:ind w:left="145"/>
            </w:pPr>
            <w:r>
              <w:rPr>
                <w:spacing w:val="7"/>
              </w:rPr>
              <w:t>气压砻谷</w:t>
            </w:r>
          </w:p>
          <w:p w14:paraId="7D703579">
            <w:pPr>
              <w:pStyle w:val="6"/>
              <w:spacing w:before="22" w:line="216" w:lineRule="auto"/>
              <w:ind w:left="457"/>
            </w:pPr>
            <w:r>
              <w:rPr>
                <w:spacing w:val="1"/>
              </w:rPr>
              <w:t>机</w:t>
            </w:r>
          </w:p>
        </w:tc>
        <w:tc>
          <w:tcPr>
            <w:tcW w:w="506" w:type="dxa"/>
            <w:vAlign w:val="top"/>
          </w:tcPr>
          <w:p w14:paraId="70E48570">
            <w:pPr>
              <w:spacing w:before="204" w:line="195" w:lineRule="auto"/>
              <w:ind w:left="21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77" w:type="dxa"/>
            <w:vAlign w:val="top"/>
          </w:tcPr>
          <w:p w14:paraId="1F9D588C">
            <w:pPr>
              <w:spacing w:before="204"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70~85</w:t>
            </w:r>
          </w:p>
        </w:tc>
        <w:tc>
          <w:tcPr>
            <w:tcW w:w="819" w:type="dxa"/>
            <w:vMerge w:val="continue"/>
            <w:tcBorders>
              <w:top w:val="nil"/>
              <w:bottom w:val="nil"/>
            </w:tcBorders>
            <w:vAlign w:val="top"/>
          </w:tcPr>
          <w:p w14:paraId="2717E0BA">
            <w:pPr>
              <w:rPr>
                <w:rFonts w:ascii="Arial"/>
                <w:sz w:val="21"/>
              </w:rPr>
            </w:pPr>
          </w:p>
        </w:tc>
        <w:tc>
          <w:tcPr>
            <w:tcW w:w="1114" w:type="dxa"/>
            <w:vAlign w:val="top"/>
          </w:tcPr>
          <w:p w14:paraId="39B2C876">
            <w:pPr>
              <w:pStyle w:val="6"/>
              <w:spacing w:before="168" w:line="231" w:lineRule="auto"/>
              <w:ind w:left="254"/>
              <w:rPr>
                <w:rFonts w:ascii="Times New Roman" w:hAnsi="Times New Roman" w:eastAsia="Times New Roman" w:cs="Times New Roman"/>
              </w:rPr>
            </w:pPr>
            <w:r>
              <w:rPr>
                <w:spacing w:val="4"/>
              </w:rPr>
              <w:t>西，</w:t>
            </w:r>
            <w:r>
              <w:rPr>
                <w:rFonts w:ascii="Times New Roman" w:hAnsi="Times New Roman" w:eastAsia="Times New Roman" w:cs="Times New Roman"/>
                <w:spacing w:val="4"/>
              </w:rPr>
              <w:t>42</w:t>
            </w:r>
          </w:p>
        </w:tc>
        <w:tc>
          <w:tcPr>
            <w:tcW w:w="1572" w:type="dxa"/>
            <w:vMerge w:val="continue"/>
            <w:tcBorders>
              <w:top w:val="nil"/>
              <w:bottom w:val="nil"/>
            </w:tcBorders>
            <w:vAlign w:val="top"/>
          </w:tcPr>
          <w:p w14:paraId="3EE87DC9">
            <w:pPr>
              <w:rPr>
                <w:rFonts w:ascii="Arial"/>
                <w:sz w:val="21"/>
              </w:rPr>
            </w:pPr>
          </w:p>
        </w:tc>
        <w:tc>
          <w:tcPr>
            <w:tcW w:w="1329" w:type="dxa"/>
            <w:gridSpan w:val="2"/>
            <w:vAlign w:val="top"/>
          </w:tcPr>
          <w:p w14:paraId="5A02E3E0">
            <w:pPr>
              <w:spacing w:before="200" w:line="189" w:lineRule="auto"/>
              <w:ind w:left="56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244" w:type="dxa"/>
            <w:vMerge w:val="continue"/>
            <w:tcBorders>
              <w:top w:val="nil"/>
              <w:bottom w:val="nil"/>
              <w:right w:val="single" w:color="000000" w:sz="6" w:space="0"/>
            </w:tcBorders>
            <w:vAlign w:val="top"/>
          </w:tcPr>
          <w:p w14:paraId="10DD842C">
            <w:pPr>
              <w:rPr>
                <w:rFonts w:ascii="Arial"/>
                <w:sz w:val="21"/>
              </w:rPr>
            </w:pPr>
          </w:p>
        </w:tc>
      </w:tr>
      <w:tr w14:paraId="0E3BA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74" w:type="dxa"/>
            <w:vMerge w:val="continue"/>
            <w:tcBorders>
              <w:top w:val="nil"/>
              <w:left w:val="single" w:color="000000" w:sz="6" w:space="0"/>
              <w:bottom w:val="nil"/>
            </w:tcBorders>
            <w:vAlign w:val="top"/>
          </w:tcPr>
          <w:p w14:paraId="5CC6BE71">
            <w:pPr>
              <w:rPr>
                <w:rFonts w:ascii="Arial"/>
                <w:sz w:val="21"/>
              </w:rPr>
            </w:pPr>
          </w:p>
        </w:tc>
        <w:tc>
          <w:tcPr>
            <w:tcW w:w="113" w:type="dxa"/>
            <w:tcBorders>
              <w:top w:val="nil"/>
              <w:bottom w:val="nil"/>
            </w:tcBorders>
            <w:vAlign w:val="top"/>
          </w:tcPr>
          <w:p w14:paraId="39772BE8">
            <w:pPr>
              <w:rPr>
                <w:rFonts w:ascii="Arial"/>
                <w:sz w:val="21"/>
              </w:rPr>
            </w:pPr>
          </w:p>
        </w:tc>
        <w:tc>
          <w:tcPr>
            <w:tcW w:w="507" w:type="dxa"/>
            <w:vAlign w:val="top"/>
          </w:tcPr>
          <w:p w14:paraId="2BA377C3">
            <w:pPr>
              <w:spacing w:before="207"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129" w:type="dxa"/>
            <w:vAlign w:val="top"/>
          </w:tcPr>
          <w:p w14:paraId="78F7FDC4">
            <w:pPr>
              <w:pStyle w:val="6"/>
              <w:spacing w:before="33" w:line="228" w:lineRule="auto"/>
              <w:ind w:left="144"/>
            </w:pPr>
            <w:r>
              <w:rPr>
                <w:spacing w:val="7"/>
              </w:rPr>
              <w:t>双体谷糙</w:t>
            </w:r>
          </w:p>
          <w:p w14:paraId="3F374F6A">
            <w:pPr>
              <w:pStyle w:val="6"/>
              <w:spacing w:before="24" w:line="216" w:lineRule="auto"/>
              <w:ind w:left="252"/>
            </w:pPr>
            <w:r>
              <w:rPr>
                <w:spacing w:val="6"/>
              </w:rPr>
              <w:t>分离筛</w:t>
            </w:r>
          </w:p>
        </w:tc>
        <w:tc>
          <w:tcPr>
            <w:tcW w:w="506" w:type="dxa"/>
            <w:vAlign w:val="top"/>
          </w:tcPr>
          <w:p w14:paraId="7BF1732B">
            <w:pPr>
              <w:spacing w:before="207" w:line="195" w:lineRule="auto"/>
              <w:ind w:left="21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77" w:type="dxa"/>
            <w:vAlign w:val="top"/>
          </w:tcPr>
          <w:p w14:paraId="061C4714">
            <w:pPr>
              <w:spacing w:before="206"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80~90</w:t>
            </w:r>
          </w:p>
        </w:tc>
        <w:tc>
          <w:tcPr>
            <w:tcW w:w="819" w:type="dxa"/>
            <w:vMerge w:val="continue"/>
            <w:tcBorders>
              <w:top w:val="nil"/>
              <w:bottom w:val="nil"/>
            </w:tcBorders>
            <w:vAlign w:val="top"/>
          </w:tcPr>
          <w:p w14:paraId="7E3EC308">
            <w:pPr>
              <w:rPr>
                <w:rFonts w:ascii="Arial"/>
                <w:sz w:val="21"/>
              </w:rPr>
            </w:pPr>
          </w:p>
        </w:tc>
        <w:tc>
          <w:tcPr>
            <w:tcW w:w="1114" w:type="dxa"/>
            <w:vAlign w:val="top"/>
          </w:tcPr>
          <w:p w14:paraId="4B0588AA">
            <w:pPr>
              <w:pStyle w:val="6"/>
              <w:spacing w:before="168" w:line="231" w:lineRule="auto"/>
              <w:ind w:left="254"/>
              <w:rPr>
                <w:rFonts w:ascii="Times New Roman" w:hAnsi="Times New Roman" w:eastAsia="Times New Roman" w:cs="Times New Roman"/>
              </w:rPr>
            </w:pPr>
            <w:r>
              <w:rPr>
                <w:spacing w:val="4"/>
              </w:rPr>
              <w:t>西，</w:t>
            </w:r>
            <w:r>
              <w:rPr>
                <w:rFonts w:ascii="Times New Roman" w:hAnsi="Times New Roman" w:eastAsia="Times New Roman" w:cs="Times New Roman"/>
                <w:spacing w:val="4"/>
              </w:rPr>
              <w:t>42</w:t>
            </w:r>
          </w:p>
        </w:tc>
        <w:tc>
          <w:tcPr>
            <w:tcW w:w="1572" w:type="dxa"/>
            <w:vMerge w:val="continue"/>
            <w:tcBorders>
              <w:top w:val="nil"/>
              <w:bottom w:val="nil"/>
            </w:tcBorders>
            <w:vAlign w:val="top"/>
          </w:tcPr>
          <w:p w14:paraId="07071092">
            <w:pPr>
              <w:rPr>
                <w:rFonts w:ascii="Arial"/>
                <w:sz w:val="21"/>
              </w:rPr>
            </w:pPr>
          </w:p>
        </w:tc>
        <w:tc>
          <w:tcPr>
            <w:tcW w:w="1329" w:type="dxa"/>
            <w:gridSpan w:val="2"/>
            <w:vAlign w:val="top"/>
          </w:tcPr>
          <w:p w14:paraId="3373D8EF">
            <w:pPr>
              <w:spacing w:before="201" w:line="189" w:lineRule="auto"/>
              <w:ind w:left="56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244" w:type="dxa"/>
            <w:vMerge w:val="continue"/>
            <w:tcBorders>
              <w:top w:val="nil"/>
              <w:bottom w:val="nil"/>
              <w:right w:val="single" w:color="000000" w:sz="6" w:space="0"/>
            </w:tcBorders>
            <w:vAlign w:val="top"/>
          </w:tcPr>
          <w:p w14:paraId="1D65C0FC">
            <w:pPr>
              <w:rPr>
                <w:rFonts w:ascii="Arial"/>
                <w:sz w:val="21"/>
              </w:rPr>
            </w:pPr>
          </w:p>
        </w:tc>
      </w:tr>
      <w:tr w14:paraId="7759C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274" w:type="dxa"/>
            <w:vMerge w:val="continue"/>
            <w:tcBorders>
              <w:top w:val="nil"/>
              <w:left w:val="single" w:color="000000" w:sz="6" w:space="0"/>
              <w:bottom w:val="nil"/>
            </w:tcBorders>
            <w:vAlign w:val="top"/>
          </w:tcPr>
          <w:p w14:paraId="763003AF">
            <w:pPr>
              <w:rPr>
                <w:rFonts w:ascii="Arial"/>
                <w:sz w:val="21"/>
              </w:rPr>
            </w:pPr>
          </w:p>
        </w:tc>
        <w:tc>
          <w:tcPr>
            <w:tcW w:w="113" w:type="dxa"/>
            <w:tcBorders>
              <w:top w:val="nil"/>
              <w:bottom w:val="nil"/>
            </w:tcBorders>
            <w:vAlign w:val="top"/>
          </w:tcPr>
          <w:p w14:paraId="2ED15693">
            <w:pPr>
              <w:rPr>
                <w:rFonts w:ascii="Arial"/>
                <w:sz w:val="21"/>
              </w:rPr>
            </w:pPr>
          </w:p>
        </w:tc>
        <w:tc>
          <w:tcPr>
            <w:tcW w:w="507" w:type="dxa"/>
            <w:vAlign w:val="top"/>
          </w:tcPr>
          <w:p w14:paraId="5EC12F27">
            <w:pPr>
              <w:spacing w:line="284" w:lineRule="auto"/>
              <w:rPr>
                <w:rFonts w:ascii="Arial"/>
                <w:sz w:val="21"/>
              </w:rPr>
            </w:pPr>
          </w:p>
          <w:p w14:paraId="1A9C4FBC">
            <w:pPr>
              <w:spacing w:before="58"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129" w:type="dxa"/>
            <w:vAlign w:val="top"/>
          </w:tcPr>
          <w:p w14:paraId="7B533403">
            <w:pPr>
              <w:pStyle w:val="6"/>
              <w:spacing w:before="34" w:line="229" w:lineRule="auto"/>
              <w:ind w:left="155"/>
            </w:pPr>
            <w:r>
              <w:rPr>
                <w:spacing w:val="4"/>
              </w:rPr>
              <w:t>卧式双砂</w:t>
            </w:r>
          </w:p>
          <w:p w14:paraId="28EC7019">
            <w:pPr>
              <w:pStyle w:val="6"/>
              <w:spacing w:before="25" w:line="228" w:lineRule="auto"/>
              <w:ind w:left="145"/>
            </w:pPr>
            <w:r>
              <w:rPr>
                <w:spacing w:val="7"/>
              </w:rPr>
              <w:t>辊喷风米</w:t>
            </w:r>
          </w:p>
          <w:p w14:paraId="3740B133">
            <w:pPr>
              <w:pStyle w:val="6"/>
              <w:spacing w:before="24" w:line="214" w:lineRule="auto"/>
              <w:ind w:left="457"/>
            </w:pPr>
            <w:r>
              <w:rPr>
                <w:spacing w:val="1"/>
              </w:rPr>
              <w:t>机</w:t>
            </w:r>
          </w:p>
        </w:tc>
        <w:tc>
          <w:tcPr>
            <w:tcW w:w="506" w:type="dxa"/>
            <w:vAlign w:val="top"/>
          </w:tcPr>
          <w:p w14:paraId="45AC2F28">
            <w:pPr>
              <w:spacing w:line="284" w:lineRule="auto"/>
              <w:rPr>
                <w:rFonts w:ascii="Arial"/>
                <w:sz w:val="21"/>
              </w:rPr>
            </w:pPr>
          </w:p>
          <w:p w14:paraId="5526D21B">
            <w:pPr>
              <w:spacing w:before="58"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77" w:type="dxa"/>
            <w:vAlign w:val="top"/>
          </w:tcPr>
          <w:p w14:paraId="520A9BED">
            <w:pPr>
              <w:spacing w:line="284" w:lineRule="auto"/>
              <w:rPr>
                <w:rFonts w:ascii="Arial"/>
                <w:sz w:val="21"/>
              </w:rPr>
            </w:pPr>
          </w:p>
          <w:p w14:paraId="6CBEE352">
            <w:pPr>
              <w:spacing w:before="58"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75~80</w:t>
            </w:r>
          </w:p>
        </w:tc>
        <w:tc>
          <w:tcPr>
            <w:tcW w:w="819" w:type="dxa"/>
            <w:vMerge w:val="continue"/>
            <w:tcBorders>
              <w:top w:val="nil"/>
              <w:bottom w:val="nil"/>
            </w:tcBorders>
            <w:vAlign w:val="top"/>
          </w:tcPr>
          <w:p w14:paraId="336D0519">
            <w:pPr>
              <w:rPr>
                <w:rFonts w:ascii="Arial"/>
                <w:sz w:val="21"/>
              </w:rPr>
            </w:pPr>
          </w:p>
        </w:tc>
        <w:tc>
          <w:tcPr>
            <w:tcW w:w="1114" w:type="dxa"/>
            <w:vAlign w:val="top"/>
          </w:tcPr>
          <w:p w14:paraId="381AD036">
            <w:pPr>
              <w:spacing w:line="242" w:lineRule="auto"/>
              <w:rPr>
                <w:rFonts w:ascii="Arial"/>
                <w:sz w:val="21"/>
              </w:rPr>
            </w:pPr>
          </w:p>
          <w:p w14:paraId="738EE400">
            <w:pPr>
              <w:pStyle w:val="6"/>
              <w:spacing w:before="65" w:line="231" w:lineRule="auto"/>
              <w:ind w:left="254"/>
              <w:rPr>
                <w:rFonts w:ascii="Times New Roman" w:hAnsi="Times New Roman" w:eastAsia="Times New Roman" w:cs="Times New Roman"/>
              </w:rPr>
            </w:pPr>
            <w:r>
              <w:rPr>
                <w:spacing w:val="4"/>
              </w:rPr>
              <w:t>西，</w:t>
            </w:r>
            <w:r>
              <w:rPr>
                <w:rFonts w:ascii="Times New Roman" w:hAnsi="Times New Roman" w:eastAsia="Times New Roman" w:cs="Times New Roman"/>
                <w:spacing w:val="4"/>
              </w:rPr>
              <w:t>40</w:t>
            </w:r>
          </w:p>
        </w:tc>
        <w:tc>
          <w:tcPr>
            <w:tcW w:w="1572" w:type="dxa"/>
            <w:vMerge w:val="continue"/>
            <w:tcBorders>
              <w:top w:val="nil"/>
              <w:bottom w:val="nil"/>
            </w:tcBorders>
            <w:vAlign w:val="top"/>
          </w:tcPr>
          <w:p w14:paraId="4C34DDCE">
            <w:pPr>
              <w:rPr>
                <w:rFonts w:ascii="Arial"/>
                <w:sz w:val="21"/>
              </w:rPr>
            </w:pPr>
          </w:p>
        </w:tc>
        <w:tc>
          <w:tcPr>
            <w:tcW w:w="1329" w:type="dxa"/>
            <w:gridSpan w:val="2"/>
            <w:vAlign w:val="top"/>
          </w:tcPr>
          <w:p w14:paraId="30A0A61E">
            <w:pPr>
              <w:spacing w:line="273" w:lineRule="auto"/>
              <w:rPr>
                <w:rFonts w:ascii="Arial"/>
                <w:sz w:val="21"/>
              </w:rPr>
            </w:pPr>
          </w:p>
          <w:p w14:paraId="29FD1C52">
            <w:pPr>
              <w:spacing w:before="63" w:line="189" w:lineRule="auto"/>
              <w:ind w:left="56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244" w:type="dxa"/>
            <w:vMerge w:val="continue"/>
            <w:tcBorders>
              <w:top w:val="nil"/>
              <w:bottom w:val="nil"/>
              <w:right w:val="single" w:color="000000" w:sz="6" w:space="0"/>
            </w:tcBorders>
            <w:vAlign w:val="top"/>
          </w:tcPr>
          <w:p w14:paraId="7605FB9C">
            <w:pPr>
              <w:rPr>
                <w:rFonts w:ascii="Arial"/>
                <w:sz w:val="21"/>
              </w:rPr>
            </w:pPr>
          </w:p>
        </w:tc>
      </w:tr>
      <w:tr w14:paraId="6F71A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74" w:type="dxa"/>
            <w:vMerge w:val="continue"/>
            <w:tcBorders>
              <w:top w:val="nil"/>
              <w:left w:val="single" w:color="000000" w:sz="6" w:space="0"/>
              <w:bottom w:val="nil"/>
            </w:tcBorders>
            <w:vAlign w:val="top"/>
          </w:tcPr>
          <w:p w14:paraId="2D08F349">
            <w:pPr>
              <w:rPr>
                <w:rFonts w:ascii="Arial"/>
                <w:sz w:val="21"/>
              </w:rPr>
            </w:pPr>
          </w:p>
        </w:tc>
        <w:tc>
          <w:tcPr>
            <w:tcW w:w="113" w:type="dxa"/>
            <w:tcBorders>
              <w:top w:val="nil"/>
              <w:bottom w:val="nil"/>
            </w:tcBorders>
            <w:vAlign w:val="top"/>
          </w:tcPr>
          <w:p w14:paraId="74E4B27B">
            <w:pPr>
              <w:rPr>
                <w:rFonts w:ascii="Arial"/>
                <w:sz w:val="21"/>
              </w:rPr>
            </w:pPr>
          </w:p>
        </w:tc>
        <w:tc>
          <w:tcPr>
            <w:tcW w:w="507" w:type="dxa"/>
            <w:vAlign w:val="top"/>
          </w:tcPr>
          <w:p w14:paraId="1ECA3E51">
            <w:pPr>
              <w:spacing w:before="209"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129" w:type="dxa"/>
            <w:vAlign w:val="top"/>
          </w:tcPr>
          <w:p w14:paraId="341FD2E6">
            <w:pPr>
              <w:pStyle w:val="6"/>
              <w:spacing w:before="36" w:line="228" w:lineRule="auto"/>
              <w:ind w:left="174"/>
            </w:pPr>
            <w:r>
              <w:rPr>
                <w:spacing w:val="-1"/>
              </w:rPr>
              <w:t>白米分级</w:t>
            </w:r>
          </w:p>
          <w:p w14:paraId="400CE623">
            <w:pPr>
              <w:pStyle w:val="6"/>
              <w:spacing w:before="24" w:line="213" w:lineRule="auto"/>
              <w:ind w:left="460"/>
            </w:pPr>
            <w:r>
              <w:t>筛</w:t>
            </w:r>
          </w:p>
        </w:tc>
        <w:tc>
          <w:tcPr>
            <w:tcW w:w="506" w:type="dxa"/>
            <w:vAlign w:val="top"/>
          </w:tcPr>
          <w:p w14:paraId="5934F473">
            <w:pPr>
              <w:rPr>
                <w:rFonts w:ascii="Arial"/>
                <w:sz w:val="21"/>
              </w:rPr>
            </w:pPr>
          </w:p>
        </w:tc>
        <w:tc>
          <w:tcPr>
            <w:tcW w:w="1377" w:type="dxa"/>
            <w:vAlign w:val="top"/>
          </w:tcPr>
          <w:p w14:paraId="26F37B49">
            <w:pPr>
              <w:spacing w:before="209"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70~80</w:t>
            </w:r>
          </w:p>
        </w:tc>
        <w:tc>
          <w:tcPr>
            <w:tcW w:w="819" w:type="dxa"/>
            <w:vMerge w:val="continue"/>
            <w:tcBorders>
              <w:top w:val="nil"/>
              <w:bottom w:val="nil"/>
            </w:tcBorders>
            <w:vAlign w:val="top"/>
          </w:tcPr>
          <w:p w14:paraId="0FC0C29C">
            <w:pPr>
              <w:rPr>
                <w:rFonts w:ascii="Arial"/>
                <w:sz w:val="21"/>
              </w:rPr>
            </w:pPr>
          </w:p>
        </w:tc>
        <w:tc>
          <w:tcPr>
            <w:tcW w:w="1114" w:type="dxa"/>
            <w:vAlign w:val="top"/>
          </w:tcPr>
          <w:p w14:paraId="6580E543">
            <w:pPr>
              <w:pStyle w:val="6"/>
              <w:spacing w:before="171" w:line="231" w:lineRule="auto"/>
              <w:ind w:left="254"/>
              <w:rPr>
                <w:rFonts w:ascii="Times New Roman" w:hAnsi="Times New Roman" w:eastAsia="Times New Roman" w:cs="Times New Roman"/>
              </w:rPr>
            </w:pPr>
            <w:r>
              <w:rPr>
                <w:spacing w:val="4"/>
              </w:rPr>
              <w:t>西，</w:t>
            </w:r>
            <w:r>
              <w:rPr>
                <w:rFonts w:ascii="Times New Roman" w:hAnsi="Times New Roman" w:eastAsia="Times New Roman" w:cs="Times New Roman"/>
                <w:spacing w:val="4"/>
              </w:rPr>
              <w:t>40</w:t>
            </w:r>
          </w:p>
        </w:tc>
        <w:tc>
          <w:tcPr>
            <w:tcW w:w="1572" w:type="dxa"/>
            <w:vMerge w:val="continue"/>
            <w:tcBorders>
              <w:top w:val="nil"/>
              <w:bottom w:val="nil"/>
            </w:tcBorders>
            <w:vAlign w:val="top"/>
          </w:tcPr>
          <w:p w14:paraId="72290C3C">
            <w:pPr>
              <w:rPr>
                <w:rFonts w:ascii="Arial"/>
                <w:sz w:val="21"/>
              </w:rPr>
            </w:pPr>
          </w:p>
        </w:tc>
        <w:tc>
          <w:tcPr>
            <w:tcW w:w="1329" w:type="dxa"/>
            <w:gridSpan w:val="2"/>
            <w:vAlign w:val="top"/>
          </w:tcPr>
          <w:p w14:paraId="393CC502">
            <w:pPr>
              <w:spacing w:before="203" w:line="189" w:lineRule="auto"/>
              <w:ind w:left="56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244" w:type="dxa"/>
            <w:vMerge w:val="continue"/>
            <w:tcBorders>
              <w:top w:val="nil"/>
              <w:bottom w:val="nil"/>
              <w:right w:val="single" w:color="000000" w:sz="6" w:space="0"/>
            </w:tcBorders>
            <w:vAlign w:val="top"/>
          </w:tcPr>
          <w:p w14:paraId="6D5AA94A">
            <w:pPr>
              <w:rPr>
                <w:rFonts w:ascii="Arial"/>
                <w:sz w:val="21"/>
              </w:rPr>
            </w:pPr>
          </w:p>
        </w:tc>
      </w:tr>
      <w:tr w14:paraId="16BE4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4" w:type="dxa"/>
            <w:vMerge w:val="continue"/>
            <w:tcBorders>
              <w:top w:val="nil"/>
              <w:left w:val="single" w:color="000000" w:sz="6" w:space="0"/>
              <w:bottom w:val="nil"/>
            </w:tcBorders>
            <w:vAlign w:val="top"/>
          </w:tcPr>
          <w:p w14:paraId="727C1C94">
            <w:pPr>
              <w:rPr>
                <w:rFonts w:ascii="Arial"/>
                <w:sz w:val="21"/>
              </w:rPr>
            </w:pPr>
          </w:p>
        </w:tc>
        <w:tc>
          <w:tcPr>
            <w:tcW w:w="113" w:type="dxa"/>
            <w:tcBorders>
              <w:top w:val="nil"/>
              <w:bottom w:val="nil"/>
            </w:tcBorders>
            <w:vAlign w:val="top"/>
          </w:tcPr>
          <w:p w14:paraId="36DB4D7A">
            <w:pPr>
              <w:rPr>
                <w:rFonts w:ascii="Arial"/>
                <w:sz w:val="21"/>
              </w:rPr>
            </w:pPr>
          </w:p>
        </w:tc>
        <w:tc>
          <w:tcPr>
            <w:tcW w:w="507" w:type="dxa"/>
            <w:vAlign w:val="top"/>
          </w:tcPr>
          <w:p w14:paraId="745AAF7D">
            <w:pPr>
              <w:spacing w:before="72"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129" w:type="dxa"/>
            <w:vAlign w:val="top"/>
          </w:tcPr>
          <w:p w14:paraId="6B067830">
            <w:pPr>
              <w:pStyle w:val="6"/>
              <w:spacing w:before="37" w:line="212" w:lineRule="auto"/>
              <w:ind w:left="249"/>
            </w:pPr>
            <w:r>
              <w:rPr>
                <w:spacing w:val="6"/>
              </w:rPr>
              <w:t>抛光机</w:t>
            </w:r>
          </w:p>
        </w:tc>
        <w:tc>
          <w:tcPr>
            <w:tcW w:w="506" w:type="dxa"/>
            <w:vAlign w:val="top"/>
          </w:tcPr>
          <w:p w14:paraId="07B03278">
            <w:pPr>
              <w:spacing w:before="72" w:line="195" w:lineRule="auto"/>
              <w:ind w:left="20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77" w:type="dxa"/>
            <w:vAlign w:val="top"/>
          </w:tcPr>
          <w:p w14:paraId="5110BAE7">
            <w:pPr>
              <w:spacing w:before="72"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80~90</w:t>
            </w:r>
          </w:p>
        </w:tc>
        <w:tc>
          <w:tcPr>
            <w:tcW w:w="819" w:type="dxa"/>
            <w:vMerge w:val="continue"/>
            <w:tcBorders>
              <w:top w:val="nil"/>
              <w:bottom w:val="nil"/>
            </w:tcBorders>
            <w:vAlign w:val="top"/>
          </w:tcPr>
          <w:p w14:paraId="04BF5E1D">
            <w:pPr>
              <w:rPr>
                <w:rFonts w:ascii="Arial"/>
                <w:sz w:val="21"/>
              </w:rPr>
            </w:pPr>
          </w:p>
        </w:tc>
        <w:tc>
          <w:tcPr>
            <w:tcW w:w="1114" w:type="dxa"/>
            <w:vAlign w:val="top"/>
          </w:tcPr>
          <w:p w14:paraId="26C784C9">
            <w:pPr>
              <w:pStyle w:val="6"/>
              <w:spacing w:before="37" w:line="212" w:lineRule="auto"/>
              <w:ind w:left="254"/>
              <w:rPr>
                <w:rFonts w:ascii="Times New Roman" w:hAnsi="Times New Roman" w:eastAsia="Times New Roman" w:cs="Times New Roman"/>
              </w:rPr>
            </w:pPr>
            <w:r>
              <w:rPr>
                <w:spacing w:val="4"/>
              </w:rPr>
              <w:t>西，</w:t>
            </w:r>
            <w:r>
              <w:rPr>
                <w:rFonts w:ascii="Times New Roman" w:hAnsi="Times New Roman" w:eastAsia="Times New Roman" w:cs="Times New Roman"/>
                <w:spacing w:val="4"/>
              </w:rPr>
              <w:t>40</w:t>
            </w:r>
          </w:p>
        </w:tc>
        <w:tc>
          <w:tcPr>
            <w:tcW w:w="1572" w:type="dxa"/>
            <w:vMerge w:val="continue"/>
            <w:tcBorders>
              <w:top w:val="nil"/>
              <w:bottom w:val="nil"/>
            </w:tcBorders>
            <w:vAlign w:val="top"/>
          </w:tcPr>
          <w:p w14:paraId="384D7C39">
            <w:pPr>
              <w:rPr>
                <w:rFonts w:ascii="Arial"/>
                <w:sz w:val="21"/>
              </w:rPr>
            </w:pPr>
          </w:p>
        </w:tc>
        <w:tc>
          <w:tcPr>
            <w:tcW w:w="1329" w:type="dxa"/>
            <w:gridSpan w:val="2"/>
            <w:vAlign w:val="top"/>
          </w:tcPr>
          <w:p w14:paraId="1B19F04D">
            <w:pPr>
              <w:spacing w:before="67" w:line="189" w:lineRule="auto"/>
              <w:ind w:left="56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244" w:type="dxa"/>
            <w:vMerge w:val="continue"/>
            <w:tcBorders>
              <w:top w:val="nil"/>
              <w:bottom w:val="nil"/>
              <w:right w:val="single" w:color="000000" w:sz="6" w:space="0"/>
            </w:tcBorders>
            <w:vAlign w:val="top"/>
          </w:tcPr>
          <w:p w14:paraId="6534F5DE">
            <w:pPr>
              <w:rPr>
                <w:rFonts w:ascii="Arial"/>
                <w:sz w:val="21"/>
              </w:rPr>
            </w:pPr>
          </w:p>
        </w:tc>
      </w:tr>
      <w:tr w14:paraId="69569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74" w:type="dxa"/>
            <w:vMerge w:val="continue"/>
            <w:tcBorders>
              <w:top w:val="nil"/>
              <w:left w:val="single" w:color="000000" w:sz="6" w:space="0"/>
              <w:bottom w:val="nil"/>
            </w:tcBorders>
            <w:vAlign w:val="top"/>
          </w:tcPr>
          <w:p w14:paraId="10179F3D">
            <w:pPr>
              <w:rPr>
                <w:rFonts w:ascii="Arial"/>
                <w:sz w:val="21"/>
              </w:rPr>
            </w:pPr>
          </w:p>
        </w:tc>
        <w:tc>
          <w:tcPr>
            <w:tcW w:w="113" w:type="dxa"/>
            <w:tcBorders>
              <w:top w:val="nil"/>
              <w:bottom w:val="nil"/>
            </w:tcBorders>
            <w:vAlign w:val="top"/>
          </w:tcPr>
          <w:p w14:paraId="14B26EB6">
            <w:pPr>
              <w:rPr>
                <w:rFonts w:ascii="Arial"/>
                <w:sz w:val="21"/>
              </w:rPr>
            </w:pPr>
          </w:p>
        </w:tc>
        <w:tc>
          <w:tcPr>
            <w:tcW w:w="507" w:type="dxa"/>
            <w:vAlign w:val="top"/>
          </w:tcPr>
          <w:p w14:paraId="224367D8">
            <w:pPr>
              <w:spacing w:before="74"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129" w:type="dxa"/>
            <w:vAlign w:val="top"/>
          </w:tcPr>
          <w:p w14:paraId="25DBDB2E">
            <w:pPr>
              <w:pStyle w:val="6"/>
              <w:spacing w:before="38" w:line="212" w:lineRule="auto"/>
              <w:ind w:left="252"/>
            </w:pPr>
            <w:r>
              <w:rPr>
                <w:spacing w:val="6"/>
              </w:rPr>
              <w:t>色选机</w:t>
            </w:r>
          </w:p>
        </w:tc>
        <w:tc>
          <w:tcPr>
            <w:tcW w:w="506" w:type="dxa"/>
            <w:vAlign w:val="top"/>
          </w:tcPr>
          <w:p w14:paraId="4F701D92">
            <w:pPr>
              <w:spacing w:before="74" w:line="195" w:lineRule="auto"/>
              <w:ind w:left="20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77" w:type="dxa"/>
            <w:vAlign w:val="top"/>
          </w:tcPr>
          <w:p w14:paraId="1DA37217">
            <w:pPr>
              <w:spacing w:before="74"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70~85</w:t>
            </w:r>
          </w:p>
        </w:tc>
        <w:tc>
          <w:tcPr>
            <w:tcW w:w="819" w:type="dxa"/>
            <w:vMerge w:val="continue"/>
            <w:tcBorders>
              <w:top w:val="nil"/>
              <w:bottom w:val="nil"/>
            </w:tcBorders>
            <w:vAlign w:val="top"/>
          </w:tcPr>
          <w:p w14:paraId="6A397BA8">
            <w:pPr>
              <w:rPr>
                <w:rFonts w:ascii="Arial"/>
                <w:sz w:val="21"/>
              </w:rPr>
            </w:pPr>
          </w:p>
        </w:tc>
        <w:tc>
          <w:tcPr>
            <w:tcW w:w="1114" w:type="dxa"/>
            <w:vAlign w:val="top"/>
          </w:tcPr>
          <w:p w14:paraId="68EDD0E0">
            <w:pPr>
              <w:pStyle w:val="6"/>
              <w:spacing w:before="38" w:line="212" w:lineRule="auto"/>
              <w:ind w:left="254"/>
              <w:rPr>
                <w:rFonts w:ascii="Times New Roman" w:hAnsi="Times New Roman" w:eastAsia="Times New Roman" w:cs="Times New Roman"/>
              </w:rPr>
            </w:pPr>
            <w:r>
              <w:rPr>
                <w:spacing w:val="4"/>
              </w:rPr>
              <w:t>西，</w:t>
            </w:r>
            <w:r>
              <w:rPr>
                <w:rFonts w:ascii="Times New Roman" w:hAnsi="Times New Roman" w:eastAsia="Times New Roman" w:cs="Times New Roman"/>
                <w:spacing w:val="4"/>
              </w:rPr>
              <w:t>40</w:t>
            </w:r>
          </w:p>
        </w:tc>
        <w:tc>
          <w:tcPr>
            <w:tcW w:w="1572" w:type="dxa"/>
            <w:vMerge w:val="continue"/>
            <w:tcBorders>
              <w:top w:val="nil"/>
              <w:bottom w:val="nil"/>
            </w:tcBorders>
            <w:vAlign w:val="top"/>
          </w:tcPr>
          <w:p w14:paraId="3BB400EA">
            <w:pPr>
              <w:rPr>
                <w:rFonts w:ascii="Arial"/>
                <w:sz w:val="21"/>
              </w:rPr>
            </w:pPr>
          </w:p>
        </w:tc>
        <w:tc>
          <w:tcPr>
            <w:tcW w:w="1329" w:type="dxa"/>
            <w:gridSpan w:val="2"/>
            <w:vAlign w:val="top"/>
          </w:tcPr>
          <w:p w14:paraId="0E73C952">
            <w:pPr>
              <w:spacing w:before="68" w:line="189" w:lineRule="auto"/>
              <w:ind w:left="56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244" w:type="dxa"/>
            <w:vMerge w:val="continue"/>
            <w:tcBorders>
              <w:top w:val="nil"/>
              <w:bottom w:val="nil"/>
              <w:right w:val="single" w:color="000000" w:sz="6" w:space="0"/>
            </w:tcBorders>
            <w:vAlign w:val="top"/>
          </w:tcPr>
          <w:p w14:paraId="514D93E3">
            <w:pPr>
              <w:rPr>
                <w:rFonts w:ascii="Arial"/>
                <w:sz w:val="21"/>
              </w:rPr>
            </w:pPr>
          </w:p>
        </w:tc>
      </w:tr>
      <w:tr w14:paraId="402A8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274" w:type="dxa"/>
            <w:vMerge w:val="continue"/>
            <w:tcBorders>
              <w:top w:val="nil"/>
              <w:left w:val="single" w:color="000000" w:sz="6" w:space="0"/>
              <w:bottom w:val="nil"/>
            </w:tcBorders>
            <w:vAlign w:val="top"/>
          </w:tcPr>
          <w:p w14:paraId="604F081B">
            <w:pPr>
              <w:rPr>
                <w:rFonts w:ascii="Arial"/>
                <w:sz w:val="21"/>
              </w:rPr>
            </w:pPr>
          </w:p>
        </w:tc>
        <w:tc>
          <w:tcPr>
            <w:tcW w:w="113" w:type="dxa"/>
            <w:tcBorders>
              <w:top w:val="nil"/>
              <w:bottom w:val="nil"/>
            </w:tcBorders>
            <w:vAlign w:val="top"/>
          </w:tcPr>
          <w:p w14:paraId="7540A3A9">
            <w:pPr>
              <w:rPr>
                <w:rFonts w:ascii="Arial"/>
                <w:sz w:val="21"/>
              </w:rPr>
            </w:pPr>
          </w:p>
        </w:tc>
        <w:tc>
          <w:tcPr>
            <w:tcW w:w="507" w:type="dxa"/>
            <w:vAlign w:val="top"/>
          </w:tcPr>
          <w:p w14:paraId="5B23EC98">
            <w:pPr>
              <w:spacing w:before="208"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1129" w:type="dxa"/>
            <w:vAlign w:val="top"/>
          </w:tcPr>
          <w:p w14:paraId="564E22E2">
            <w:pPr>
              <w:pStyle w:val="6"/>
              <w:spacing w:before="35" w:line="227" w:lineRule="auto"/>
              <w:ind w:left="144"/>
            </w:pPr>
            <w:r>
              <w:rPr>
                <w:spacing w:val="7"/>
              </w:rPr>
              <w:t>滚筒精选</w:t>
            </w:r>
          </w:p>
          <w:p w14:paraId="2421D289">
            <w:pPr>
              <w:pStyle w:val="6"/>
              <w:spacing w:before="25" w:line="213" w:lineRule="auto"/>
              <w:ind w:left="457"/>
            </w:pPr>
            <w:r>
              <w:rPr>
                <w:spacing w:val="1"/>
              </w:rPr>
              <w:t>机</w:t>
            </w:r>
          </w:p>
        </w:tc>
        <w:tc>
          <w:tcPr>
            <w:tcW w:w="506" w:type="dxa"/>
            <w:vAlign w:val="top"/>
          </w:tcPr>
          <w:p w14:paraId="566C5D20">
            <w:pPr>
              <w:spacing w:before="208" w:line="195" w:lineRule="auto"/>
              <w:ind w:left="21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77" w:type="dxa"/>
            <w:vAlign w:val="top"/>
          </w:tcPr>
          <w:p w14:paraId="42DEFDA5">
            <w:pPr>
              <w:spacing w:before="208"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75~95</w:t>
            </w:r>
          </w:p>
        </w:tc>
        <w:tc>
          <w:tcPr>
            <w:tcW w:w="819" w:type="dxa"/>
            <w:vMerge w:val="continue"/>
            <w:tcBorders>
              <w:top w:val="nil"/>
              <w:bottom w:val="nil"/>
            </w:tcBorders>
            <w:vAlign w:val="top"/>
          </w:tcPr>
          <w:p w14:paraId="3ABCBD00">
            <w:pPr>
              <w:rPr>
                <w:rFonts w:ascii="Arial"/>
                <w:sz w:val="21"/>
              </w:rPr>
            </w:pPr>
          </w:p>
        </w:tc>
        <w:tc>
          <w:tcPr>
            <w:tcW w:w="1114" w:type="dxa"/>
            <w:vAlign w:val="top"/>
          </w:tcPr>
          <w:p w14:paraId="6AC514E6">
            <w:pPr>
              <w:pStyle w:val="6"/>
              <w:spacing w:before="170" w:line="231" w:lineRule="auto"/>
              <w:ind w:left="254"/>
              <w:rPr>
                <w:rFonts w:ascii="Times New Roman" w:hAnsi="Times New Roman" w:eastAsia="Times New Roman" w:cs="Times New Roman"/>
              </w:rPr>
            </w:pPr>
            <w:r>
              <w:rPr>
                <w:spacing w:val="4"/>
              </w:rPr>
              <w:t>西，</w:t>
            </w:r>
            <w:r>
              <w:rPr>
                <w:rFonts w:ascii="Times New Roman" w:hAnsi="Times New Roman" w:eastAsia="Times New Roman" w:cs="Times New Roman"/>
                <w:spacing w:val="4"/>
              </w:rPr>
              <w:t>40</w:t>
            </w:r>
          </w:p>
        </w:tc>
        <w:tc>
          <w:tcPr>
            <w:tcW w:w="1572" w:type="dxa"/>
            <w:vMerge w:val="continue"/>
            <w:tcBorders>
              <w:top w:val="nil"/>
              <w:bottom w:val="nil"/>
            </w:tcBorders>
            <w:vAlign w:val="top"/>
          </w:tcPr>
          <w:p w14:paraId="39526E15">
            <w:pPr>
              <w:rPr>
                <w:rFonts w:ascii="Arial"/>
                <w:sz w:val="21"/>
              </w:rPr>
            </w:pPr>
          </w:p>
        </w:tc>
        <w:tc>
          <w:tcPr>
            <w:tcW w:w="1329" w:type="dxa"/>
            <w:gridSpan w:val="2"/>
            <w:vAlign w:val="top"/>
          </w:tcPr>
          <w:p w14:paraId="65738302">
            <w:pPr>
              <w:spacing w:before="203" w:line="189" w:lineRule="auto"/>
              <w:ind w:left="56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244" w:type="dxa"/>
            <w:vMerge w:val="continue"/>
            <w:tcBorders>
              <w:top w:val="nil"/>
              <w:bottom w:val="nil"/>
              <w:right w:val="single" w:color="000000" w:sz="6" w:space="0"/>
            </w:tcBorders>
            <w:vAlign w:val="top"/>
          </w:tcPr>
          <w:p w14:paraId="68F05148">
            <w:pPr>
              <w:rPr>
                <w:rFonts w:ascii="Arial"/>
                <w:sz w:val="21"/>
              </w:rPr>
            </w:pPr>
          </w:p>
        </w:tc>
      </w:tr>
      <w:tr w14:paraId="686B0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74" w:type="dxa"/>
            <w:vMerge w:val="continue"/>
            <w:tcBorders>
              <w:top w:val="nil"/>
              <w:left w:val="single" w:color="000000" w:sz="6" w:space="0"/>
              <w:bottom w:val="nil"/>
            </w:tcBorders>
            <w:vAlign w:val="top"/>
          </w:tcPr>
          <w:p w14:paraId="12193B5A">
            <w:pPr>
              <w:rPr>
                <w:rFonts w:ascii="Arial"/>
                <w:sz w:val="21"/>
              </w:rPr>
            </w:pPr>
          </w:p>
        </w:tc>
        <w:tc>
          <w:tcPr>
            <w:tcW w:w="113" w:type="dxa"/>
            <w:tcBorders>
              <w:top w:val="nil"/>
              <w:bottom w:val="nil"/>
            </w:tcBorders>
            <w:vAlign w:val="top"/>
          </w:tcPr>
          <w:p w14:paraId="2078F7BA">
            <w:pPr>
              <w:rPr>
                <w:rFonts w:ascii="Arial"/>
                <w:sz w:val="21"/>
              </w:rPr>
            </w:pPr>
          </w:p>
        </w:tc>
        <w:tc>
          <w:tcPr>
            <w:tcW w:w="507" w:type="dxa"/>
            <w:vAlign w:val="top"/>
          </w:tcPr>
          <w:p w14:paraId="43B138CE">
            <w:pPr>
              <w:spacing w:before="210"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129" w:type="dxa"/>
            <w:vAlign w:val="top"/>
          </w:tcPr>
          <w:p w14:paraId="2EE35EB0">
            <w:pPr>
              <w:pStyle w:val="6"/>
              <w:spacing w:before="37" w:line="228" w:lineRule="auto"/>
              <w:ind w:left="145"/>
            </w:pPr>
            <w:r>
              <w:rPr>
                <w:spacing w:val="7"/>
              </w:rPr>
              <w:t>稻壳粉碎</w:t>
            </w:r>
          </w:p>
          <w:p w14:paraId="5F2D8CAF">
            <w:pPr>
              <w:pStyle w:val="6"/>
              <w:spacing w:before="27" w:line="210" w:lineRule="auto"/>
              <w:ind w:left="457"/>
            </w:pPr>
            <w:r>
              <w:rPr>
                <w:spacing w:val="1"/>
              </w:rPr>
              <w:t>机</w:t>
            </w:r>
          </w:p>
        </w:tc>
        <w:tc>
          <w:tcPr>
            <w:tcW w:w="506" w:type="dxa"/>
            <w:vAlign w:val="top"/>
          </w:tcPr>
          <w:p w14:paraId="0CA4F777">
            <w:pPr>
              <w:spacing w:before="210" w:line="195" w:lineRule="auto"/>
              <w:ind w:left="19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77" w:type="dxa"/>
            <w:vAlign w:val="top"/>
          </w:tcPr>
          <w:p w14:paraId="76C639BF">
            <w:pPr>
              <w:spacing w:before="210"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80~90</w:t>
            </w:r>
          </w:p>
        </w:tc>
        <w:tc>
          <w:tcPr>
            <w:tcW w:w="819" w:type="dxa"/>
            <w:vMerge w:val="continue"/>
            <w:tcBorders>
              <w:top w:val="nil"/>
              <w:bottom w:val="nil"/>
            </w:tcBorders>
            <w:vAlign w:val="top"/>
          </w:tcPr>
          <w:p w14:paraId="3E875086">
            <w:pPr>
              <w:rPr>
                <w:rFonts w:ascii="Arial"/>
                <w:sz w:val="21"/>
              </w:rPr>
            </w:pPr>
          </w:p>
        </w:tc>
        <w:tc>
          <w:tcPr>
            <w:tcW w:w="1114" w:type="dxa"/>
            <w:vAlign w:val="top"/>
          </w:tcPr>
          <w:p w14:paraId="5C4CA739">
            <w:pPr>
              <w:pStyle w:val="6"/>
              <w:spacing w:before="174" w:line="231" w:lineRule="auto"/>
              <w:ind w:left="252"/>
              <w:rPr>
                <w:rFonts w:ascii="Times New Roman" w:hAnsi="Times New Roman" w:eastAsia="Times New Roman" w:cs="Times New Roman"/>
              </w:rPr>
            </w:pPr>
            <w:r>
              <w:rPr>
                <w:spacing w:val="4"/>
              </w:rPr>
              <w:t>北，</w:t>
            </w:r>
            <w:r>
              <w:rPr>
                <w:rFonts w:ascii="Times New Roman" w:hAnsi="Times New Roman" w:eastAsia="Times New Roman" w:cs="Times New Roman"/>
                <w:spacing w:val="4"/>
              </w:rPr>
              <w:t>20</w:t>
            </w:r>
          </w:p>
        </w:tc>
        <w:tc>
          <w:tcPr>
            <w:tcW w:w="1572" w:type="dxa"/>
            <w:vMerge w:val="continue"/>
            <w:tcBorders>
              <w:top w:val="nil"/>
              <w:bottom w:val="nil"/>
            </w:tcBorders>
            <w:vAlign w:val="top"/>
          </w:tcPr>
          <w:p w14:paraId="19E20CB0">
            <w:pPr>
              <w:rPr>
                <w:rFonts w:ascii="Arial"/>
                <w:sz w:val="21"/>
              </w:rPr>
            </w:pPr>
          </w:p>
        </w:tc>
        <w:tc>
          <w:tcPr>
            <w:tcW w:w="1329" w:type="dxa"/>
            <w:gridSpan w:val="2"/>
            <w:vAlign w:val="top"/>
          </w:tcPr>
          <w:p w14:paraId="16084DB4">
            <w:pPr>
              <w:spacing w:before="204" w:line="189" w:lineRule="auto"/>
              <w:ind w:left="56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244" w:type="dxa"/>
            <w:vMerge w:val="continue"/>
            <w:tcBorders>
              <w:top w:val="nil"/>
              <w:bottom w:val="nil"/>
              <w:right w:val="single" w:color="000000" w:sz="6" w:space="0"/>
            </w:tcBorders>
            <w:vAlign w:val="top"/>
          </w:tcPr>
          <w:p w14:paraId="553371FD">
            <w:pPr>
              <w:rPr>
                <w:rFonts w:ascii="Arial"/>
                <w:sz w:val="21"/>
              </w:rPr>
            </w:pPr>
          </w:p>
        </w:tc>
      </w:tr>
      <w:tr w14:paraId="29309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74" w:type="dxa"/>
            <w:vMerge w:val="continue"/>
            <w:tcBorders>
              <w:top w:val="nil"/>
              <w:left w:val="single" w:color="000000" w:sz="6" w:space="0"/>
              <w:bottom w:val="nil"/>
            </w:tcBorders>
            <w:vAlign w:val="top"/>
          </w:tcPr>
          <w:p w14:paraId="3D8EE2B4">
            <w:pPr>
              <w:rPr>
                <w:rFonts w:ascii="Arial"/>
                <w:sz w:val="21"/>
              </w:rPr>
            </w:pPr>
          </w:p>
        </w:tc>
        <w:tc>
          <w:tcPr>
            <w:tcW w:w="113" w:type="dxa"/>
            <w:tcBorders>
              <w:top w:val="nil"/>
              <w:bottom w:val="nil"/>
            </w:tcBorders>
            <w:vAlign w:val="top"/>
          </w:tcPr>
          <w:p w14:paraId="048A020B">
            <w:pPr>
              <w:rPr>
                <w:rFonts w:ascii="Arial"/>
                <w:sz w:val="21"/>
              </w:rPr>
            </w:pPr>
          </w:p>
        </w:tc>
        <w:tc>
          <w:tcPr>
            <w:tcW w:w="507" w:type="dxa"/>
            <w:vAlign w:val="top"/>
          </w:tcPr>
          <w:p w14:paraId="2C0A3D27">
            <w:pPr>
              <w:spacing w:before="210"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1129" w:type="dxa"/>
            <w:vAlign w:val="top"/>
          </w:tcPr>
          <w:p w14:paraId="0114EAE6">
            <w:pPr>
              <w:pStyle w:val="6"/>
              <w:spacing w:before="37" w:line="228" w:lineRule="auto"/>
              <w:ind w:left="149"/>
            </w:pPr>
            <w:r>
              <w:rPr>
                <w:spacing w:val="6"/>
              </w:rPr>
              <w:t>统糠检查</w:t>
            </w:r>
          </w:p>
          <w:p w14:paraId="0B718123">
            <w:pPr>
              <w:pStyle w:val="6"/>
              <w:spacing w:before="27" w:line="210" w:lineRule="auto"/>
              <w:ind w:left="460"/>
            </w:pPr>
            <w:r>
              <w:t>筛</w:t>
            </w:r>
          </w:p>
        </w:tc>
        <w:tc>
          <w:tcPr>
            <w:tcW w:w="506" w:type="dxa"/>
            <w:vAlign w:val="top"/>
          </w:tcPr>
          <w:p w14:paraId="1F71226B">
            <w:pPr>
              <w:spacing w:before="210" w:line="195" w:lineRule="auto"/>
              <w:ind w:left="21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77" w:type="dxa"/>
            <w:vAlign w:val="top"/>
          </w:tcPr>
          <w:p w14:paraId="03FF435D">
            <w:pPr>
              <w:spacing w:before="210"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75~95</w:t>
            </w:r>
          </w:p>
        </w:tc>
        <w:tc>
          <w:tcPr>
            <w:tcW w:w="819" w:type="dxa"/>
            <w:vMerge w:val="continue"/>
            <w:tcBorders>
              <w:top w:val="nil"/>
              <w:bottom w:val="nil"/>
            </w:tcBorders>
            <w:vAlign w:val="top"/>
          </w:tcPr>
          <w:p w14:paraId="2ADC1CCA">
            <w:pPr>
              <w:rPr>
                <w:rFonts w:ascii="Arial"/>
                <w:sz w:val="21"/>
              </w:rPr>
            </w:pPr>
          </w:p>
        </w:tc>
        <w:tc>
          <w:tcPr>
            <w:tcW w:w="1114" w:type="dxa"/>
            <w:vAlign w:val="top"/>
          </w:tcPr>
          <w:p w14:paraId="29ABC4A4">
            <w:pPr>
              <w:pStyle w:val="6"/>
              <w:spacing w:before="172" w:line="231" w:lineRule="auto"/>
              <w:ind w:left="252"/>
              <w:rPr>
                <w:rFonts w:ascii="Times New Roman" w:hAnsi="Times New Roman" w:eastAsia="Times New Roman" w:cs="Times New Roman"/>
              </w:rPr>
            </w:pPr>
            <w:r>
              <w:rPr>
                <w:spacing w:val="4"/>
              </w:rPr>
              <w:t>北，</w:t>
            </w:r>
            <w:r>
              <w:rPr>
                <w:rFonts w:ascii="Times New Roman" w:hAnsi="Times New Roman" w:eastAsia="Times New Roman" w:cs="Times New Roman"/>
                <w:spacing w:val="4"/>
              </w:rPr>
              <w:t>20</w:t>
            </w:r>
          </w:p>
        </w:tc>
        <w:tc>
          <w:tcPr>
            <w:tcW w:w="1572" w:type="dxa"/>
            <w:vMerge w:val="continue"/>
            <w:tcBorders>
              <w:top w:val="nil"/>
              <w:bottom w:val="nil"/>
            </w:tcBorders>
            <w:vAlign w:val="top"/>
          </w:tcPr>
          <w:p w14:paraId="7C0AF97B">
            <w:pPr>
              <w:rPr>
                <w:rFonts w:ascii="Arial"/>
                <w:sz w:val="21"/>
              </w:rPr>
            </w:pPr>
          </w:p>
        </w:tc>
        <w:tc>
          <w:tcPr>
            <w:tcW w:w="1329" w:type="dxa"/>
            <w:gridSpan w:val="2"/>
            <w:vAlign w:val="top"/>
          </w:tcPr>
          <w:p w14:paraId="6464D2A0">
            <w:pPr>
              <w:spacing w:before="204" w:line="189" w:lineRule="auto"/>
              <w:ind w:left="56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244" w:type="dxa"/>
            <w:vMerge w:val="continue"/>
            <w:tcBorders>
              <w:top w:val="nil"/>
              <w:bottom w:val="nil"/>
              <w:right w:val="single" w:color="000000" w:sz="6" w:space="0"/>
            </w:tcBorders>
            <w:vAlign w:val="top"/>
          </w:tcPr>
          <w:p w14:paraId="7357FA5A">
            <w:pPr>
              <w:rPr>
                <w:rFonts w:ascii="Arial"/>
                <w:sz w:val="21"/>
              </w:rPr>
            </w:pPr>
          </w:p>
        </w:tc>
      </w:tr>
      <w:tr w14:paraId="643BA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4" w:type="dxa"/>
            <w:vMerge w:val="continue"/>
            <w:tcBorders>
              <w:top w:val="nil"/>
              <w:left w:val="single" w:color="000000" w:sz="6" w:space="0"/>
              <w:bottom w:val="nil"/>
            </w:tcBorders>
            <w:vAlign w:val="top"/>
          </w:tcPr>
          <w:p w14:paraId="37F302BB">
            <w:pPr>
              <w:rPr>
                <w:rFonts w:ascii="Arial"/>
                <w:sz w:val="21"/>
              </w:rPr>
            </w:pPr>
          </w:p>
        </w:tc>
        <w:tc>
          <w:tcPr>
            <w:tcW w:w="113" w:type="dxa"/>
            <w:tcBorders>
              <w:top w:val="nil"/>
              <w:bottom w:val="nil"/>
            </w:tcBorders>
            <w:vAlign w:val="top"/>
          </w:tcPr>
          <w:p w14:paraId="12A7BD9F">
            <w:pPr>
              <w:rPr>
                <w:rFonts w:ascii="Arial"/>
                <w:sz w:val="21"/>
              </w:rPr>
            </w:pPr>
          </w:p>
        </w:tc>
        <w:tc>
          <w:tcPr>
            <w:tcW w:w="507" w:type="dxa"/>
            <w:vAlign w:val="top"/>
          </w:tcPr>
          <w:p w14:paraId="65E53F47">
            <w:pPr>
              <w:spacing w:before="74"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129" w:type="dxa"/>
            <w:vAlign w:val="top"/>
          </w:tcPr>
          <w:p w14:paraId="5E4EBA7C">
            <w:pPr>
              <w:pStyle w:val="6"/>
              <w:spacing w:before="38" w:line="211" w:lineRule="auto"/>
              <w:ind w:left="147"/>
            </w:pPr>
            <w:r>
              <w:rPr>
                <w:spacing w:val="6"/>
              </w:rPr>
              <w:t>离心风机</w:t>
            </w:r>
          </w:p>
        </w:tc>
        <w:tc>
          <w:tcPr>
            <w:tcW w:w="506" w:type="dxa"/>
            <w:vAlign w:val="top"/>
          </w:tcPr>
          <w:p w14:paraId="4FA29197">
            <w:pPr>
              <w:spacing w:before="74"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10</w:t>
            </w:r>
          </w:p>
        </w:tc>
        <w:tc>
          <w:tcPr>
            <w:tcW w:w="1377" w:type="dxa"/>
            <w:vAlign w:val="top"/>
          </w:tcPr>
          <w:p w14:paraId="5164AD5E">
            <w:pPr>
              <w:spacing w:before="74"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75~95</w:t>
            </w:r>
          </w:p>
        </w:tc>
        <w:tc>
          <w:tcPr>
            <w:tcW w:w="819" w:type="dxa"/>
            <w:vMerge w:val="continue"/>
            <w:tcBorders>
              <w:top w:val="nil"/>
              <w:bottom w:val="nil"/>
            </w:tcBorders>
            <w:vAlign w:val="top"/>
          </w:tcPr>
          <w:p w14:paraId="578E714F">
            <w:pPr>
              <w:rPr>
                <w:rFonts w:ascii="Arial"/>
                <w:sz w:val="21"/>
              </w:rPr>
            </w:pPr>
          </w:p>
        </w:tc>
        <w:tc>
          <w:tcPr>
            <w:tcW w:w="1114" w:type="dxa"/>
            <w:vAlign w:val="top"/>
          </w:tcPr>
          <w:p w14:paraId="555DA1BE">
            <w:pPr>
              <w:pStyle w:val="6"/>
              <w:spacing w:before="38" w:line="211" w:lineRule="auto"/>
              <w:ind w:left="252"/>
              <w:rPr>
                <w:rFonts w:ascii="Times New Roman" w:hAnsi="Times New Roman" w:eastAsia="Times New Roman" w:cs="Times New Roman"/>
              </w:rPr>
            </w:pPr>
            <w:r>
              <w:rPr>
                <w:spacing w:val="4"/>
              </w:rPr>
              <w:t>北，</w:t>
            </w:r>
            <w:r>
              <w:rPr>
                <w:rFonts w:ascii="Times New Roman" w:hAnsi="Times New Roman" w:eastAsia="Times New Roman" w:cs="Times New Roman"/>
                <w:spacing w:val="4"/>
              </w:rPr>
              <w:t>20</w:t>
            </w:r>
          </w:p>
        </w:tc>
        <w:tc>
          <w:tcPr>
            <w:tcW w:w="1572" w:type="dxa"/>
            <w:vMerge w:val="continue"/>
            <w:tcBorders>
              <w:top w:val="nil"/>
              <w:bottom w:val="nil"/>
            </w:tcBorders>
            <w:vAlign w:val="top"/>
          </w:tcPr>
          <w:p w14:paraId="5A352258">
            <w:pPr>
              <w:rPr>
                <w:rFonts w:ascii="Arial"/>
                <w:sz w:val="21"/>
              </w:rPr>
            </w:pPr>
          </w:p>
        </w:tc>
        <w:tc>
          <w:tcPr>
            <w:tcW w:w="1329" w:type="dxa"/>
            <w:gridSpan w:val="2"/>
            <w:vAlign w:val="top"/>
          </w:tcPr>
          <w:p w14:paraId="61AD624E">
            <w:pPr>
              <w:spacing w:before="70" w:line="186" w:lineRule="auto"/>
              <w:ind w:left="56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244" w:type="dxa"/>
            <w:vMerge w:val="continue"/>
            <w:tcBorders>
              <w:top w:val="nil"/>
              <w:bottom w:val="nil"/>
              <w:right w:val="single" w:color="000000" w:sz="6" w:space="0"/>
            </w:tcBorders>
            <w:vAlign w:val="top"/>
          </w:tcPr>
          <w:p w14:paraId="2EB0C16C">
            <w:pPr>
              <w:rPr>
                <w:rFonts w:ascii="Arial"/>
                <w:sz w:val="21"/>
              </w:rPr>
            </w:pPr>
          </w:p>
        </w:tc>
      </w:tr>
      <w:tr w14:paraId="7CAC2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74" w:type="dxa"/>
            <w:vMerge w:val="continue"/>
            <w:tcBorders>
              <w:top w:val="nil"/>
              <w:left w:val="single" w:color="000000" w:sz="6" w:space="0"/>
              <w:bottom w:val="nil"/>
            </w:tcBorders>
            <w:vAlign w:val="top"/>
          </w:tcPr>
          <w:p w14:paraId="610AA6E1">
            <w:pPr>
              <w:rPr>
                <w:rFonts w:ascii="Arial"/>
                <w:sz w:val="21"/>
              </w:rPr>
            </w:pPr>
          </w:p>
        </w:tc>
        <w:tc>
          <w:tcPr>
            <w:tcW w:w="113" w:type="dxa"/>
            <w:tcBorders>
              <w:top w:val="nil"/>
              <w:bottom w:val="nil"/>
            </w:tcBorders>
            <w:vAlign w:val="top"/>
          </w:tcPr>
          <w:p w14:paraId="0D92A60D">
            <w:pPr>
              <w:rPr>
                <w:rFonts w:ascii="Arial"/>
                <w:sz w:val="21"/>
              </w:rPr>
            </w:pPr>
          </w:p>
        </w:tc>
        <w:tc>
          <w:tcPr>
            <w:tcW w:w="507" w:type="dxa"/>
            <w:vAlign w:val="top"/>
          </w:tcPr>
          <w:p w14:paraId="5A22DA99">
            <w:pPr>
              <w:spacing w:before="212"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129" w:type="dxa"/>
            <w:vAlign w:val="top"/>
          </w:tcPr>
          <w:p w14:paraId="7AE98E2F">
            <w:pPr>
              <w:pStyle w:val="6"/>
              <w:spacing w:before="39" w:line="228" w:lineRule="auto"/>
              <w:ind w:left="146"/>
            </w:pPr>
            <w:r>
              <w:rPr>
                <w:spacing w:val="6"/>
              </w:rPr>
              <w:t>脉冲除尘</w:t>
            </w:r>
          </w:p>
          <w:p w14:paraId="1030143F">
            <w:pPr>
              <w:pStyle w:val="6"/>
              <w:spacing w:before="24" w:line="211" w:lineRule="auto"/>
              <w:ind w:left="458"/>
            </w:pPr>
            <w:r>
              <w:t>器</w:t>
            </w:r>
          </w:p>
        </w:tc>
        <w:tc>
          <w:tcPr>
            <w:tcW w:w="506" w:type="dxa"/>
            <w:vAlign w:val="top"/>
          </w:tcPr>
          <w:p w14:paraId="71DD7D27">
            <w:pPr>
              <w:spacing w:before="212"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10</w:t>
            </w:r>
          </w:p>
        </w:tc>
        <w:tc>
          <w:tcPr>
            <w:tcW w:w="1377" w:type="dxa"/>
            <w:vAlign w:val="top"/>
          </w:tcPr>
          <w:p w14:paraId="1A56DA63">
            <w:pPr>
              <w:spacing w:before="212"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75~95</w:t>
            </w:r>
          </w:p>
        </w:tc>
        <w:tc>
          <w:tcPr>
            <w:tcW w:w="819" w:type="dxa"/>
            <w:vMerge w:val="continue"/>
            <w:tcBorders>
              <w:top w:val="nil"/>
            </w:tcBorders>
            <w:vAlign w:val="top"/>
          </w:tcPr>
          <w:p w14:paraId="6C30CE3F">
            <w:pPr>
              <w:rPr>
                <w:rFonts w:ascii="Arial"/>
                <w:sz w:val="21"/>
              </w:rPr>
            </w:pPr>
          </w:p>
        </w:tc>
        <w:tc>
          <w:tcPr>
            <w:tcW w:w="1114" w:type="dxa"/>
            <w:vAlign w:val="top"/>
          </w:tcPr>
          <w:p w14:paraId="0CA2DA37">
            <w:pPr>
              <w:pStyle w:val="6"/>
              <w:spacing w:before="174" w:line="231" w:lineRule="auto"/>
              <w:ind w:left="252"/>
              <w:rPr>
                <w:rFonts w:ascii="Times New Roman" w:hAnsi="Times New Roman" w:eastAsia="Times New Roman" w:cs="Times New Roman"/>
              </w:rPr>
            </w:pPr>
            <w:r>
              <w:rPr>
                <w:spacing w:val="4"/>
              </w:rPr>
              <w:t>北，</w:t>
            </w:r>
            <w:r>
              <w:rPr>
                <w:rFonts w:ascii="Times New Roman" w:hAnsi="Times New Roman" w:eastAsia="Times New Roman" w:cs="Times New Roman"/>
                <w:spacing w:val="4"/>
              </w:rPr>
              <w:t>20</w:t>
            </w:r>
          </w:p>
        </w:tc>
        <w:tc>
          <w:tcPr>
            <w:tcW w:w="1572" w:type="dxa"/>
            <w:vMerge w:val="continue"/>
            <w:tcBorders>
              <w:top w:val="nil"/>
              <w:bottom w:val="nil"/>
            </w:tcBorders>
            <w:vAlign w:val="top"/>
          </w:tcPr>
          <w:p w14:paraId="29620D04">
            <w:pPr>
              <w:rPr>
                <w:rFonts w:ascii="Arial"/>
                <w:sz w:val="21"/>
              </w:rPr>
            </w:pPr>
          </w:p>
        </w:tc>
        <w:tc>
          <w:tcPr>
            <w:tcW w:w="1329" w:type="dxa"/>
            <w:gridSpan w:val="2"/>
            <w:vAlign w:val="top"/>
          </w:tcPr>
          <w:p w14:paraId="6A8CB32E">
            <w:pPr>
              <w:spacing w:before="206" w:line="189" w:lineRule="auto"/>
              <w:ind w:left="56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244" w:type="dxa"/>
            <w:vMerge w:val="continue"/>
            <w:tcBorders>
              <w:top w:val="nil"/>
              <w:bottom w:val="nil"/>
              <w:right w:val="single" w:color="000000" w:sz="6" w:space="0"/>
            </w:tcBorders>
            <w:vAlign w:val="top"/>
          </w:tcPr>
          <w:p w14:paraId="51D3584C">
            <w:pPr>
              <w:rPr>
                <w:rFonts w:ascii="Arial"/>
                <w:sz w:val="21"/>
              </w:rPr>
            </w:pPr>
          </w:p>
        </w:tc>
      </w:tr>
      <w:tr w14:paraId="3B3DD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274" w:type="dxa"/>
            <w:vMerge w:val="continue"/>
            <w:tcBorders>
              <w:top w:val="nil"/>
              <w:left w:val="single" w:color="000000" w:sz="6" w:space="0"/>
              <w:bottom w:val="nil"/>
            </w:tcBorders>
            <w:vAlign w:val="top"/>
          </w:tcPr>
          <w:p w14:paraId="6902D0D5">
            <w:pPr>
              <w:rPr>
                <w:rFonts w:ascii="Arial"/>
                <w:sz w:val="21"/>
              </w:rPr>
            </w:pPr>
          </w:p>
        </w:tc>
        <w:tc>
          <w:tcPr>
            <w:tcW w:w="113" w:type="dxa"/>
            <w:tcBorders>
              <w:top w:val="nil"/>
              <w:bottom w:val="nil"/>
            </w:tcBorders>
            <w:vAlign w:val="top"/>
          </w:tcPr>
          <w:p w14:paraId="4D65E596">
            <w:pPr>
              <w:rPr>
                <w:rFonts w:ascii="Arial"/>
                <w:sz w:val="21"/>
              </w:rPr>
            </w:pPr>
          </w:p>
        </w:tc>
        <w:tc>
          <w:tcPr>
            <w:tcW w:w="507" w:type="dxa"/>
            <w:vAlign w:val="top"/>
          </w:tcPr>
          <w:p w14:paraId="75DD581D">
            <w:pPr>
              <w:spacing w:before="212"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129" w:type="dxa"/>
            <w:vAlign w:val="top"/>
          </w:tcPr>
          <w:p w14:paraId="017B9DC7">
            <w:pPr>
              <w:pStyle w:val="6"/>
              <w:spacing w:before="39" w:line="228" w:lineRule="auto"/>
              <w:ind w:left="144"/>
            </w:pPr>
            <w:r>
              <w:rPr>
                <w:spacing w:val="7"/>
              </w:rPr>
              <w:t>全自动灌</w:t>
            </w:r>
          </w:p>
          <w:p w14:paraId="380ADA76">
            <w:pPr>
              <w:pStyle w:val="6"/>
              <w:spacing w:before="27" w:line="207" w:lineRule="auto"/>
              <w:ind w:left="144"/>
            </w:pPr>
            <w:r>
              <w:rPr>
                <w:spacing w:val="7"/>
              </w:rPr>
              <w:t>装封口机</w:t>
            </w:r>
          </w:p>
        </w:tc>
        <w:tc>
          <w:tcPr>
            <w:tcW w:w="506" w:type="dxa"/>
            <w:vAlign w:val="top"/>
          </w:tcPr>
          <w:p w14:paraId="1228E275">
            <w:pPr>
              <w:spacing w:before="212" w:line="195" w:lineRule="auto"/>
              <w:ind w:left="19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77" w:type="dxa"/>
            <w:vAlign w:val="top"/>
          </w:tcPr>
          <w:p w14:paraId="42F1C5DD">
            <w:pPr>
              <w:spacing w:before="212"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60~70</w:t>
            </w:r>
          </w:p>
        </w:tc>
        <w:tc>
          <w:tcPr>
            <w:tcW w:w="819" w:type="dxa"/>
            <w:vAlign w:val="top"/>
          </w:tcPr>
          <w:p w14:paraId="57E89C74">
            <w:pPr>
              <w:rPr>
                <w:rFonts w:ascii="Arial"/>
                <w:sz w:val="21"/>
              </w:rPr>
            </w:pPr>
          </w:p>
        </w:tc>
        <w:tc>
          <w:tcPr>
            <w:tcW w:w="1114" w:type="dxa"/>
            <w:vAlign w:val="top"/>
          </w:tcPr>
          <w:p w14:paraId="248E2B41">
            <w:pPr>
              <w:pStyle w:val="6"/>
              <w:spacing w:before="174" w:line="231" w:lineRule="auto"/>
              <w:ind w:left="254"/>
              <w:rPr>
                <w:rFonts w:ascii="Times New Roman" w:hAnsi="Times New Roman" w:eastAsia="Times New Roman" w:cs="Times New Roman"/>
              </w:rPr>
            </w:pPr>
            <w:r>
              <w:rPr>
                <w:spacing w:val="4"/>
              </w:rPr>
              <w:t>西，</w:t>
            </w:r>
            <w:r>
              <w:rPr>
                <w:rFonts w:ascii="Times New Roman" w:hAnsi="Times New Roman" w:eastAsia="Times New Roman" w:cs="Times New Roman"/>
                <w:spacing w:val="4"/>
              </w:rPr>
              <w:t>10</w:t>
            </w:r>
          </w:p>
        </w:tc>
        <w:tc>
          <w:tcPr>
            <w:tcW w:w="1572" w:type="dxa"/>
            <w:vMerge w:val="continue"/>
            <w:tcBorders>
              <w:top w:val="nil"/>
              <w:bottom w:val="nil"/>
            </w:tcBorders>
            <w:vAlign w:val="top"/>
          </w:tcPr>
          <w:p w14:paraId="00AE77B3">
            <w:pPr>
              <w:rPr>
                <w:rFonts w:ascii="Arial"/>
                <w:sz w:val="21"/>
              </w:rPr>
            </w:pPr>
          </w:p>
        </w:tc>
        <w:tc>
          <w:tcPr>
            <w:tcW w:w="1329" w:type="dxa"/>
            <w:gridSpan w:val="2"/>
            <w:vAlign w:val="top"/>
          </w:tcPr>
          <w:p w14:paraId="0296A795">
            <w:pPr>
              <w:spacing w:before="206" w:line="189" w:lineRule="auto"/>
              <w:ind w:left="56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244" w:type="dxa"/>
            <w:vMerge w:val="continue"/>
            <w:tcBorders>
              <w:top w:val="nil"/>
              <w:bottom w:val="nil"/>
              <w:right w:val="single" w:color="000000" w:sz="6" w:space="0"/>
            </w:tcBorders>
            <w:vAlign w:val="top"/>
          </w:tcPr>
          <w:p w14:paraId="7D84CD51">
            <w:pPr>
              <w:rPr>
                <w:rFonts w:ascii="Arial"/>
                <w:sz w:val="21"/>
              </w:rPr>
            </w:pPr>
          </w:p>
        </w:tc>
      </w:tr>
      <w:tr w14:paraId="0082D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74" w:type="dxa"/>
            <w:vMerge w:val="continue"/>
            <w:tcBorders>
              <w:top w:val="nil"/>
              <w:left w:val="single" w:color="000000" w:sz="6" w:space="0"/>
              <w:bottom w:val="nil"/>
            </w:tcBorders>
            <w:vAlign w:val="top"/>
          </w:tcPr>
          <w:p w14:paraId="647EEB7D">
            <w:pPr>
              <w:rPr>
                <w:rFonts w:ascii="Arial"/>
                <w:sz w:val="21"/>
              </w:rPr>
            </w:pPr>
          </w:p>
        </w:tc>
        <w:tc>
          <w:tcPr>
            <w:tcW w:w="113" w:type="dxa"/>
            <w:tcBorders>
              <w:top w:val="nil"/>
              <w:bottom w:val="nil"/>
            </w:tcBorders>
            <w:vAlign w:val="top"/>
          </w:tcPr>
          <w:p w14:paraId="2332EF93">
            <w:pPr>
              <w:rPr>
                <w:rFonts w:ascii="Arial"/>
                <w:sz w:val="21"/>
              </w:rPr>
            </w:pPr>
          </w:p>
        </w:tc>
        <w:tc>
          <w:tcPr>
            <w:tcW w:w="507" w:type="dxa"/>
            <w:vAlign w:val="top"/>
          </w:tcPr>
          <w:p w14:paraId="0C9B2130">
            <w:pPr>
              <w:spacing w:before="213"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129" w:type="dxa"/>
            <w:vAlign w:val="top"/>
          </w:tcPr>
          <w:p w14:paraId="2097E741">
            <w:pPr>
              <w:pStyle w:val="6"/>
              <w:spacing w:before="41" w:line="228" w:lineRule="auto"/>
              <w:ind w:left="149"/>
            </w:pPr>
            <w:r>
              <w:rPr>
                <w:spacing w:val="6"/>
              </w:rPr>
              <w:t>万能清洗</w:t>
            </w:r>
          </w:p>
          <w:p w14:paraId="3B525FAF">
            <w:pPr>
              <w:pStyle w:val="6"/>
              <w:spacing w:before="26" w:line="207" w:lineRule="auto"/>
              <w:ind w:left="457"/>
            </w:pPr>
            <w:r>
              <w:rPr>
                <w:spacing w:val="1"/>
              </w:rPr>
              <w:t>机</w:t>
            </w:r>
          </w:p>
        </w:tc>
        <w:tc>
          <w:tcPr>
            <w:tcW w:w="506" w:type="dxa"/>
            <w:vAlign w:val="top"/>
          </w:tcPr>
          <w:p w14:paraId="0B345871">
            <w:pPr>
              <w:spacing w:before="214"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77" w:type="dxa"/>
            <w:vAlign w:val="top"/>
          </w:tcPr>
          <w:p w14:paraId="008811AD">
            <w:pPr>
              <w:spacing w:before="213"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65~75</w:t>
            </w:r>
          </w:p>
        </w:tc>
        <w:tc>
          <w:tcPr>
            <w:tcW w:w="819" w:type="dxa"/>
            <w:vMerge w:val="restart"/>
            <w:tcBorders>
              <w:bottom w:val="nil"/>
            </w:tcBorders>
            <w:vAlign w:val="top"/>
          </w:tcPr>
          <w:p w14:paraId="6EBAE61C">
            <w:pPr>
              <w:spacing w:line="272" w:lineRule="auto"/>
              <w:rPr>
                <w:rFonts w:ascii="Arial"/>
                <w:sz w:val="21"/>
              </w:rPr>
            </w:pPr>
          </w:p>
          <w:p w14:paraId="453C5BB4">
            <w:pPr>
              <w:spacing w:line="272" w:lineRule="auto"/>
              <w:rPr>
                <w:rFonts w:ascii="Arial"/>
                <w:sz w:val="21"/>
              </w:rPr>
            </w:pPr>
          </w:p>
          <w:p w14:paraId="7A8674C9">
            <w:pPr>
              <w:spacing w:line="272" w:lineRule="auto"/>
              <w:rPr>
                <w:rFonts w:ascii="Arial"/>
                <w:sz w:val="21"/>
              </w:rPr>
            </w:pPr>
          </w:p>
          <w:p w14:paraId="5C4297E6">
            <w:pPr>
              <w:spacing w:line="272" w:lineRule="auto"/>
              <w:rPr>
                <w:rFonts w:ascii="Arial"/>
                <w:sz w:val="21"/>
              </w:rPr>
            </w:pPr>
          </w:p>
          <w:p w14:paraId="200A9AA5">
            <w:pPr>
              <w:spacing w:line="273" w:lineRule="auto"/>
              <w:rPr>
                <w:rFonts w:ascii="Arial"/>
                <w:sz w:val="21"/>
              </w:rPr>
            </w:pPr>
          </w:p>
          <w:p w14:paraId="2808F4C3">
            <w:pPr>
              <w:spacing w:line="273" w:lineRule="auto"/>
              <w:rPr>
                <w:rFonts w:ascii="Arial"/>
                <w:sz w:val="21"/>
              </w:rPr>
            </w:pPr>
          </w:p>
          <w:p w14:paraId="009BAC0E">
            <w:pPr>
              <w:pStyle w:val="6"/>
              <w:spacing w:before="65" w:line="228" w:lineRule="auto"/>
              <w:ind w:left="223"/>
            </w:pPr>
            <w:r>
              <w:rPr>
                <w:spacing w:val="-5"/>
              </w:rPr>
              <w:t>中央</w:t>
            </w:r>
          </w:p>
          <w:p w14:paraId="5F5FC747">
            <w:pPr>
              <w:pStyle w:val="6"/>
              <w:spacing w:before="24" w:line="228" w:lineRule="auto"/>
              <w:ind w:left="208"/>
            </w:pPr>
            <w:r>
              <w:rPr>
                <w:spacing w:val="2"/>
              </w:rPr>
              <w:t>厨房</w:t>
            </w:r>
          </w:p>
        </w:tc>
        <w:tc>
          <w:tcPr>
            <w:tcW w:w="1114" w:type="dxa"/>
            <w:vAlign w:val="top"/>
          </w:tcPr>
          <w:p w14:paraId="1CD62A4F">
            <w:pPr>
              <w:pStyle w:val="6"/>
              <w:spacing w:before="178" w:line="231" w:lineRule="auto"/>
              <w:ind w:left="254"/>
              <w:rPr>
                <w:rFonts w:ascii="Times New Roman" w:hAnsi="Times New Roman" w:eastAsia="Times New Roman" w:cs="Times New Roman"/>
              </w:rPr>
            </w:pPr>
            <w:r>
              <w:rPr>
                <w:spacing w:val="4"/>
              </w:rPr>
              <w:t>西，</w:t>
            </w:r>
            <w:r>
              <w:rPr>
                <w:rFonts w:ascii="Times New Roman" w:hAnsi="Times New Roman" w:eastAsia="Times New Roman" w:cs="Times New Roman"/>
                <w:spacing w:val="4"/>
              </w:rPr>
              <w:t>10</w:t>
            </w:r>
          </w:p>
        </w:tc>
        <w:tc>
          <w:tcPr>
            <w:tcW w:w="1572" w:type="dxa"/>
            <w:vMerge w:val="continue"/>
            <w:tcBorders>
              <w:top w:val="nil"/>
              <w:bottom w:val="nil"/>
            </w:tcBorders>
            <w:vAlign w:val="top"/>
          </w:tcPr>
          <w:p w14:paraId="51A1BA81">
            <w:pPr>
              <w:rPr>
                <w:rFonts w:ascii="Arial"/>
                <w:sz w:val="21"/>
              </w:rPr>
            </w:pPr>
          </w:p>
        </w:tc>
        <w:tc>
          <w:tcPr>
            <w:tcW w:w="1220" w:type="dxa"/>
            <w:vAlign w:val="top"/>
          </w:tcPr>
          <w:p w14:paraId="59D35FC0">
            <w:pPr>
              <w:spacing w:before="208" w:line="189" w:lineRule="auto"/>
              <w:ind w:left="50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353" w:type="dxa"/>
            <w:gridSpan w:val="2"/>
            <w:vMerge w:val="restart"/>
            <w:tcBorders>
              <w:top w:val="nil"/>
              <w:bottom w:val="nil"/>
              <w:right w:val="single" w:color="000000" w:sz="6" w:space="0"/>
            </w:tcBorders>
            <w:vAlign w:val="top"/>
          </w:tcPr>
          <w:p w14:paraId="547EA827">
            <w:pPr>
              <w:rPr>
                <w:rFonts w:ascii="Arial"/>
                <w:sz w:val="21"/>
              </w:rPr>
            </w:pPr>
          </w:p>
        </w:tc>
      </w:tr>
      <w:tr w14:paraId="201C8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4" w:type="dxa"/>
            <w:vMerge w:val="continue"/>
            <w:tcBorders>
              <w:top w:val="nil"/>
              <w:left w:val="single" w:color="000000" w:sz="6" w:space="0"/>
              <w:bottom w:val="nil"/>
            </w:tcBorders>
            <w:vAlign w:val="top"/>
          </w:tcPr>
          <w:p w14:paraId="508013CA">
            <w:pPr>
              <w:rPr>
                <w:rFonts w:ascii="Arial"/>
                <w:sz w:val="21"/>
              </w:rPr>
            </w:pPr>
          </w:p>
        </w:tc>
        <w:tc>
          <w:tcPr>
            <w:tcW w:w="113" w:type="dxa"/>
            <w:tcBorders>
              <w:top w:val="nil"/>
              <w:bottom w:val="nil"/>
            </w:tcBorders>
            <w:vAlign w:val="top"/>
          </w:tcPr>
          <w:p w14:paraId="0CEE1CA8">
            <w:pPr>
              <w:rPr>
                <w:rFonts w:ascii="Arial"/>
                <w:sz w:val="21"/>
              </w:rPr>
            </w:pPr>
          </w:p>
        </w:tc>
        <w:tc>
          <w:tcPr>
            <w:tcW w:w="507" w:type="dxa"/>
            <w:vAlign w:val="top"/>
          </w:tcPr>
          <w:p w14:paraId="76770782">
            <w:pPr>
              <w:spacing w:before="79"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129" w:type="dxa"/>
            <w:vAlign w:val="top"/>
          </w:tcPr>
          <w:p w14:paraId="5201FFDE">
            <w:pPr>
              <w:pStyle w:val="6"/>
              <w:spacing w:before="43" w:line="206" w:lineRule="auto"/>
              <w:ind w:left="249"/>
            </w:pPr>
            <w:r>
              <w:rPr>
                <w:spacing w:val="6"/>
              </w:rPr>
              <w:t>锯骨机</w:t>
            </w:r>
          </w:p>
        </w:tc>
        <w:tc>
          <w:tcPr>
            <w:tcW w:w="506" w:type="dxa"/>
            <w:vAlign w:val="top"/>
          </w:tcPr>
          <w:p w14:paraId="14171569">
            <w:pPr>
              <w:spacing w:before="80" w:line="195" w:lineRule="auto"/>
              <w:ind w:left="19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77" w:type="dxa"/>
            <w:vAlign w:val="top"/>
          </w:tcPr>
          <w:p w14:paraId="6BF4FD68">
            <w:pPr>
              <w:spacing w:before="79"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65~75</w:t>
            </w:r>
          </w:p>
        </w:tc>
        <w:tc>
          <w:tcPr>
            <w:tcW w:w="819" w:type="dxa"/>
            <w:vMerge w:val="continue"/>
            <w:tcBorders>
              <w:top w:val="nil"/>
              <w:bottom w:val="nil"/>
            </w:tcBorders>
            <w:vAlign w:val="top"/>
          </w:tcPr>
          <w:p w14:paraId="0854C272">
            <w:pPr>
              <w:rPr>
                <w:rFonts w:ascii="Arial"/>
                <w:sz w:val="21"/>
              </w:rPr>
            </w:pPr>
          </w:p>
        </w:tc>
        <w:tc>
          <w:tcPr>
            <w:tcW w:w="1114" w:type="dxa"/>
            <w:vAlign w:val="top"/>
          </w:tcPr>
          <w:p w14:paraId="306554D1">
            <w:pPr>
              <w:pStyle w:val="6"/>
              <w:spacing w:before="43" w:line="206" w:lineRule="auto"/>
              <w:ind w:left="254"/>
              <w:rPr>
                <w:rFonts w:ascii="Times New Roman" w:hAnsi="Times New Roman" w:eastAsia="Times New Roman" w:cs="Times New Roman"/>
              </w:rPr>
            </w:pPr>
            <w:r>
              <w:rPr>
                <w:spacing w:val="4"/>
              </w:rPr>
              <w:t>西，</w:t>
            </w:r>
            <w:r>
              <w:rPr>
                <w:rFonts w:ascii="Times New Roman" w:hAnsi="Times New Roman" w:eastAsia="Times New Roman" w:cs="Times New Roman"/>
                <w:spacing w:val="4"/>
              </w:rPr>
              <w:t>10</w:t>
            </w:r>
          </w:p>
        </w:tc>
        <w:tc>
          <w:tcPr>
            <w:tcW w:w="1572" w:type="dxa"/>
            <w:vMerge w:val="continue"/>
            <w:tcBorders>
              <w:top w:val="nil"/>
              <w:bottom w:val="nil"/>
            </w:tcBorders>
            <w:vAlign w:val="top"/>
          </w:tcPr>
          <w:p w14:paraId="725CA3AC">
            <w:pPr>
              <w:rPr>
                <w:rFonts w:ascii="Arial"/>
                <w:sz w:val="21"/>
              </w:rPr>
            </w:pPr>
          </w:p>
        </w:tc>
        <w:tc>
          <w:tcPr>
            <w:tcW w:w="1220" w:type="dxa"/>
            <w:vAlign w:val="top"/>
          </w:tcPr>
          <w:p w14:paraId="6F4C3E7D">
            <w:pPr>
              <w:spacing w:before="74" w:line="183" w:lineRule="auto"/>
              <w:ind w:left="50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353" w:type="dxa"/>
            <w:gridSpan w:val="2"/>
            <w:vMerge w:val="continue"/>
            <w:tcBorders>
              <w:top w:val="nil"/>
              <w:bottom w:val="nil"/>
              <w:right w:val="single" w:color="000000" w:sz="6" w:space="0"/>
            </w:tcBorders>
            <w:vAlign w:val="top"/>
          </w:tcPr>
          <w:p w14:paraId="49A527E2">
            <w:pPr>
              <w:rPr>
                <w:rFonts w:ascii="Arial"/>
                <w:sz w:val="21"/>
              </w:rPr>
            </w:pPr>
          </w:p>
        </w:tc>
      </w:tr>
      <w:tr w14:paraId="7A4CD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74" w:type="dxa"/>
            <w:vMerge w:val="continue"/>
            <w:tcBorders>
              <w:top w:val="nil"/>
              <w:left w:val="single" w:color="000000" w:sz="6" w:space="0"/>
              <w:bottom w:val="nil"/>
            </w:tcBorders>
            <w:vAlign w:val="top"/>
          </w:tcPr>
          <w:p w14:paraId="655651A5">
            <w:pPr>
              <w:rPr>
                <w:rFonts w:ascii="Arial"/>
                <w:sz w:val="21"/>
              </w:rPr>
            </w:pPr>
          </w:p>
        </w:tc>
        <w:tc>
          <w:tcPr>
            <w:tcW w:w="113" w:type="dxa"/>
            <w:tcBorders>
              <w:top w:val="nil"/>
              <w:bottom w:val="nil"/>
            </w:tcBorders>
            <w:vAlign w:val="top"/>
          </w:tcPr>
          <w:p w14:paraId="5D025CE3">
            <w:pPr>
              <w:rPr>
                <w:rFonts w:ascii="Arial"/>
                <w:sz w:val="21"/>
              </w:rPr>
            </w:pPr>
          </w:p>
        </w:tc>
        <w:tc>
          <w:tcPr>
            <w:tcW w:w="507" w:type="dxa"/>
            <w:vAlign w:val="top"/>
          </w:tcPr>
          <w:p w14:paraId="1BAC201E">
            <w:pPr>
              <w:spacing w:before="78"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129" w:type="dxa"/>
            <w:vAlign w:val="top"/>
          </w:tcPr>
          <w:p w14:paraId="684B33EA">
            <w:pPr>
              <w:pStyle w:val="6"/>
              <w:spacing w:before="42" w:line="208" w:lineRule="auto"/>
              <w:ind w:left="249"/>
            </w:pPr>
            <w:r>
              <w:rPr>
                <w:spacing w:val="7"/>
              </w:rPr>
              <w:t>切块机</w:t>
            </w:r>
          </w:p>
        </w:tc>
        <w:tc>
          <w:tcPr>
            <w:tcW w:w="506" w:type="dxa"/>
            <w:vAlign w:val="top"/>
          </w:tcPr>
          <w:p w14:paraId="51F6333D">
            <w:pPr>
              <w:spacing w:before="78" w:line="195" w:lineRule="auto"/>
              <w:ind w:left="19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77" w:type="dxa"/>
            <w:vAlign w:val="top"/>
          </w:tcPr>
          <w:p w14:paraId="429D399E">
            <w:pPr>
              <w:spacing w:before="78"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65~75</w:t>
            </w:r>
          </w:p>
        </w:tc>
        <w:tc>
          <w:tcPr>
            <w:tcW w:w="819" w:type="dxa"/>
            <w:vMerge w:val="continue"/>
            <w:tcBorders>
              <w:top w:val="nil"/>
              <w:bottom w:val="nil"/>
            </w:tcBorders>
            <w:vAlign w:val="top"/>
          </w:tcPr>
          <w:p w14:paraId="5775EF2B">
            <w:pPr>
              <w:rPr>
                <w:rFonts w:ascii="Arial"/>
                <w:sz w:val="21"/>
              </w:rPr>
            </w:pPr>
          </w:p>
        </w:tc>
        <w:tc>
          <w:tcPr>
            <w:tcW w:w="1114" w:type="dxa"/>
            <w:vAlign w:val="top"/>
          </w:tcPr>
          <w:p w14:paraId="1C17EF21">
            <w:pPr>
              <w:pStyle w:val="6"/>
              <w:spacing w:before="42" w:line="208" w:lineRule="auto"/>
              <w:ind w:left="254"/>
              <w:rPr>
                <w:rFonts w:ascii="Times New Roman" w:hAnsi="Times New Roman" w:eastAsia="Times New Roman" w:cs="Times New Roman"/>
              </w:rPr>
            </w:pPr>
            <w:r>
              <w:rPr>
                <w:spacing w:val="4"/>
              </w:rPr>
              <w:t>西，</w:t>
            </w:r>
            <w:r>
              <w:rPr>
                <w:rFonts w:ascii="Times New Roman" w:hAnsi="Times New Roman" w:eastAsia="Times New Roman" w:cs="Times New Roman"/>
                <w:spacing w:val="4"/>
              </w:rPr>
              <w:t>10</w:t>
            </w:r>
          </w:p>
        </w:tc>
        <w:tc>
          <w:tcPr>
            <w:tcW w:w="1572" w:type="dxa"/>
            <w:vMerge w:val="continue"/>
            <w:tcBorders>
              <w:top w:val="nil"/>
              <w:bottom w:val="nil"/>
            </w:tcBorders>
            <w:vAlign w:val="top"/>
          </w:tcPr>
          <w:p w14:paraId="79C10DE0">
            <w:pPr>
              <w:rPr>
                <w:rFonts w:ascii="Arial"/>
                <w:sz w:val="21"/>
              </w:rPr>
            </w:pPr>
          </w:p>
        </w:tc>
        <w:tc>
          <w:tcPr>
            <w:tcW w:w="1220" w:type="dxa"/>
            <w:vAlign w:val="top"/>
          </w:tcPr>
          <w:p w14:paraId="36A815EB">
            <w:pPr>
              <w:spacing w:before="72" w:line="185" w:lineRule="auto"/>
              <w:ind w:left="50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353" w:type="dxa"/>
            <w:gridSpan w:val="2"/>
            <w:vMerge w:val="continue"/>
            <w:tcBorders>
              <w:top w:val="nil"/>
              <w:bottom w:val="nil"/>
              <w:right w:val="single" w:color="000000" w:sz="6" w:space="0"/>
            </w:tcBorders>
            <w:vAlign w:val="top"/>
          </w:tcPr>
          <w:p w14:paraId="3FC490CE">
            <w:pPr>
              <w:rPr>
                <w:rFonts w:ascii="Arial"/>
                <w:sz w:val="21"/>
              </w:rPr>
            </w:pPr>
          </w:p>
        </w:tc>
      </w:tr>
      <w:tr w14:paraId="53138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274" w:type="dxa"/>
            <w:vMerge w:val="continue"/>
            <w:tcBorders>
              <w:top w:val="nil"/>
              <w:left w:val="single" w:color="000000" w:sz="6" w:space="0"/>
              <w:bottom w:val="nil"/>
            </w:tcBorders>
            <w:vAlign w:val="top"/>
          </w:tcPr>
          <w:p w14:paraId="3DC457D8">
            <w:pPr>
              <w:rPr>
                <w:rFonts w:ascii="Arial"/>
                <w:sz w:val="21"/>
              </w:rPr>
            </w:pPr>
          </w:p>
        </w:tc>
        <w:tc>
          <w:tcPr>
            <w:tcW w:w="113" w:type="dxa"/>
            <w:tcBorders>
              <w:top w:val="nil"/>
              <w:bottom w:val="nil"/>
            </w:tcBorders>
            <w:vAlign w:val="top"/>
          </w:tcPr>
          <w:p w14:paraId="468A7C12">
            <w:pPr>
              <w:rPr>
                <w:rFonts w:ascii="Arial"/>
                <w:sz w:val="21"/>
              </w:rPr>
            </w:pPr>
          </w:p>
        </w:tc>
        <w:tc>
          <w:tcPr>
            <w:tcW w:w="507" w:type="dxa"/>
            <w:vAlign w:val="top"/>
          </w:tcPr>
          <w:p w14:paraId="21AA246D">
            <w:pPr>
              <w:spacing w:before="213"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129" w:type="dxa"/>
            <w:vAlign w:val="top"/>
          </w:tcPr>
          <w:p w14:paraId="0A244A4B">
            <w:pPr>
              <w:pStyle w:val="6"/>
              <w:spacing w:before="43" w:line="228" w:lineRule="auto"/>
              <w:ind w:left="143"/>
            </w:pPr>
            <w:r>
              <w:rPr>
                <w:spacing w:val="7"/>
              </w:rPr>
              <w:t>切丝切片</w:t>
            </w:r>
          </w:p>
          <w:p w14:paraId="38064290">
            <w:pPr>
              <w:pStyle w:val="6"/>
              <w:spacing w:before="23" w:line="207" w:lineRule="auto"/>
              <w:ind w:left="457"/>
            </w:pPr>
            <w:r>
              <w:rPr>
                <w:spacing w:val="1"/>
              </w:rPr>
              <w:t>机</w:t>
            </w:r>
          </w:p>
        </w:tc>
        <w:tc>
          <w:tcPr>
            <w:tcW w:w="506" w:type="dxa"/>
            <w:vAlign w:val="top"/>
          </w:tcPr>
          <w:p w14:paraId="6131DED9">
            <w:pPr>
              <w:spacing w:before="213"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77" w:type="dxa"/>
            <w:vAlign w:val="top"/>
          </w:tcPr>
          <w:p w14:paraId="77064510">
            <w:pPr>
              <w:spacing w:before="213"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65~75</w:t>
            </w:r>
          </w:p>
        </w:tc>
        <w:tc>
          <w:tcPr>
            <w:tcW w:w="819" w:type="dxa"/>
            <w:vMerge w:val="continue"/>
            <w:tcBorders>
              <w:top w:val="nil"/>
              <w:bottom w:val="nil"/>
            </w:tcBorders>
            <w:vAlign w:val="top"/>
          </w:tcPr>
          <w:p w14:paraId="11119C07">
            <w:pPr>
              <w:rPr>
                <w:rFonts w:ascii="Arial"/>
                <w:sz w:val="21"/>
              </w:rPr>
            </w:pPr>
          </w:p>
        </w:tc>
        <w:tc>
          <w:tcPr>
            <w:tcW w:w="1114" w:type="dxa"/>
            <w:vAlign w:val="top"/>
          </w:tcPr>
          <w:p w14:paraId="60834139">
            <w:pPr>
              <w:pStyle w:val="6"/>
              <w:spacing w:before="177" w:line="231" w:lineRule="auto"/>
              <w:ind w:left="254"/>
              <w:rPr>
                <w:rFonts w:ascii="Times New Roman" w:hAnsi="Times New Roman" w:eastAsia="Times New Roman" w:cs="Times New Roman"/>
              </w:rPr>
            </w:pPr>
            <w:r>
              <w:rPr>
                <w:spacing w:val="4"/>
              </w:rPr>
              <w:t>西，</w:t>
            </w:r>
            <w:r>
              <w:rPr>
                <w:rFonts w:ascii="Times New Roman" w:hAnsi="Times New Roman" w:eastAsia="Times New Roman" w:cs="Times New Roman"/>
                <w:spacing w:val="4"/>
              </w:rPr>
              <w:t>10</w:t>
            </w:r>
          </w:p>
        </w:tc>
        <w:tc>
          <w:tcPr>
            <w:tcW w:w="1572" w:type="dxa"/>
            <w:vMerge w:val="continue"/>
            <w:tcBorders>
              <w:top w:val="nil"/>
              <w:bottom w:val="nil"/>
            </w:tcBorders>
            <w:vAlign w:val="top"/>
          </w:tcPr>
          <w:p w14:paraId="4DD6FD6F">
            <w:pPr>
              <w:rPr>
                <w:rFonts w:ascii="Arial"/>
                <w:sz w:val="21"/>
              </w:rPr>
            </w:pPr>
          </w:p>
        </w:tc>
        <w:tc>
          <w:tcPr>
            <w:tcW w:w="1220" w:type="dxa"/>
            <w:vAlign w:val="top"/>
          </w:tcPr>
          <w:p w14:paraId="490D1CE0">
            <w:pPr>
              <w:spacing w:before="210" w:line="189" w:lineRule="auto"/>
              <w:ind w:left="50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353" w:type="dxa"/>
            <w:gridSpan w:val="2"/>
            <w:vMerge w:val="continue"/>
            <w:tcBorders>
              <w:top w:val="nil"/>
              <w:bottom w:val="nil"/>
              <w:right w:val="single" w:color="000000" w:sz="6" w:space="0"/>
            </w:tcBorders>
            <w:vAlign w:val="top"/>
          </w:tcPr>
          <w:p w14:paraId="7A8E12BE">
            <w:pPr>
              <w:rPr>
                <w:rFonts w:ascii="Arial"/>
                <w:sz w:val="21"/>
              </w:rPr>
            </w:pPr>
          </w:p>
        </w:tc>
      </w:tr>
      <w:tr w14:paraId="11D2F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274" w:type="dxa"/>
            <w:vMerge w:val="continue"/>
            <w:tcBorders>
              <w:top w:val="nil"/>
              <w:left w:val="single" w:color="000000" w:sz="6" w:space="0"/>
              <w:bottom w:val="nil"/>
            </w:tcBorders>
            <w:vAlign w:val="top"/>
          </w:tcPr>
          <w:p w14:paraId="394AAEAC">
            <w:pPr>
              <w:rPr>
                <w:rFonts w:ascii="Arial"/>
                <w:sz w:val="21"/>
              </w:rPr>
            </w:pPr>
          </w:p>
        </w:tc>
        <w:tc>
          <w:tcPr>
            <w:tcW w:w="113" w:type="dxa"/>
            <w:tcBorders>
              <w:top w:val="nil"/>
              <w:bottom w:val="nil"/>
            </w:tcBorders>
            <w:vAlign w:val="top"/>
          </w:tcPr>
          <w:p w14:paraId="6DDCBBBA">
            <w:pPr>
              <w:rPr>
                <w:rFonts w:ascii="Arial"/>
                <w:sz w:val="21"/>
              </w:rPr>
            </w:pPr>
          </w:p>
        </w:tc>
        <w:tc>
          <w:tcPr>
            <w:tcW w:w="507" w:type="dxa"/>
            <w:vAlign w:val="top"/>
          </w:tcPr>
          <w:p w14:paraId="0AF40126">
            <w:pPr>
              <w:spacing w:before="214"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1129" w:type="dxa"/>
            <w:vAlign w:val="top"/>
          </w:tcPr>
          <w:p w14:paraId="550A0AA5">
            <w:pPr>
              <w:pStyle w:val="6"/>
              <w:spacing w:before="178" w:line="227" w:lineRule="auto"/>
              <w:ind w:left="249"/>
            </w:pPr>
            <w:r>
              <w:rPr>
                <w:spacing w:val="7"/>
              </w:rPr>
              <w:t>切丁机</w:t>
            </w:r>
          </w:p>
        </w:tc>
        <w:tc>
          <w:tcPr>
            <w:tcW w:w="506" w:type="dxa"/>
            <w:vAlign w:val="top"/>
          </w:tcPr>
          <w:p w14:paraId="591F055C">
            <w:pPr>
              <w:spacing w:before="214"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77" w:type="dxa"/>
            <w:vAlign w:val="top"/>
          </w:tcPr>
          <w:p w14:paraId="328249C7">
            <w:pPr>
              <w:spacing w:before="214"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65~75</w:t>
            </w:r>
          </w:p>
        </w:tc>
        <w:tc>
          <w:tcPr>
            <w:tcW w:w="819" w:type="dxa"/>
            <w:vMerge w:val="continue"/>
            <w:tcBorders>
              <w:top w:val="nil"/>
              <w:bottom w:val="nil"/>
            </w:tcBorders>
            <w:vAlign w:val="top"/>
          </w:tcPr>
          <w:p w14:paraId="70ED1A62">
            <w:pPr>
              <w:rPr>
                <w:rFonts w:ascii="Arial"/>
                <w:sz w:val="21"/>
              </w:rPr>
            </w:pPr>
          </w:p>
        </w:tc>
        <w:tc>
          <w:tcPr>
            <w:tcW w:w="1114" w:type="dxa"/>
            <w:vAlign w:val="top"/>
          </w:tcPr>
          <w:p w14:paraId="13FAF95B">
            <w:pPr>
              <w:pStyle w:val="6"/>
              <w:spacing w:before="179" w:line="231" w:lineRule="auto"/>
              <w:ind w:left="254"/>
              <w:rPr>
                <w:rFonts w:ascii="Times New Roman" w:hAnsi="Times New Roman" w:eastAsia="Times New Roman" w:cs="Times New Roman"/>
              </w:rPr>
            </w:pPr>
            <w:r>
              <w:rPr>
                <w:spacing w:val="4"/>
              </w:rPr>
              <w:t>西，</w:t>
            </w:r>
            <w:r>
              <w:rPr>
                <w:rFonts w:ascii="Times New Roman" w:hAnsi="Times New Roman" w:eastAsia="Times New Roman" w:cs="Times New Roman"/>
                <w:spacing w:val="4"/>
              </w:rPr>
              <w:t>10</w:t>
            </w:r>
          </w:p>
        </w:tc>
        <w:tc>
          <w:tcPr>
            <w:tcW w:w="1572" w:type="dxa"/>
            <w:vMerge w:val="continue"/>
            <w:tcBorders>
              <w:top w:val="nil"/>
              <w:bottom w:val="nil"/>
            </w:tcBorders>
            <w:vAlign w:val="top"/>
          </w:tcPr>
          <w:p w14:paraId="15B2DDC0">
            <w:pPr>
              <w:rPr>
                <w:rFonts w:ascii="Arial"/>
                <w:sz w:val="21"/>
              </w:rPr>
            </w:pPr>
          </w:p>
        </w:tc>
        <w:tc>
          <w:tcPr>
            <w:tcW w:w="1220" w:type="dxa"/>
            <w:vAlign w:val="top"/>
          </w:tcPr>
          <w:p w14:paraId="3CB803A5">
            <w:pPr>
              <w:spacing w:before="209" w:line="189" w:lineRule="auto"/>
              <w:ind w:left="50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353" w:type="dxa"/>
            <w:gridSpan w:val="2"/>
            <w:vMerge w:val="continue"/>
            <w:tcBorders>
              <w:top w:val="nil"/>
              <w:bottom w:val="nil"/>
              <w:right w:val="single" w:color="000000" w:sz="6" w:space="0"/>
            </w:tcBorders>
            <w:vAlign w:val="top"/>
          </w:tcPr>
          <w:p w14:paraId="31223123">
            <w:pPr>
              <w:rPr>
                <w:rFonts w:ascii="Arial"/>
                <w:sz w:val="21"/>
              </w:rPr>
            </w:pPr>
          </w:p>
        </w:tc>
      </w:tr>
      <w:tr w14:paraId="44AF5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74" w:type="dxa"/>
            <w:vMerge w:val="continue"/>
            <w:tcBorders>
              <w:top w:val="nil"/>
              <w:left w:val="single" w:color="000000" w:sz="6" w:space="0"/>
              <w:bottom w:val="nil"/>
            </w:tcBorders>
            <w:vAlign w:val="top"/>
          </w:tcPr>
          <w:p w14:paraId="39E683C7">
            <w:pPr>
              <w:rPr>
                <w:rFonts w:ascii="Arial"/>
                <w:sz w:val="21"/>
              </w:rPr>
            </w:pPr>
          </w:p>
        </w:tc>
        <w:tc>
          <w:tcPr>
            <w:tcW w:w="113" w:type="dxa"/>
            <w:tcBorders>
              <w:top w:val="nil"/>
              <w:bottom w:val="nil"/>
            </w:tcBorders>
            <w:vAlign w:val="top"/>
          </w:tcPr>
          <w:p w14:paraId="47B95FFC">
            <w:pPr>
              <w:rPr>
                <w:rFonts w:ascii="Arial"/>
                <w:sz w:val="21"/>
              </w:rPr>
            </w:pPr>
          </w:p>
        </w:tc>
        <w:tc>
          <w:tcPr>
            <w:tcW w:w="507" w:type="dxa"/>
            <w:vAlign w:val="top"/>
          </w:tcPr>
          <w:p w14:paraId="5CA05A27">
            <w:pPr>
              <w:spacing w:before="217"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129" w:type="dxa"/>
            <w:vAlign w:val="top"/>
          </w:tcPr>
          <w:p w14:paraId="68F4FFCF">
            <w:pPr>
              <w:pStyle w:val="6"/>
              <w:spacing w:before="44" w:line="228" w:lineRule="auto"/>
              <w:ind w:left="355" w:right="150" w:hanging="201"/>
            </w:pPr>
            <w:r>
              <w:rPr>
                <w:spacing w:val="4"/>
              </w:rPr>
              <w:t>多功能切</w:t>
            </w:r>
            <w:r>
              <w:rPr>
                <w:spacing w:val="2"/>
              </w:rPr>
              <w:t xml:space="preserve"> </w:t>
            </w:r>
            <w:r>
              <w:rPr>
                <w:spacing w:val="4"/>
              </w:rPr>
              <w:t>菜机</w:t>
            </w:r>
          </w:p>
        </w:tc>
        <w:tc>
          <w:tcPr>
            <w:tcW w:w="506" w:type="dxa"/>
            <w:vAlign w:val="top"/>
          </w:tcPr>
          <w:p w14:paraId="2AAF57EE">
            <w:pPr>
              <w:spacing w:before="217"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77" w:type="dxa"/>
            <w:vAlign w:val="top"/>
          </w:tcPr>
          <w:p w14:paraId="77778645">
            <w:pPr>
              <w:spacing w:before="217"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65~75</w:t>
            </w:r>
          </w:p>
        </w:tc>
        <w:tc>
          <w:tcPr>
            <w:tcW w:w="819" w:type="dxa"/>
            <w:vMerge w:val="continue"/>
            <w:tcBorders>
              <w:top w:val="nil"/>
              <w:bottom w:val="nil"/>
            </w:tcBorders>
            <w:vAlign w:val="top"/>
          </w:tcPr>
          <w:p w14:paraId="69189C9A">
            <w:pPr>
              <w:rPr>
                <w:rFonts w:ascii="Arial"/>
                <w:sz w:val="21"/>
              </w:rPr>
            </w:pPr>
          </w:p>
        </w:tc>
        <w:tc>
          <w:tcPr>
            <w:tcW w:w="1114" w:type="dxa"/>
            <w:vAlign w:val="top"/>
          </w:tcPr>
          <w:p w14:paraId="7AC22BDE">
            <w:pPr>
              <w:pStyle w:val="6"/>
              <w:spacing w:before="179" w:line="231" w:lineRule="auto"/>
              <w:ind w:left="254"/>
              <w:rPr>
                <w:rFonts w:ascii="Times New Roman" w:hAnsi="Times New Roman" w:eastAsia="Times New Roman" w:cs="Times New Roman"/>
              </w:rPr>
            </w:pPr>
            <w:r>
              <w:rPr>
                <w:spacing w:val="4"/>
              </w:rPr>
              <w:t>西，</w:t>
            </w:r>
            <w:r>
              <w:rPr>
                <w:rFonts w:ascii="Times New Roman" w:hAnsi="Times New Roman" w:eastAsia="Times New Roman" w:cs="Times New Roman"/>
                <w:spacing w:val="4"/>
              </w:rPr>
              <w:t>10</w:t>
            </w:r>
          </w:p>
        </w:tc>
        <w:tc>
          <w:tcPr>
            <w:tcW w:w="1572" w:type="dxa"/>
            <w:vMerge w:val="continue"/>
            <w:tcBorders>
              <w:top w:val="nil"/>
              <w:bottom w:val="nil"/>
            </w:tcBorders>
            <w:vAlign w:val="top"/>
          </w:tcPr>
          <w:p w14:paraId="7754C389">
            <w:pPr>
              <w:rPr>
                <w:rFonts w:ascii="Arial"/>
                <w:sz w:val="21"/>
              </w:rPr>
            </w:pPr>
          </w:p>
        </w:tc>
        <w:tc>
          <w:tcPr>
            <w:tcW w:w="1220" w:type="dxa"/>
            <w:vAlign w:val="top"/>
          </w:tcPr>
          <w:p w14:paraId="4896F7F8">
            <w:pPr>
              <w:spacing w:before="211" w:line="189" w:lineRule="auto"/>
              <w:ind w:left="50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353" w:type="dxa"/>
            <w:gridSpan w:val="2"/>
            <w:vMerge w:val="continue"/>
            <w:tcBorders>
              <w:top w:val="nil"/>
              <w:bottom w:val="nil"/>
              <w:right w:val="single" w:color="000000" w:sz="6" w:space="0"/>
            </w:tcBorders>
            <w:vAlign w:val="top"/>
          </w:tcPr>
          <w:p w14:paraId="60C9C13E">
            <w:pPr>
              <w:rPr>
                <w:rFonts w:ascii="Arial"/>
                <w:sz w:val="21"/>
              </w:rPr>
            </w:pPr>
          </w:p>
        </w:tc>
      </w:tr>
      <w:tr w14:paraId="6BFD9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74" w:type="dxa"/>
            <w:vMerge w:val="continue"/>
            <w:tcBorders>
              <w:top w:val="nil"/>
              <w:left w:val="single" w:color="000000" w:sz="6" w:space="0"/>
              <w:bottom w:val="nil"/>
            </w:tcBorders>
            <w:vAlign w:val="top"/>
          </w:tcPr>
          <w:p w14:paraId="122D850E">
            <w:pPr>
              <w:rPr>
                <w:rFonts w:ascii="Arial"/>
                <w:sz w:val="21"/>
              </w:rPr>
            </w:pPr>
          </w:p>
        </w:tc>
        <w:tc>
          <w:tcPr>
            <w:tcW w:w="113" w:type="dxa"/>
            <w:tcBorders>
              <w:top w:val="nil"/>
              <w:bottom w:val="nil"/>
            </w:tcBorders>
            <w:vAlign w:val="top"/>
          </w:tcPr>
          <w:p w14:paraId="175F569E">
            <w:pPr>
              <w:rPr>
                <w:rFonts w:ascii="Arial"/>
                <w:sz w:val="21"/>
              </w:rPr>
            </w:pPr>
          </w:p>
        </w:tc>
        <w:tc>
          <w:tcPr>
            <w:tcW w:w="507" w:type="dxa"/>
            <w:vAlign w:val="top"/>
          </w:tcPr>
          <w:p w14:paraId="7E72B7CF">
            <w:pPr>
              <w:spacing w:before="217"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1129" w:type="dxa"/>
            <w:vAlign w:val="top"/>
          </w:tcPr>
          <w:p w14:paraId="0DC7083F">
            <w:pPr>
              <w:pStyle w:val="6"/>
              <w:spacing w:before="45" w:line="228" w:lineRule="auto"/>
              <w:ind w:left="144"/>
            </w:pPr>
            <w:r>
              <w:rPr>
                <w:spacing w:val="7"/>
              </w:rPr>
              <w:t>全自动炒</w:t>
            </w:r>
          </w:p>
          <w:p w14:paraId="07A5B808">
            <w:pPr>
              <w:pStyle w:val="6"/>
              <w:spacing w:before="25" w:line="204" w:lineRule="auto"/>
              <w:ind w:left="458"/>
            </w:pPr>
            <w:r>
              <w:t>锅</w:t>
            </w:r>
          </w:p>
        </w:tc>
        <w:tc>
          <w:tcPr>
            <w:tcW w:w="506" w:type="dxa"/>
            <w:vAlign w:val="top"/>
          </w:tcPr>
          <w:p w14:paraId="5061E04A">
            <w:pPr>
              <w:spacing w:before="217" w:line="195" w:lineRule="auto"/>
              <w:ind w:left="1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32</w:t>
            </w:r>
          </w:p>
        </w:tc>
        <w:tc>
          <w:tcPr>
            <w:tcW w:w="1377" w:type="dxa"/>
            <w:vAlign w:val="top"/>
          </w:tcPr>
          <w:p w14:paraId="6F1AFD2E">
            <w:pPr>
              <w:spacing w:before="217"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65~75</w:t>
            </w:r>
          </w:p>
        </w:tc>
        <w:tc>
          <w:tcPr>
            <w:tcW w:w="819" w:type="dxa"/>
            <w:vMerge w:val="continue"/>
            <w:tcBorders>
              <w:top w:val="nil"/>
              <w:bottom w:val="nil"/>
            </w:tcBorders>
            <w:vAlign w:val="top"/>
          </w:tcPr>
          <w:p w14:paraId="7F6B797E">
            <w:pPr>
              <w:rPr>
                <w:rFonts w:ascii="Arial"/>
                <w:sz w:val="21"/>
              </w:rPr>
            </w:pPr>
          </w:p>
        </w:tc>
        <w:tc>
          <w:tcPr>
            <w:tcW w:w="1114" w:type="dxa"/>
            <w:vAlign w:val="top"/>
          </w:tcPr>
          <w:p w14:paraId="5662F271">
            <w:pPr>
              <w:pStyle w:val="6"/>
              <w:spacing w:before="179" w:line="231" w:lineRule="auto"/>
              <w:ind w:left="254"/>
              <w:rPr>
                <w:rFonts w:ascii="Times New Roman" w:hAnsi="Times New Roman" w:eastAsia="Times New Roman" w:cs="Times New Roman"/>
              </w:rPr>
            </w:pPr>
            <w:r>
              <w:rPr>
                <w:spacing w:val="4"/>
              </w:rPr>
              <w:t>西，</w:t>
            </w:r>
            <w:r>
              <w:rPr>
                <w:rFonts w:ascii="Times New Roman" w:hAnsi="Times New Roman" w:eastAsia="Times New Roman" w:cs="Times New Roman"/>
                <w:spacing w:val="4"/>
              </w:rPr>
              <w:t>10</w:t>
            </w:r>
          </w:p>
        </w:tc>
        <w:tc>
          <w:tcPr>
            <w:tcW w:w="1572" w:type="dxa"/>
            <w:vMerge w:val="continue"/>
            <w:tcBorders>
              <w:top w:val="nil"/>
              <w:bottom w:val="nil"/>
            </w:tcBorders>
            <w:vAlign w:val="top"/>
          </w:tcPr>
          <w:p w14:paraId="01E47092">
            <w:pPr>
              <w:rPr>
                <w:rFonts w:ascii="Arial"/>
                <w:sz w:val="21"/>
              </w:rPr>
            </w:pPr>
          </w:p>
        </w:tc>
        <w:tc>
          <w:tcPr>
            <w:tcW w:w="1220" w:type="dxa"/>
            <w:vAlign w:val="top"/>
          </w:tcPr>
          <w:p w14:paraId="218EAF5F">
            <w:pPr>
              <w:spacing w:before="211" w:line="189" w:lineRule="auto"/>
              <w:ind w:left="50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353" w:type="dxa"/>
            <w:gridSpan w:val="2"/>
            <w:vMerge w:val="continue"/>
            <w:tcBorders>
              <w:top w:val="nil"/>
              <w:bottom w:val="nil"/>
              <w:right w:val="single" w:color="000000" w:sz="6" w:space="0"/>
            </w:tcBorders>
            <w:vAlign w:val="top"/>
          </w:tcPr>
          <w:p w14:paraId="62276884">
            <w:pPr>
              <w:rPr>
                <w:rFonts w:ascii="Arial"/>
                <w:sz w:val="21"/>
              </w:rPr>
            </w:pPr>
          </w:p>
        </w:tc>
      </w:tr>
      <w:tr w14:paraId="5EB02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274" w:type="dxa"/>
            <w:vMerge w:val="continue"/>
            <w:tcBorders>
              <w:top w:val="nil"/>
              <w:left w:val="single" w:color="000000" w:sz="6" w:space="0"/>
              <w:bottom w:val="single" w:color="000000" w:sz="6" w:space="0"/>
            </w:tcBorders>
            <w:vAlign w:val="top"/>
          </w:tcPr>
          <w:p w14:paraId="76B65BB4">
            <w:pPr>
              <w:rPr>
                <w:rFonts w:ascii="Arial"/>
                <w:sz w:val="21"/>
              </w:rPr>
            </w:pPr>
          </w:p>
        </w:tc>
        <w:tc>
          <w:tcPr>
            <w:tcW w:w="113" w:type="dxa"/>
            <w:tcBorders>
              <w:top w:val="nil"/>
              <w:bottom w:val="single" w:color="000000" w:sz="6" w:space="0"/>
            </w:tcBorders>
            <w:vAlign w:val="top"/>
          </w:tcPr>
          <w:p w14:paraId="0259ED24">
            <w:pPr>
              <w:rPr>
                <w:rFonts w:ascii="Arial"/>
                <w:sz w:val="21"/>
              </w:rPr>
            </w:pPr>
          </w:p>
        </w:tc>
        <w:tc>
          <w:tcPr>
            <w:tcW w:w="507" w:type="dxa"/>
            <w:tcBorders>
              <w:bottom w:val="single" w:color="000000" w:sz="6" w:space="0"/>
            </w:tcBorders>
            <w:vAlign w:val="top"/>
          </w:tcPr>
          <w:p w14:paraId="7C54EEDA">
            <w:pPr>
              <w:spacing w:before="217"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1129" w:type="dxa"/>
            <w:tcBorders>
              <w:bottom w:val="single" w:color="000000" w:sz="6" w:space="0"/>
            </w:tcBorders>
            <w:vAlign w:val="top"/>
          </w:tcPr>
          <w:p w14:paraId="0196C0BC">
            <w:pPr>
              <w:pStyle w:val="6"/>
              <w:spacing w:before="44" w:line="228" w:lineRule="auto"/>
              <w:ind w:left="148"/>
            </w:pPr>
            <w:r>
              <w:rPr>
                <w:spacing w:val="6"/>
              </w:rPr>
              <w:t>蔬菜去皮</w:t>
            </w:r>
          </w:p>
          <w:p w14:paraId="4AD21F4B">
            <w:pPr>
              <w:pStyle w:val="6"/>
              <w:spacing w:before="24" w:line="227" w:lineRule="auto"/>
              <w:ind w:left="457"/>
            </w:pPr>
            <w:r>
              <w:rPr>
                <w:spacing w:val="1"/>
              </w:rPr>
              <w:t>机</w:t>
            </w:r>
          </w:p>
        </w:tc>
        <w:tc>
          <w:tcPr>
            <w:tcW w:w="506" w:type="dxa"/>
            <w:tcBorders>
              <w:bottom w:val="single" w:color="000000" w:sz="6" w:space="0"/>
            </w:tcBorders>
            <w:vAlign w:val="top"/>
          </w:tcPr>
          <w:p w14:paraId="2D5AC8E4">
            <w:pPr>
              <w:spacing w:before="218"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77" w:type="dxa"/>
            <w:tcBorders>
              <w:bottom w:val="single" w:color="000000" w:sz="6" w:space="0"/>
            </w:tcBorders>
            <w:vAlign w:val="top"/>
          </w:tcPr>
          <w:p w14:paraId="1508BF5F">
            <w:pPr>
              <w:spacing w:before="217"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65~75</w:t>
            </w:r>
          </w:p>
        </w:tc>
        <w:tc>
          <w:tcPr>
            <w:tcW w:w="819" w:type="dxa"/>
            <w:vMerge w:val="continue"/>
            <w:tcBorders>
              <w:top w:val="nil"/>
              <w:bottom w:val="single" w:color="000000" w:sz="6" w:space="0"/>
            </w:tcBorders>
            <w:vAlign w:val="top"/>
          </w:tcPr>
          <w:p w14:paraId="0F4FD466">
            <w:pPr>
              <w:rPr>
                <w:rFonts w:ascii="Arial"/>
                <w:sz w:val="21"/>
              </w:rPr>
            </w:pPr>
          </w:p>
        </w:tc>
        <w:tc>
          <w:tcPr>
            <w:tcW w:w="1114" w:type="dxa"/>
            <w:tcBorders>
              <w:bottom w:val="single" w:color="000000" w:sz="6" w:space="0"/>
            </w:tcBorders>
            <w:vAlign w:val="top"/>
          </w:tcPr>
          <w:p w14:paraId="79110BCD">
            <w:pPr>
              <w:pStyle w:val="6"/>
              <w:spacing w:before="179" w:line="231" w:lineRule="auto"/>
              <w:ind w:left="254"/>
              <w:rPr>
                <w:rFonts w:ascii="Times New Roman" w:hAnsi="Times New Roman" w:eastAsia="Times New Roman" w:cs="Times New Roman"/>
              </w:rPr>
            </w:pPr>
            <w:r>
              <w:rPr>
                <w:spacing w:val="4"/>
              </w:rPr>
              <w:t>西，</w:t>
            </w:r>
            <w:r>
              <w:rPr>
                <w:rFonts w:ascii="Times New Roman" w:hAnsi="Times New Roman" w:eastAsia="Times New Roman" w:cs="Times New Roman"/>
                <w:spacing w:val="4"/>
              </w:rPr>
              <w:t>10</w:t>
            </w:r>
          </w:p>
        </w:tc>
        <w:tc>
          <w:tcPr>
            <w:tcW w:w="1572" w:type="dxa"/>
            <w:vMerge w:val="continue"/>
            <w:tcBorders>
              <w:top w:val="nil"/>
              <w:bottom w:val="single" w:color="000000" w:sz="6" w:space="0"/>
            </w:tcBorders>
            <w:vAlign w:val="top"/>
          </w:tcPr>
          <w:p w14:paraId="62D241C4">
            <w:pPr>
              <w:rPr>
                <w:rFonts w:ascii="Arial"/>
                <w:sz w:val="21"/>
              </w:rPr>
            </w:pPr>
          </w:p>
        </w:tc>
        <w:tc>
          <w:tcPr>
            <w:tcW w:w="1220" w:type="dxa"/>
            <w:tcBorders>
              <w:bottom w:val="single" w:color="000000" w:sz="6" w:space="0"/>
            </w:tcBorders>
            <w:vAlign w:val="top"/>
          </w:tcPr>
          <w:p w14:paraId="3B65D779">
            <w:pPr>
              <w:spacing w:before="212" w:line="189" w:lineRule="auto"/>
              <w:ind w:left="50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353" w:type="dxa"/>
            <w:gridSpan w:val="2"/>
            <w:vMerge w:val="continue"/>
            <w:tcBorders>
              <w:top w:val="nil"/>
              <w:bottom w:val="single" w:color="000000" w:sz="6" w:space="0"/>
              <w:right w:val="single" w:color="000000" w:sz="6" w:space="0"/>
            </w:tcBorders>
            <w:vAlign w:val="top"/>
          </w:tcPr>
          <w:p w14:paraId="2F58A5B1">
            <w:pPr>
              <w:rPr>
                <w:rFonts w:ascii="Arial"/>
                <w:sz w:val="21"/>
              </w:rPr>
            </w:pPr>
          </w:p>
        </w:tc>
      </w:tr>
    </w:tbl>
    <w:p w14:paraId="28BFACC0">
      <w:pPr>
        <w:pStyle w:val="2"/>
      </w:pPr>
    </w:p>
    <w:p w14:paraId="368A4062">
      <w:pPr>
        <w:sectPr>
          <w:footerReference r:id="rId96" w:type="default"/>
          <w:pgSz w:w="11906" w:h="16839"/>
          <w:pgMar w:top="1431" w:right="1453" w:bottom="998" w:left="1453" w:header="0" w:footer="656" w:gutter="0"/>
          <w:cols w:space="720" w:num="1"/>
        </w:sectPr>
      </w:pPr>
    </w:p>
    <w:p w14:paraId="35973E3D">
      <w:pPr>
        <w:spacing w:before="28"/>
      </w:pPr>
    </w:p>
    <w:tbl>
      <w:tblPr>
        <w:tblStyle w:val="5"/>
        <w:tblW w:w="898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
        <w:gridCol w:w="113"/>
        <w:gridCol w:w="507"/>
        <w:gridCol w:w="1129"/>
        <w:gridCol w:w="506"/>
        <w:gridCol w:w="1377"/>
        <w:gridCol w:w="819"/>
        <w:gridCol w:w="1114"/>
        <w:gridCol w:w="1572"/>
        <w:gridCol w:w="1220"/>
        <w:gridCol w:w="353"/>
      </w:tblGrid>
      <w:tr w14:paraId="62A8D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74" w:type="dxa"/>
            <w:vMerge w:val="restart"/>
            <w:tcBorders>
              <w:top w:val="single" w:color="000000" w:sz="6" w:space="0"/>
              <w:left w:val="single" w:color="000000" w:sz="6" w:space="0"/>
              <w:bottom w:val="nil"/>
            </w:tcBorders>
            <w:vAlign w:val="top"/>
          </w:tcPr>
          <w:p w14:paraId="26F2EC25">
            <w:pPr>
              <w:rPr>
                <w:rFonts w:ascii="Arial"/>
                <w:sz w:val="21"/>
              </w:rPr>
            </w:pPr>
          </w:p>
        </w:tc>
        <w:tc>
          <w:tcPr>
            <w:tcW w:w="113" w:type="dxa"/>
            <w:tcBorders>
              <w:top w:val="single" w:color="000000" w:sz="6" w:space="0"/>
            </w:tcBorders>
            <w:vAlign w:val="top"/>
          </w:tcPr>
          <w:p w14:paraId="2550626A">
            <w:pPr>
              <w:rPr>
                <w:rFonts w:ascii="Arial"/>
                <w:sz w:val="21"/>
              </w:rPr>
            </w:pPr>
          </w:p>
        </w:tc>
        <w:tc>
          <w:tcPr>
            <w:tcW w:w="507" w:type="dxa"/>
            <w:tcBorders>
              <w:top w:val="single" w:color="000000" w:sz="6" w:space="0"/>
            </w:tcBorders>
            <w:vAlign w:val="top"/>
          </w:tcPr>
          <w:p w14:paraId="6A546E68">
            <w:pPr>
              <w:spacing w:before="217"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1129" w:type="dxa"/>
            <w:tcBorders>
              <w:top w:val="single" w:color="000000" w:sz="6" w:space="0"/>
            </w:tcBorders>
            <w:vAlign w:val="top"/>
          </w:tcPr>
          <w:p w14:paraId="0C8BE66F">
            <w:pPr>
              <w:pStyle w:val="6"/>
              <w:spacing w:before="47" w:line="234" w:lineRule="auto"/>
              <w:ind w:left="355" w:right="150" w:hanging="207"/>
            </w:pPr>
            <w:r>
              <w:rPr>
                <w:spacing w:val="6"/>
              </w:rPr>
              <w:t>热收缩包</w:t>
            </w:r>
            <w:r>
              <w:t xml:space="preserve"> </w:t>
            </w:r>
            <w:r>
              <w:rPr>
                <w:spacing w:val="4"/>
              </w:rPr>
              <w:t>装机</w:t>
            </w:r>
          </w:p>
        </w:tc>
        <w:tc>
          <w:tcPr>
            <w:tcW w:w="506" w:type="dxa"/>
            <w:tcBorders>
              <w:top w:val="single" w:color="000000" w:sz="6" w:space="0"/>
            </w:tcBorders>
            <w:vAlign w:val="top"/>
          </w:tcPr>
          <w:p w14:paraId="66288991">
            <w:pPr>
              <w:spacing w:before="217" w:line="195" w:lineRule="auto"/>
              <w:ind w:left="19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77" w:type="dxa"/>
            <w:tcBorders>
              <w:top w:val="single" w:color="000000" w:sz="6" w:space="0"/>
            </w:tcBorders>
            <w:vAlign w:val="top"/>
          </w:tcPr>
          <w:p w14:paraId="0DB51DAF">
            <w:pPr>
              <w:spacing w:before="217"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60~70</w:t>
            </w:r>
          </w:p>
        </w:tc>
        <w:tc>
          <w:tcPr>
            <w:tcW w:w="819" w:type="dxa"/>
            <w:tcBorders>
              <w:top w:val="single" w:color="000000" w:sz="6" w:space="0"/>
            </w:tcBorders>
            <w:vAlign w:val="top"/>
          </w:tcPr>
          <w:p w14:paraId="7DCC5067">
            <w:pPr>
              <w:rPr>
                <w:rFonts w:ascii="Arial"/>
                <w:sz w:val="21"/>
              </w:rPr>
            </w:pPr>
          </w:p>
        </w:tc>
        <w:tc>
          <w:tcPr>
            <w:tcW w:w="1114" w:type="dxa"/>
            <w:tcBorders>
              <w:top w:val="single" w:color="000000" w:sz="6" w:space="0"/>
            </w:tcBorders>
            <w:vAlign w:val="top"/>
          </w:tcPr>
          <w:p w14:paraId="3C063197">
            <w:pPr>
              <w:pStyle w:val="6"/>
              <w:spacing w:before="181" w:line="231" w:lineRule="auto"/>
              <w:ind w:left="254"/>
              <w:rPr>
                <w:rFonts w:ascii="Times New Roman" w:hAnsi="Times New Roman" w:eastAsia="Times New Roman" w:cs="Times New Roman"/>
              </w:rPr>
            </w:pPr>
            <w:r>
              <w:rPr>
                <w:spacing w:val="4"/>
              </w:rPr>
              <w:t>西，</w:t>
            </w:r>
            <w:r>
              <w:rPr>
                <w:rFonts w:ascii="Times New Roman" w:hAnsi="Times New Roman" w:eastAsia="Times New Roman" w:cs="Times New Roman"/>
                <w:spacing w:val="4"/>
              </w:rPr>
              <w:t>10</w:t>
            </w:r>
          </w:p>
        </w:tc>
        <w:tc>
          <w:tcPr>
            <w:tcW w:w="1572" w:type="dxa"/>
            <w:tcBorders>
              <w:top w:val="single" w:color="000000" w:sz="6" w:space="0"/>
            </w:tcBorders>
            <w:vAlign w:val="top"/>
          </w:tcPr>
          <w:p w14:paraId="3DD396AB">
            <w:pPr>
              <w:rPr>
                <w:rFonts w:ascii="Arial"/>
                <w:sz w:val="21"/>
              </w:rPr>
            </w:pPr>
          </w:p>
        </w:tc>
        <w:tc>
          <w:tcPr>
            <w:tcW w:w="1220" w:type="dxa"/>
            <w:tcBorders>
              <w:top w:val="single" w:color="000000" w:sz="6" w:space="0"/>
            </w:tcBorders>
            <w:vAlign w:val="top"/>
          </w:tcPr>
          <w:p w14:paraId="26D9E7EF">
            <w:pPr>
              <w:spacing w:before="214" w:line="189" w:lineRule="auto"/>
              <w:ind w:left="50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353" w:type="dxa"/>
            <w:tcBorders>
              <w:top w:val="single" w:color="000000" w:sz="6" w:space="0"/>
              <w:bottom w:val="nil"/>
              <w:right w:val="single" w:color="000000" w:sz="6" w:space="0"/>
            </w:tcBorders>
            <w:vAlign w:val="top"/>
          </w:tcPr>
          <w:p w14:paraId="1F0334FE">
            <w:pPr>
              <w:rPr>
                <w:rFonts w:ascii="Arial"/>
                <w:sz w:val="21"/>
              </w:rPr>
            </w:pPr>
          </w:p>
        </w:tc>
      </w:tr>
      <w:tr w14:paraId="0AD33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28" w:hRule="atLeast"/>
        </w:trPr>
        <w:tc>
          <w:tcPr>
            <w:tcW w:w="274" w:type="dxa"/>
            <w:vMerge w:val="continue"/>
            <w:tcBorders>
              <w:top w:val="nil"/>
              <w:left w:val="single" w:color="000000" w:sz="6" w:space="0"/>
              <w:bottom w:val="single" w:color="000000" w:sz="6" w:space="0"/>
            </w:tcBorders>
            <w:vAlign w:val="top"/>
          </w:tcPr>
          <w:p w14:paraId="4CA5D6D5">
            <w:pPr>
              <w:rPr>
                <w:rFonts w:ascii="Arial"/>
                <w:sz w:val="21"/>
              </w:rPr>
            </w:pPr>
          </w:p>
        </w:tc>
        <w:tc>
          <w:tcPr>
            <w:tcW w:w="8710" w:type="dxa"/>
            <w:gridSpan w:val="10"/>
            <w:tcBorders>
              <w:bottom w:val="single" w:color="000000" w:sz="6" w:space="0"/>
              <w:right w:val="single" w:color="000000" w:sz="6" w:space="0"/>
            </w:tcBorders>
            <w:vAlign w:val="top"/>
          </w:tcPr>
          <w:p w14:paraId="7374EBB4">
            <w:pPr>
              <w:pStyle w:val="6"/>
              <w:spacing w:before="36" w:line="359" w:lineRule="auto"/>
              <w:ind w:left="107" w:right="103" w:firstLine="484"/>
              <w:rPr>
                <w:sz w:val="24"/>
                <w:szCs w:val="24"/>
              </w:rPr>
            </w:pPr>
            <w:r>
              <w:rPr>
                <w:spacing w:val="2"/>
                <w:sz w:val="24"/>
                <w:szCs w:val="24"/>
              </w:rPr>
              <w:t>正常工况下，在对主要设备进行消声、减震等措施后，本项目东、南、西、</w:t>
            </w:r>
            <w:r>
              <w:rPr>
                <w:spacing w:val="17"/>
                <w:sz w:val="24"/>
                <w:szCs w:val="24"/>
              </w:rPr>
              <w:t xml:space="preserve"> </w:t>
            </w:r>
            <w:r>
              <w:rPr>
                <w:spacing w:val="2"/>
                <w:sz w:val="24"/>
                <w:szCs w:val="24"/>
              </w:rPr>
              <w:t>北厂界噪声预测值符合《工业企业厂界环境噪声排放标准》（</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12348- 2008</w:t>
            </w:r>
            <w:r>
              <w:rPr>
                <w:spacing w:val="2"/>
                <w:sz w:val="24"/>
                <w:szCs w:val="24"/>
              </w:rPr>
              <w:t>）</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14"/>
                <w:sz w:val="24"/>
                <w:szCs w:val="24"/>
              </w:rPr>
              <w:t xml:space="preserve"> </w:t>
            </w:r>
            <w:r>
              <w:rPr>
                <w:spacing w:val="-1"/>
                <w:sz w:val="24"/>
                <w:szCs w:val="24"/>
              </w:rPr>
              <w:t>类昼间标准（夜间不生产）。</w:t>
            </w:r>
          </w:p>
          <w:p w14:paraId="618DA06A">
            <w:pPr>
              <w:pStyle w:val="6"/>
              <w:spacing w:line="220" w:lineRule="auto"/>
              <w:ind w:left="584"/>
              <w:rPr>
                <w:sz w:val="24"/>
                <w:szCs w:val="24"/>
              </w:rPr>
            </w:pPr>
            <w:r>
              <w:rPr>
                <w:rFonts w:ascii="Times New Roman" w:hAnsi="Times New Roman" w:eastAsia="Times New Roman" w:cs="Times New Roman"/>
                <w:b/>
                <w:bCs/>
                <w:spacing w:val="-6"/>
                <w:sz w:val="24"/>
                <w:szCs w:val="24"/>
              </w:rPr>
              <w:t>2</w:t>
            </w:r>
            <w:r>
              <w:rPr>
                <w:rFonts w:ascii="Times New Roman" w:hAnsi="Times New Roman" w:eastAsia="Times New Roman" w:cs="Times New Roman"/>
                <w:b/>
                <w:bCs/>
                <w:spacing w:val="-32"/>
                <w:sz w:val="24"/>
                <w:szCs w:val="24"/>
              </w:rPr>
              <w:t xml:space="preserve"> </w:t>
            </w:r>
            <w:r>
              <w:rPr>
                <w:b/>
                <w:bCs/>
                <w:spacing w:val="-6"/>
                <w:sz w:val="24"/>
                <w:szCs w:val="24"/>
              </w:rPr>
              <w:t>、噪声防治措施</w:t>
            </w:r>
          </w:p>
          <w:p w14:paraId="37C8749F">
            <w:pPr>
              <w:pStyle w:val="6"/>
              <w:spacing w:before="181" w:line="219" w:lineRule="auto"/>
              <w:ind w:left="590"/>
              <w:rPr>
                <w:rFonts w:ascii="Times New Roman" w:hAnsi="Times New Roman" w:eastAsia="Times New Roman" w:cs="Times New Roman"/>
                <w:sz w:val="24"/>
                <w:szCs w:val="24"/>
              </w:rPr>
            </w:pPr>
            <w:r>
              <w:rPr>
                <w:spacing w:val="-1"/>
                <w:sz w:val="24"/>
                <w:szCs w:val="24"/>
              </w:rPr>
              <w:t>建议项目建设者采取以下措施加强对噪声的治理</w:t>
            </w:r>
            <w:r>
              <w:rPr>
                <w:rFonts w:ascii="Times New Roman" w:hAnsi="Times New Roman" w:eastAsia="Times New Roman" w:cs="Times New Roman"/>
                <w:spacing w:val="-1"/>
                <w:sz w:val="24"/>
                <w:szCs w:val="24"/>
              </w:rPr>
              <w:t>:</w:t>
            </w:r>
          </w:p>
          <w:p w14:paraId="4CF668A6">
            <w:pPr>
              <w:pStyle w:val="6"/>
              <w:spacing w:before="183" w:line="312" w:lineRule="auto"/>
              <w:ind w:left="112" w:right="103" w:firstLine="474"/>
              <w:rPr>
                <w:sz w:val="24"/>
                <w:szCs w:val="24"/>
              </w:rPr>
            </w:pPr>
            <w:r>
              <w:rPr>
                <w:spacing w:val="3"/>
                <w:sz w:val="24"/>
                <w:szCs w:val="24"/>
              </w:rPr>
              <w:t>①尽量选用低噪声机械设备，对设备定期保养，严</w:t>
            </w:r>
            <w:r>
              <w:rPr>
                <w:spacing w:val="2"/>
                <w:sz w:val="24"/>
                <w:szCs w:val="24"/>
              </w:rPr>
              <w:t>格操作规范。尽量用低噪</w:t>
            </w:r>
            <w:r>
              <w:rPr>
                <w:sz w:val="24"/>
                <w:szCs w:val="24"/>
              </w:rPr>
              <w:t xml:space="preserve"> </w:t>
            </w:r>
            <w:r>
              <w:rPr>
                <w:spacing w:val="2"/>
                <w:sz w:val="24"/>
                <w:szCs w:val="24"/>
              </w:rPr>
              <w:t>声或带隔声、消声的生产设备取代高噪声生产设备，用低噪声生产工艺取代高噪</w:t>
            </w:r>
            <w:r>
              <w:rPr>
                <w:spacing w:val="12"/>
                <w:sz w:val="24"/>
                <w:szCs w:val="24"/>
              </w:rPr>
              <w:t xml:space="preserve"> </w:t>
            </w:r>
            <w:r>
              <w:rPr>
                <w:spacing w:val="-3"/>
                <w:sz w:val="24"/>
                <w:szCs w:val="24"/>
              </w:rPr>
              <w:t>声生产工艺。</w:t>
            </w:r>
          </w:p>
          <w:p w14:paraId="6D17ED95">
            <w:pPr>
              <w:pStyle w:val="6"/>
              <w:spacing w:before="183" w:line="312" w:lineRule="auto"/>
              <w:ind w:left="112" w:right="103" w:firstLine="473"/>
              <w:rPr>
                <w:sz w:val="24"/>
                <w:szCs w:val="24"/>
              </w:rPr>
            </w:pPr>
            <w:r>
              <w:rPr>
                <w:spacing w:val="3"/>
                <w:sz w:val="24"/>
                <w:szCs w:val="24"/>
              </w:rPr>
              <w:t>②对于空压机噪音：空压机主要是空气动力性的噪音</w:t>
            </w:r>
            <w:r>
              <w:rPr>
                <w:spacing w:val="2"/>
                <w:sz w:val="24"/>
                <w:szCs w:val="24"/>
              </w:rPr>
              <w:t>和机械噪音。选取低噪</w:t>
            </w:r>
            <w:r>
              <w:rPr>
                <w:sz w:val="24"/>
                <w:szCs w:val="24"/>
              </w:rPr>
              <w:t xml:space="preserve"> </w:t>
            </w:r>
            <w:r>
              <w:rPr>
                <w:spacing w:val="2"/>
                <w:sz w:val="24"/>
                <w:szCs w:val="24"/>
              </w:rPr>
              <w:t>声空压机，加装消音器，降低其空气动力性噪音，可选用的消声器包括有阻性消</w:t>
            </w:r>
            <w:r>
              <w:rPr>
                <w:spacing w:val="12"/>
                <w:sz w:val="24"/>
                <w:szCs w:val="24"/>
              </w:rPr>
              <w:t xml:space="preserve"> </w:t>
            </w:r>
            <w:r>
              <w:rPr>
                <w:sz w:val="24"/>
                <w:szCs w:val="24"/>
              </w:rPr>
              <w:t>声器、抗性消声器和阻抗复合消声器等；底</w:t>
            </w:r>
            <w:r>
              <w:rPr>
                <w:spacing w:val="-1"/>
                <w:sz w:val="24"/>
                <w:szCs w:val="24"/>
              </w:rPr>
              <w:t>座加装防震垫，以降低机械的噪音。</w:t>
            </w:r>
          </w:p>
          <w:p w14:paraId="3D9B462D">
            <w:pPr>
              <w:pStyle w:val="6"/>
              <w:spacing w:before="180" w:line="313" w:lineRule="auto"/>
              <w:ind w:left="111" w:right="103" w:firstLine="474"/>
              <w:rPr>
                <w:sz w:val="24"/>
                <w:szCs w:val="24"/>
              </w:rPr>
            </w:pPr>
            <w:r>
              <w:rPr>
                <w:spacing w:val="3"/>
                <w:sz w:val="24"/>
                <w:szCs w:val="24"/>
              </w:rPr>
              <w:t>③避免设备的刚性连接，可以达到减振消声的效果。</w:t>
            </w:r>
            <w:r>
              <w:rPr>
                <w:spacing w:val="2"/>
                <w:sz w:val="24"/>
                <w:szCs w:val="24"/>
              </w:rPr>
              <w:t>在设备和基础之间加装</w:t>
            </w:r>
            <w:r>
              <w:rPr>
                <w:sz w:val="24"/>
                <w:szCs w:val="24"/>
              </w:rPr>
              <w:t xml:space="preserve"> </w:t>
            </w:r>
            <w:r>
              <w:rPr>
                <w:spacing w:val="2"/>
                <w:sz w:val="24"/>
                <w:szCs w:val="24"/>
              </w:rPr>
              <w:t>弹簀或橡胶减振器，以消除设备与基础间的刚性连接，可减弱设备振动产生的噪</w:t>
            </w:r>
            <w:r>
              <w:rPr>
                <w:spacing w:val="13"/>
                <w:sz w:val="24"/>
                <w:szCs w:val="24"/>
              </w:rPr>
              <w:t xml:space="preserve"> </w:t>
            </w:r>
            <w:r>
              <w:rPr>
                <w:spacing w:val="-1"/>
                <w:sz w:val="24"/>
                <w:szCs w:val="24"/>
              </w:rPr>
              <w:t>声。消除管路之间的刚性连接可减弱噪声沿管路的传播。</w:t>
            </w:r>
          </w:p>
          <w:p w14:paraId="7F0EFF17">
            <w:pPr>
              <w:pStyle w:val="6"/>
              <w:spacing w:before="182" w:line="289" w:lineRule="auto"/>
              <w:ind w:left="111" w:right="103" w:firstLine="474"/>
              <w:rPr>
                <w:sz w:val="24"/>
                <w:szCs w:val="24"/>
              </w:rPr>
            </w:pPr>
            <w:r>
              <w:rPr>
                <w:spacing w:val="3"/>
                <w:sz w:val="24"/>
                <w:szCs w:val="24"/>
              </w:rPr>
              <w:t>④生产过程中，受到噪声影响的人群主要是工作人员</w:t>
            </w:r>
            <w:r>
              <w:rPr>
                <w:spacing w:val="2"/>
                <w:sz w:val="24"/>
                <w:szCs w:val="24"/>
              </w:rPr>
              <w:t>，应该为操作人员配备</w:t>
            </w:r>
            <w:r>
              <w:rPr>
                <w:sz w:val="24"/>
                <w:szCs w:val="24"/>
              </w:rPr>
              <w:t xml:space="preserve"> </w:t>
            </w:r>
            <w:r>
              <w:rPr>
                <w:spacing w:val="-2"/>
                <w:sz w:val="24"/>
                <w:szCs w:val="24"/>
              </w:rPr>
              <w:t>必要的防噪声用品。</w:t>
            </w:r>
          </w:p>
          <w:p w14:paraId="50173E68">
            <w:pPr>
              <w:pStyle w:val="6"/>
              <w:spacing w:before="181" w:line="290" w:lineRule="auto"/>
              <w:ind w:left="112" w:right="103" w:firstLine="473"/>
              <w:rPr>
                <w:sz w:val="24"/>
                <w:szCs w:val="24"/>
              </w:rPr>
            </w:pPr>
            <w:r>
              <w:rPr>
                <w:spacing w:val="3"/>
                <w:sz w:val="24"/>
                <w:szCs w:val="24"/>
              </w:rPr>
              <w:t>⑤根据厂区实际情况和设备产生的噪声值，对厂区设</w:t>
            </w:r>
            <w:r>
              <w:rPr>
                <w:spacing w:val="2"/>
                <w:sz w:val="24"/>
                <w:szCs w:val="24"/>
              </w:rPr>
              <w:t>备进行合理布局，将噪</w:t>
            </w:r>
            <w:r>
              <w:rPr>
                <w:sz w:val="24"/>
                <w:szCs w:val="24"/>
              </w:rPr>
              <w:t xml:space="preserve"> </w:t>
            </w:r>
            <w:r>
              <w:rPr>
                <w:spacing w:val="-1"/>
                <w:sz w:val="24"/>
                <w:szCs w:val="24"/>
              </w:rPr>
              <w:t>声较大的设备设置在远离敏感点一侧。</w:t>
            </w:r>
          </w:p>
          <w:p w14:paraId="090BC5CF">
            <w:pPr>
              <w:pStyle w:val="6"/>
              <w:spacing w:before="181" w:line="220" w:lineRule="auto"/>
              <w:ind w:left="582"/>
              <w:rPr>
                <w:sz w:val="24"/>
                <w:szCs w:val="24"/>
              </w:rPr>
            </w:pPr>
            <w:r>
              <w:rPr>
                <w:rFonts w:ascii="Times New Roman" w:hAnsi="Times New Roman" w:eastAsia="Times New Roman" w:cs="Times New Roman"/>
                <w:b/>
                <w:bCs/>
                <w:spacing w:val="-4"/>
                <w:sz w:val="24"/>
                <w:szCs w:val="24"/>
              </w:rPr>
              <w:t>3</w:t>
            </w:r>
            <w:r>
              <w:rPr>
                <w:rFonts w:ascii="Times New Roman" w:hAnsi="Times New Roman" w:eastAsia="Times New Roman" w:cs="Times New Roman"/>
                <w:b/>
                <w:bCs/>
                <w:spacing w:val="-26"/>
                <w:sz w:val="24"/>
                <w:szCs w:val="24"/>
              </w:rPr>
              <w:t xml:space="preserve"> </w:t>
            </w:r>
            <w:r>
              <w:rPr>
                <w:b/>
                <w:bCs/>
                <w:spacing w:val="-4"/>
                <w:sz w:val="24"/>
                <w:szCs w:val="24"/>
              </w:rPr>
              <w:t>、厂界和环境保护目标达标情况分析</w:t>
            </w:r>
          </w:p>
          <w:p w14:paraId="04D61965">
            <w:pPr>
              <w:pStyle w:val="6"/>
              <w:spacing w:before="181" w:line="359" w:lineRule="auto"/>
              <w:ind w:left="107" w:right="103" w:firstLine="480"/>
              <w:jc w:val="both"/>
              <w:rPr>
                <w:sz w:val="24"/>
                <w:szCs w:val="24"/>
              </w:rPr>
            </w:pPr>
            <w:r>
              <w:rPr>
                <w:spacing w:val="-1"/>
                <w:sz w:val="24"/>
                <w:szCs w:val="24"/>
              </w:rPr>
              <w:t>根据现场勘查，本项目厂界</w:t>
            </w:r>
            <w:r>
              <w:rPr>
                <w:spacing w:val="-48"/>
                <w:sz w:val="24"/>
                <w:szCs w:val="24"/>
              </w:rPr>
              <w:t xml:space="preserve"> </w:t>
            </w:r>
            <w:r>
              <w:rPr>
                <w:rFonts w:ascii="Times New Roman" w:hAnsi="Times New Roman" w:eastAsia="Times New Roman" w:cs="Times New Roman"/>
                <w:spacing w:val="-1"/>
                <w:sz w:val="24"/>
                <w:szCs w:val="24"/>
              </w:rPr>
              <w:t xml:space="preserve">50 </w:t>
            </w:r>
            <w:r>
              <w:rPr>
                <w:spacing w:val="-1"/>
                <w:sz w:val="24"/>
                <w:szCs w:val="24"/>
              </w:rPr>
              <w:t>米范围内无声环境保护目</w:t>
            </w:r>
            <w:r>
              <w:rPr>
                <w:spacing w:val="-2"/>
                <w:sz w:val="24"/>
                <w:szCs w:val="24"/>
              </w:rPr>
              <w:t>标。本项目车间根据</w:t>
            </w:r>
            <w:r>
              <w:rPr>
                <w:sz w:val="24"/>
                <w:szCs w:val="24"/>
              </w:rPr>
              <w:t xml:space="preserve"> </w:t>
            </w:r>
            <w:r>
              <w:rPr>
                <w:spacing w:val="2"/>
                <w:sz w:val="24"/>
                <w:szCs w:val="24"/>
              </w:rPr>
              <w:t>生产需要、设备情况等布局合理，对高噪声设备进行隔声处理，经墙体及厂房墙</w:t>
            </w:r>
            <w:r>
              <w:rPr>
                <w:spacing w:val="15"/>
                <w:sz w:val="24"/>
                <w:szCs w:val="24"/>
              </w:rPr>
              <w:t xml:space="preserve"> </w:t>
            </w:r>
            <w:r>
              <w:rPr>
                <w:spacing w:val="2"/>
                <w:sz w:val="24"/>
                <w:szCs w:val="24"/>
              </w:rPr>
              <w:t>体双重隔声，其他设备基础减振、墙体隔声等措施落实到位，夜间不进行生产，</w:t>
            </w:r>
            <w:r>
              <w:rPr>
                <w:spacing w:val="18"/>
                <w:sz w:val="24"/>
                <w:szCs w:val="24"/>
              </w:rPr>
              <w:t xml:space="preserve"> </w:t>
            </w:r>
            <w:r>
              <w:rPr>
                <w:spacing w:val="2"/>
                <w:sz w:val="24"/>
                <w:szCs w:val="24"/>
              </w:rPr>
              <w:t>厂界噪声基本满足《工业企业厂界环境噪声排放标准》（</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12348-2008</w:t>
            </w:r>
            <w:r>
              <w:rPr>
                <w:spacing w:val="2"/>
                <w:sz w:val="24"/>
                <w:szCs w:val="24"/>
              </w:rPr>
              <w:t>）中的</w:t>
            </w:r>
            <w:r>
              <w:rPr>
                <w:spacing w:val="-44"/>
                <w:sz w:val="24"/>
                <w:szCs w:val="24"/>
              </w:rPr>
              <w:t xml:space="preserve"> </w:t>
            </w:r>
            <w:r>
              <w:rPr>
                <w:rFonts w:ascii="Times New Roman" w:hAnsi="Times New Roman" w:eastAsia="Times New Roman" w:cs="Times New Roman"/>
                <w:spacing w:val="2"/>
                <w:sz w:val="24"/>
                <w:szCs w:val="24"/>
              </w:rPr>
              <w:t>3</w:t>
            </w:r>
            <w:r>
              <w:rPr>
                <w:rFonts w:ascii="Times New Roman" w:hAnsi="Times New Roman" w:eastAsia="Times New Roman" w:cs="Times New Roman"/>
                <w:sz w:val="24"/>
                <w:szCs w:val="24"/>
              </w:rPr>
              <w:t xml:space="preserve"> </w:t>
            </w:r>
            <w:r>
              <w:rPr>
                <w:spacing w:val="-1"/>
                <w:sz w:val="24"/>
                <w:szCs w:val="24"/>
              </w:rPr>
              <w:t>类昼间标准，对周边声环境无明显不良影响。</w:t>
            </w:r>
          </w:p>
          <w:p w14:paraId="1235782C">
            <w:pPr>
              <w:pStyle w:val="6"/>
              <w:spacing w:before="1" w:line="220" w:lineRule="auto"/>
              <w:ind w:left="104"/>
              <w:rPr>
                <w:sz w:val="24"/>
                <w:szCs w:val="24"/>
              </w:rPr>
            </w:pPr>
            <w:r>
              <w:rPr>
                <w:rFonts w:ascii="Times New Roman" w:hAnsi="Times New Roman" w:eastAsia="Times New Roman" w:cs="Times New Roman"/>
                <w:b/>
                <w:bCs/>
                <w:spacing w:val="-7"/>
                <w:sz w:val="24"/>
                <w:szCs w:val="24"/>
              </w:rPr>
              <w:t>4</w:t>
            </w:r>
            <w:r>
              <w:rPr>
                <w:rFonts w:ascii="Times New Roman" w:hAnsi="Times New Roman" w:eastAsia="Times New Roman" w:cs="Times New Roman"/>
                <w:b/>
                <w:bCs/>
                <w:spacing w:val="-33"/>
                <w:sz w:val="24"/>
                <w:szCs w:val="24"/>
              </w:rPr>
              <w:t xml:space="preserve"> </w:t>
            </w:r>
            <w:r>
              <w:rPr>
                <w:b/>
                <w:bCs/>
                <w:spacing w:val="-7"/>
                <w:sz w:val="24"/>
                <w:szCs w:val="24"/>
              </w:rPr>
              <w:t>、监测要求</w:t>
            </w:r>
          </w:p>
          <w:p w14:paraId="35EB551B">
            <w:pPr>
              <w:pStyle w:val="6"/>
              <w:spacing w:before="181" w:line="350" w:lineRule="auto"/>
              <w:ind w:left="111" w:right="103" w:firstLine="476"/>
              <w:rPr>
                <w:sz w:val="24"/>
                <w:szCs w:val="24"/>
              </w:rPr>
            </w:pPr>
            <w:r>
              <w:rPr>
                <w:spacing w:val="-2"/>
                <w:sz w:val="24"/>
                <w:szCs w:val="24"/>
              </w:rPr>
              <w:t>根据《排污单位自行监测技术指南总则》</w:t>
            </w:r>
            <w:r>
              <w:rPr>
                <w:rFonts w:ascii="Times New Roman" w:hAnsi="Times New Roman" w:eastAsia="Times New Roman" w:cs="Times New Roman"/>
                <w:spacing w:val="-2"/>
                <w:sz w:val="24"/>
                <w:szCs w:val="24"/>
              </w:rPr>
              <w:t>(HJ819-2017)</w:t>
            </w:r>
            <w:r>
              <w:rPr>
                <w:rFonts w:ascii="Times New Roman" w:hAnsi="Times New Roman" w:eastAsia="Times New Roman" w:cs="Times New Roman"/>
                <w:spacing w:val="-34"/>
                <w:sz w:val="24"/>
                <w:szCs w:val="24"/>
              </w:rPr>
              <w:t xml:space="preserve"> </w:t>
            </w:r>
            <w:r>
              <w:rPr>
                <w:spacing w:val="-2"/>
                <w:sz w:val="24"/>
                <w:szCs w:val="24"/>
              </w:rPr>
              <w:t>，厂界噪声</w:t>
            </w:r>
            <w:r>
              <w:rPr>
                <w:spacing w:val="-3"/>
                <w:sz w:val="24"/>
                <w:szCs w:val="24"/>
              </w:rPr>
              <w:t>每季度监测</w:t>
            </w:r>
            <w:r>
              <w:rPr>
                <w:sz w:val="24"/>
                <w:szCs w:val="24"/>
              </w:rPr>
              <w:t xml:space="preserve"> </w:t>
            </w:r>
            <w:r>
              <w:rPr>
                <w:spacing w:val="-5"/>
                <w:sz w:val="24"/>
                <w:szCs w:val="24"/>
              </w:rPr>
              <w:t>一次。</w:t>
            </w:r>
          </w:p>
        </w:tc>
      </w:tr>
    </w:tbl>
    <w:p w14:paraId="27836DD1">
      <w:pPr>
        <w:pStyle w:val="2"/>
      </w:pPr>
    </w:p>
    <w:p w14:paraId="0BDFB0FD">
      <w:pPr>
        <w:sectPr>
          <w:footerReference r:id="rId97" w:type="default"/>
          <w:pgSz w:w="11906" w:h="16839"/>
          <w:pgMar w:top="1431" w:right="1453" w:bottom="998" w:left="1453" w:header="0" w:footer="656" w:gutter="0"/>
          <w:cols w:space="720" w:num="1"/>
        </w:sectPr>
      </w:pPr>
    </w:p>
    <w:p w14:paraId="064F5746">
      <w:pPr>
        <w:spacing w:before="28"/>
      </w:pPr>
    </w:p>
    <w:tbl>
      <w:tblPr>
        <w:tblStyle w:val="5"/>
        <w:tblW w:w="89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4"/>
        <w:gridCol w:w="8710"/>
      </w:tblGrid>
      <w:tr w14:paraId="496F2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53" w:hRule="atLeast"/>
        </w:trPr>
        <w:tc>
          <w:tcPr>
            <w:tcW w:w="274" w:type="dxa"/>
            <w:tcBorders>
              <w:right w:val="single" w:color="000000" w:sz="2" w:space="0"/>
            </w:tcBorders>
            <w:vAlign w:val="top"/>
          </w:tcPr>
          <w:p w14:paraId="62F24E67">
            <w:pPr>
              <w:rPr>
                <w:rFonts w:ascii="Arial"/>
                <w:sz w:val="21"/>
              </w:rPr>
            </w:pPr>
          </w:p>
        </w:tc>
        <w:tc>
          <w:tcPr>
            <w:tcW w:w="8710" w:type="dxa"/>
            <w:tcBorders>
              <w:left w:val="single" w:color="000000" w:sz="2" w:space="0"/>
            </w:tcBorders>
            <w:vAlign w:val="top"/>
          </w:tcPr>
          <w:p w14:paraId="0B8D8729">
            <w:pPr>
              <w:pStyle w:val="6"/>
              <w:spacing w:before="37" w:line="221" w:lineRule="auto"/>
              <w:ind w:left="3345"/>
            </w:pPr>
            <w:r>
              <w:rPr>
                <w:b/>
                <w:bCs/>
                <w:spacing w:val="4"/>
              </w:rPr>
              <w:t>表</w:t>
            </w:r>
            <w:r>
              <w:rPr>
                <w:spacing w:val="-40"/>
              </w:rPr>
              <w:t xml:space="preserve"> </w:t>
            </w:r>
            <w:r>
              <w:rPr>
                <w:rFonts w:ascii="Times New Roman" w:hAnsi="Times New Roman" w:eastAsia="Times New Roman" w:cs="Times New Roman"/>
                <w:b/>
                <w:bCs/>
                <w:spacing w:val="4"/>
              </w:rPr>
              <w:t>4-28</w:t>
            </w:r>
            <w:r>
              <w:rPr>
                <w:rFonts w:ascii="Times New Roman" w:hAnsi="Times New Roman" w:eastAsia="Times New Roman" w:cs="Times New Roman"/>
                <w:b/>
                <w:bCs/>
                <w:spacing w:val="11"/>
              </w:rPr>
              <w:t xml:space="preserve">  </w:t>
            </w:r>
            <w:r>
              <w:rPr>
                <w:b/>
                <w:bCs/>
                <w:spacing w:val="4"/>
              </w:rPr>
              <w:t>噪声监测计划</w:t>
            </w:r>
          </w:p>
          <w:tbl>
            <w:tblPr>
              <w:tblStyle w:val="5"/>
              <w:tblW w:w="8493"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4"/>
              <w:gridCol w:w="1877"/>
              <w:gridCol w:w="1529"/>
              <w:gridCol w:w="3753"/>
            </w:tblGrid>
            <w:tr w14:paraId="3E1F6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334" w:type="dxa"/>
                  <w:vAlign w:val="top"/>
                </w:tcPr>
                <w:p w14:paraId="5DCF66E2">
                  <w:pPr>
                    <w:pStyle w:val="6"/>
                    <w:spacing w:before="69" w:line="229" w:lineRule="auto"/>
                    <w:ind w:left="250"/>
                  </w:pPr>
                  <w:r>
                    <w:rPr>
                      <w:b/>
                      <w:bCs/>
                      <w:spacing w:val="6"/>
                    </w:rPr>
                    <w:t>监测点位</w:t>
                  </w:r>
                </w:p>
              </w:tc>
              <w:tc>
                <w:tcPr>
                  <w:tcW w:w="1877" w:type="dxa"/>
                  <w:vAlign w:val="top"/>
                </w:tcPr>
                <w:p w14:paraId="0A9A85DB">
                  <w:pPr>
                    <w:pStyle w:val="6"/>
                    <w:spacing w:before="70" w:line="228" w:lineRule="auto"/>
                    <w:ind w:left="522"/>
                  </w:pPr>
                  <w:r>
                    <w:rPr>
                      <w:b/>
                      <w:bCs/>
                      <w:spacing w:val="6"/>
                    </w:rPr>
                    <w:t>监测指标</w:t>
                  </w:r>
                </w:p>
              </w:tc>
              <w:tc>
                <w:tcPr>
                  <w:tcW w:w="1529" w:type="dxa"/>
                  <w:vAlign w:val="top"/>
                </w:tcPr>
                <w:p w14:paraId="5AC96231">
                  <w:pPr>
                    <w:pStyle w:val="6"/>
                    <w:spacing w:before="69" w:line="228" w:lineRule="auto"/>
                    <w:ind w:left="349"/>
                  </w:pPr>
                  <w:r>
                    <w:rPr>
                      <w:b/>
                      <w:bCs/>
                      <w:spacing w:val="6"/>
                    </w:rPr>
                    <w:t>监测频次</w:t>
                  </w:r>
                </w:p>
              </w:tc>
              <w:tc>
                <w:tcPr>
                  <w:tcW w:w="3753" w:type="dxa"/>
                  <w:vAlign w:val="top"/>
                </w:tcPr>
                <w:p w14:paraId="3CF36318">
                  <w:pPr>
                    <w:pStyle w:val="6"/>
                    <w:spacing w:before="69" w:line="228" w:lineRule="auto"/>
                    <w:ind w:left="1248"/>
                  </w:pPr>
                  <w:r>
                    <w:rPr>
                      <w:b/>
                      <w:bCs/>
                      <w:spacing w:val="6"/>
                    </w:rPr>
                    <w:t>执行排放标准</w:t>
                  </w:r>
                </w:p>
              </w:tc>
            </w:tr>
            <w:tr w14:paraId="0899C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334" w:type="dxa"/>
                  <w:vAlign w:val="top"/>
                </w:tcPr>
                <w:p w14:paraId="75205B2B">
                  <w:pPr>
                    <w:pStyle w:val="6"/>
                    <w:spacing w:before="48" w:line="228" w:lineRule="auto"/>
                    <w:ind w:left="255"/>
                  </w:pPr>
                  <w:r>
                    <w:rPr>
                      <w:spacing w:val="7"/>
                    </w:rPr>
                    <w:t>厂区边界</w:t>
                  </w:r>
                </w:p>
                <w:p w14:paraId="2D23F162">
                  <w:pPr>
                    <w:spacing w:before="45" w:line="195" w:lineRule="auto"/>
                    <w:ind w:left="55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1m</w:t>
                  </w:r>
                </w:p>
              </w:tc>
              <w:tc>
                <w:tcPr>
                  <w:tcW w:w="1877" w:type="dxa"/>
                  <w:vAlign w:val="top"/>
                </w:tcPr>
                <w:p w14:paraId="02939C00">
                  <w:pPr>
                    <w:pStyle w:val="6"/>
                    <w:spacing w:before="33" w:line="234" w:lineRule="auto"/>
                    <w:ind w:left="538" w:right="203" w:hanging="329"/>
                  </w:pPr>
                  <w:r>
                    <w:rPr>
                      <w:spacing w:val="8"/>
                    </w:rPr>
                    <w:t>各声源排放噪声</w:t>
                  </w:r>
                  <w:r>
                    <w:rPr>
                      <w:spacing w:val="1"/>
                    </w:rPr>
                    <w:t xml:space="preserve"> </w:t>
                  </w:r>
                  <w:r>
                    <w:rPr>
                      <w:spacing w:val="3"/>
                    </w:rPr>
                    <w:t>的声级值</w:t>
                  </w:r>
                </w:p>
              </w:tc>
              <w:tc>
                <w:tcPr>
                  <w:tcW w:w="1529" w:type="dxa"/>
                  <w:vAlign w:val="top"/>
                </w:tcPr>
                <w:p w14:paraId="5BBCD183">
                  <w:pPr>
                    <w:pStyle w:val="6"/>
                    <w:spacing w:before="167" w:line="228" w:lineRule="auto"/>
                    <w:ind w:left="362"/>
                  </w:pPr>
                  <w:r>
                    <w:rPr>
                      <w:rFonts w:ascii="Times New Roman" w:hAnsi="Times New Roman" w:eastAsia="Times New Roman" w:cs="Times New Roman"/>
                      <w:spacing w:val="-2"/>
                    </w:rPr>
                    <w:t>1</w:t>
                  </w:r>
                  <w:r>
                    <w:rPr>
                      <w:rFonts w:ascii="Times New Roman" w:hAnsi="Times New Roman" w:eastAsia="Times New Roman" w:cs="Times New Roman"/>
                      <w:spacing w:val="21"/>
                      <w:w w:val="101"/>
                    </w:rPr>
                    <w:t xml:space="preserve"> </w:t>
                  </w:r>
                  <w:r>
                    <w:rPr>
                      <w:spacing w:val="-2"/>
                    </w:rPr>
                    <w:t>次</w:t>
                  </w:r>
                  <w:r>
                    <w:rPr>
                      <w:rFonts w:ascii="Times New Roman" w:hAnsi="Times New Roman" w:eastAsia="Times New Roman" w:cs="Times New Roman"/>
                      <w:spacing w:val="-2"/>
                    </w:rPr>
                    <w:t>/</w:t>
                  </w:r>
                  <w:r>
                    <w:rPr>
                      <w:spacing w:val="-2"/>
                    </w:rPr>
                    <w:t>季度</w:t>
                  </w:r>
                </w:p>
              </w:tc>
              <w:tc>
                <w:tcPr>
                  <w:tcW w:w="3753" w:type="dxa"/>
                  <w:vAlign w:val="top"/>
                </w:tcPr>
                <w:p w14:paraId="4D5C5BC8">
                  <w:pPr>
                    <w:pStyle w:val="6"/>
                    <w:spacing w:before="33" w:line="234" w:lineRule="auto"/>
                    <w:ind w:left="114" w:right="107" w:firstLine="2"/>
                  </w:pPr>
                  <w:r>
                    <w:rPr>
                      <w:spacing w:val="7"/>
                    </w:rPr>
                    <w:t>项目执行《工业企业厂界环境噪声排放</w:t>
                  </w:r>
                  <w:r>
                    <w:rPr>
                      <w:spacing w:val="1"/>
                    </w:rPr>
                    <w:t xml:space="preserve"> </w:t>
                  </w:r>
                  <w:r>
                    <w:rPr>
                      <w:spacing w:val="3"/>
                    </w:rPr>
                    <w:t>标准》（</w:t>
                  </w:r>
                  <w:r>
                    <w:rPr>
                      <w:rFonts w:ascii="Times New Roman" w:hAnsi="Times New Roman" w:eastAsia="Times New Roman" w:cs="Times New Roman"/>
                    </w:rPr>
                    <w:t>GB</w:t>
                  </w:r>
                  <w:r>
                    <w:rPr>
                      <w:rFonts w:ascii="Times New Roman" w:hAnsi="Times New Roman" w:eastAsia="Times New Roman" w:cs="Times New Roman"/>
                      <w:spacing w:val="3"/>
                    </w:rPr>
                    <w:t>12348-2008</w:t>
                  </w:r>
                  <w:r>
                    <w:rPr>
                      <w:spacing w:val="3"/>
                    </w:rPr>
                    <w:t>）中的</w:t>
                  </w:r>
                  <w:r>
                    <w:rPr>
                      <w:spacing w:val="-36"/>
                    </w:rPr>
                    <w:t xml:space="preserve"> </w:t>
                  </w:r>
                  <w:r>
                    <w:rPr>
                      <w:rFonts w:ascii="Times New Roman" w:hAnsi="Times New Roman" w:eastAsia="Times New Roman" w:cs="Times New Roman"/>
                      <w:spacing w:val="3"/>
                    </w:rPr>
                    <w:t xml:space="preserve">3 </w:t>
                  </w:r>
                  <w:r>
                    <w:rPr>
                      <w:spacing w:val="3"/>
                    </w:rPr>
                    <w:t>类标准</w:t>
                  </w:r>
                </w:p>
              </w:tc>
            </w:tr>
          </w:tbl>
          <w:p w14:paraId="029DFD6E">
            <w:pPr>
              <w:pStyle w:val="6"/>
              <w:spacing w:before="36" w:line="220" w:lineRule="auto"/>
              <w:ind w:left="130"/>
              <w:rPr>
                <w:sz w:val="24"/>
                <w:szCs w:val="24"/>
              </w:rPr>
            </w:pPr>
            <w:r>
              <w:rPr>
                <w:b/>
                <w:bCs/>
                <w:spacing w:val="-8"/>
                <w:sz w:val="24"/>
                <w:szCs w:val="24"/>
              </w:rPr>
              <w:t>四、固体废物</w:t>
            </w:r>
          </w:p>
          <w:p w14:paraId="7D91006B">
            <w:pPr>
              <w:pStyle w:val="6"/>
              <w:spacing w:before="179" w:line="219" w:lineRule="auto"/>
              <w:ind w:left="594"/>
              <w:rPr>
                <w:sz w:val="24"/>
                <w:szCs w:val="24"/>
              </w:rPr>
            </w:pPr>
            <w:r>
              <w:rPr>
                <w:rFonts w:ascii="Times New Roman" w:hAnsi="Times New Roman" w:eastAsia="Times New Roman" w:cs="Times New Roman"/>
                <w:b/>
                <w:bCs/>
                <w:spacing w:val="-7"/>
                <w:sz w:val="24"/>
                <w:szCs w:val="24"/>
              </w:rPr>
              <w:t>1</w:t>
            </w:r>
            <w:r>
              <w:rPr>
                <w:rFonts w:ascii="Times New Roman" w:hAnsi="Times New Roman" w:eastAsia="Times New Roman" w:cs="Times New Roman"/>
                <w:b/>
                <w:bCs/>
                <w:spacing w:val="-34"/>
                <w:sz w:val="24"/>
                <w:szCs w:val="24"/>
              </w:rPr>
              <w:t xml:space="preserve"> </w:t>
            </w:r>
            <w:r>
              <w:rPr>
                <w:b/>
                <w:bCs/>
                <w:spacing w:val="-7"/>
                <w:sz w:val="24"/>
                <w:szCs w:val="24"/>
              </w:rPr>
              <w:t>、固废产生情况</w:t>
            </w:r>
          </w:p>
          <w:p w14:paraId="2AAF98D4">
            <w:pPr>
              <w:pStyle w:val="6"/>
              <w:spacing w:before="183" w:line="219" w:lineRule="auto"/>
              <w:ind w:left="599"/>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）石子、杂质</w:t>
            </w:r>
          </w:p>
          <w:p w14:paraId="4651AD9D">
            <w:pPr>
              <w:pStyle w:val="6"/>
              <w:spacing w:before="182" w:line="359" w:lineRule="auto"/>
              <w:ind w:left="107" w:right="100" w:firstLine="481"/>
              <w:rPr>
                <w:sz w:val="24"/>
                <w:szCs w:val="24"/>
              </w:rPr>
            </w:pPr>
            <w:r>
              <w:rPr>
                <w:spacing w:val="3"/>
                <w:sz w:val="24"/>
                <w:szCs w:val="24"/>
              </w:rPr>
              <w:t>稻谷烘干线与大米加工生产线，稻谷均经过振</w:t>
            </w:r>
            <w:r>
              <w:rPr>
                <w:spacing w:val="2"/>
                <w:sz w:val="24"/>
                <w:szCs w:val="24"/>
              </w:rPr>
              <w:t>动清理筛和圆筒清理筛分、去</w:t>
            </w:r>
            <w:r>
              <w:rPr>
                <w:sz w:val="24"/>
                <w:szCs w:val="24"/>
              </w:rPr>
              <w:t xml:space="preserve"> </w:t>
            </w:r>
            <w:r>
              <w:rPr>
                <w:spacing w:val="3"/>
                <w:sz w:val="24"/>
                <w:szCs w:val="24"/>
              </w:rPr>
              <w:t>石等过程中产生的大、小杂质主要为杂草、稻稗</w:t>
            </w:r>
            <w:r>
              <w:rPr>
                <w:spacing w:val="2"/>
                <w:sz w:val="24"/>
                <w:szCs w:val="24"/>
              </w:rPr>
              <w:t>、砂石等；去石工序产生石子、</w:t>
            </w:r>
            <w:r>
              <w:rPr>
                <w:sz w:val="24"/>
                <w:szCs w:val="24"/>
              </w:rPr>
              <w:t xml:space="preserve"> </w:t>
            </w:r>
            <w:r>
              <w:rPr>
                <w:spacing w:val="-2"/>
                <w:sz w:val="24"/>
                <w:szCs w:val="24"/>
              </w:rPr>
              <w:t>稗子等，石子、杂质约占稻谷总量的</w:t>
            </w:r>
            <w:r>
              <w:rPr>
                <w:spacing w:val="-34"/>
                <w:sz w:val="24"/>
                <w:szCs w:val="24"/>
              </w:rPr>
              <w:t xml:space="preserve"> </w:t>
            </w:r>
            <w:r>
              <w:rPr>
                <w:rFonts w:ascii="Times New Roman" w:hAnsi="Times New Roman" w:eastAsia="Times New Roman" w:cs="Times New Roman"/>
                <w:spacing w:val="-2"/>
                <w:sz w:val="24"/>
                <w:szCs w:val="24"/>
              </w:rPr>
              <w:t>0.311%</w:t>
            </w:r>
            <w:r>
              <w:rPr>
                <w:rFonts w:ascii="Times New Roman" w:hAnsi="Times New Roman" w:eastAsia="Times New Roman" w:cs="Times New Roman"/>
                <w:spacing w:val="-29"/>
                <w:sz w:val="24"/>
                <w:szCs w:val="24"/>
              </w:rPr>
              <w:t xml:space="preserve"> </w:t>
            </w:r>
            <w:r>
              <w:rPr>
                <w:spacing w:val="-2"/>
                <w:sz w:val="24"/>
                <w:szCs w:val="24"/>
              </w:rPr>
              <w:t>，本项目年烘干稻谷</w:t>
            </w:r>
            <w:r>
              <w:rPr>
                <w:spacing w:val="-49"/>
                <w:sz w:val="24"/>
                <w:szCs w:val="24"/>
              </w:rPr>
              <w:t xml:space="preserve"> </w:t>
            </w:r>
            <w:r>
              <w:rPr>
                <w:rFonts w:ascii="Times New Roman" w:hAnsi="Times New Roman" w:eastAsia="Times New Roman" w:cs="Times New Roman"/>
                <w:spacing w:val="-2"/>
                <w:sz w:val="24"/>
                <w:szCs w:val="24"/>
              </w:rPr>
              <w:t>72000</w:t>
            </w:r>
            <w:r>
              <w:rPr>
                <w:rFonts w:ascii="Times New Roman" w:hAnsi="Times New Roman" w:eastAsia="Times New Roman" w:cs="Times New Roman"/>
                <w:spacing w:val="21"/>
                <w:sz w:val="24"/>
                <w:szCs w:val="24"/>
              </w:rPr>
              <w:t xml:space="preserve"> </w:t>
            </w:r>
            <w:r>
              <w:rPr>
                <w:spacing w:val="-2"/>
                <w:sz w:val="24"/>
                <w:szCs w:val="24"/>
              </w:rPr>
              <w:t>吨，则石</w:t>
            </w:r>
            <w:r>
              <w:rPr>
                <w:sz w:val="24"/>
                <w:szCs w:val="24"/>
              </w:rPr>
              <w:t xml:space="preserve"> </w:t>
            </w:r>
            <w:r>
              <w:rPr>
                <w:spacing w:val="10"/>
                <w:sz w:val="24"/>
                <w:szCs w:val="24"/>
              </w:rPr>
              <w:t>子、杂质的产生量约为</w:t>
            </w:r>
            <w:r>
              <w:rPr>
                <w:spacing w:val="-41"/>
                <w:sz w:val="24"/>
                <w:szCs w:val="24"/>
              </w:rPr>
              <w:t xml:space="preserve"> </w:t>
            </w:r>
            <w:r>
              <w:rPr>
                <w:rFonts w:ascii="Times New Roman" w:hAnsi="Times New Roman" w:eastAsia="Times New Roman" w:cs="Times New Roman"/>
                <w:spacing w:val="10"/>
                <w:sz w:val="24"/>
                <w:szCs w:val="24"/>
              </w:rPr>
              <w:t>224.31</w:t>
            </w:r>
            <w:r>
              <w:rPr>
                <w:rFonts w:ascii="Times New Roman" w:hAnsi="Times New Roman" w:eastAsia="Times New Roman" w:cs="Times New Roman"/>
                <w:spacing w:val="38"/>
                <w:sz w:val="24"/>
                <w:szCs w:val="24"/>
              </w:rPr>
              <w:t xml:space="preserve"> </w:t>
            </w:r>
            <w:r>
              <w:rPr>
                <w:spacing w:val="10"/>
                <w:sz w:val="24"/>
                <w:szCs w:val="24"/>
              </w:rPr>
              <w:t>吨，根据《一般固体废物分类与</w:t>
            </w:r>
            <w:r>
              <w:rPr>
                <w:spacing w:val="9"/>
                <w:sz w:val="24"/>
                <w:szCs w:val="24"/>
              </w:rPr>
              <w:t>代码》</w:t>
            </w:r>
            <w:r>
              <w:rPr>
                <w:spacing w:val="-87"/>
                <w:sz w:val="24"/>
                <w:szCs w:val="24"/>
              </w:rPr>
              <w:t xml:space="preserve"> </w:t>
            </w:r>
            <w:r>
              <w:rPr>
                <w:spacing w:val="9"/>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9"/>
                <w:sz w:val="24"/>
                <w:szCs w:val="24"/>
              </w:rPr>
              <w:t>/T</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39198-2020</w:t>
            </w:r>
            <w:r>
              <w:rPr>
                <w:spacing w:val="6"/>
                <w:sz w:val="24"/>
                <w:szCs w:val="24"/>
              </w:rPr>
              <w:t>），</w:t>
            </w:r>
            <w:r>
              <w:rPr>
                <w:spacing w:val="-1"/>
                <w:sz w:val="24"/>
                <w:szCs w:val="24"/>
              </w:rPr>
              <w:t>该固废代码为：</w:t>
            </w:r>
            <w:r>
              <w:rPr>
                <w:rFonts w:ascii="Times New Roman" w:hAnsi="Times New Roman" w:eastAsia="Times New Roman" w:cs="Times New Roman"/>
                <w:spacing w:val="-1"/>
                <w:sz w:val="24"/>
                <w:szCs w:val="24"/>
              </w:rPr>
              <w:t>131-001-99</w:t>
            </w:r>
            <w:r>
              <w:rPr>
                <w:rFonts w:ascii="Times New Roman" w:hAnsi="Times New Roman" w:eastAsia="Times New Roman" w:cs="Times New Roman"/>
                <w:spacing w:val="-30"/>
                <w:sz w:val="24"/>
                <w:szCs w:val="24"/>
              </w:rPr>
              <w:t xml:space="preserve"> </w:t>
            </w:r>
            <w:r>
              <w:rPr>
                <w:spacing w:val="-1"/>
                <w:sz w:val="24"/>
                <w:szCs w:val="24"/>
              </w:rPr>
              <w:t>，交由一般固体</w:t>
            </w:r>
            <w:r>
              <w:rPr>
                <w:spacing w:val="-2"/>
                <w:sz w:val="24"/>
                <w:szCs w:val="24"/>
              </w:rPr>
              <w:t>废物处置单位处置。</w:t>
            </w:r>
          </w:p>
          <w:p w14:paraId="788433B9">
            <w:pPr>
              <w:pStyle w:val="6"/>
              <w:spacing w:line="218" w:lineRule="auto"/>
              <w:ind w:left="599"/>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）废弃包装材料</w:t>
            </w:r>
          </w:p>
          <w:p w14:paraId="064E7BF0">
            <w:pPr>
              <w:pStyle w:val="6"/>
              <w:spacing w:before="185" w:line="359" w:lineRule="auto"/>
              <w:ind w:left="107" w:right="103" w:firstLine="480"/>
              <w:rPr>
                <w:sz w:val="24"/>
                <w:szCs w:val="24"/>
              </w:rPr>
            </w:pPr>
            <w:r>
              <w:rPr>
                <w:spacing w:val="3"/>
                <w:sz w:val="24"/>
                <w:szCs w:val="24"/>
              </w:rPr>
              <w:t>本项目原辅料拆包过程过程及产品包装过程会</w:t>
            </w:r>
            <w:r>
              <w:rPr>
                <w:spacing w:val="2"/>
                <w:sz w:val="24"/>
                <w:szCs w:val="24"/>
              </w:rPr>
              <w:t>产生废包装材料，主要为塑料</w:t>
            </w:r>
            <w:r>
              <w:rPr>
                <w:sz w:val="24"/>
                <w:szCs w:val="24"/>
              </w:rPr>
              <w:t xml:space="preserve"> </w:t>
            </w:r>
            <w:r>
              <w:rPr>
                <w:spacing w:val="2"/>
                <w:sz w:val="24"/>
                <w:szCs w:val="24"/>
              </w:rPr>
              <w:t>袋、塑料瓶、纸箱、废弃色带等，原辅材料中含有肉类原材料，故部分废包装材</w:t>
            </w:r>
            <w:r>
              <w:rPr>
                <w:spacing w:val="18"/>
                <w:sz w:val="24"/>
                <w:szCs w:val="24"/>
              </w:rPr>
              <w:t xml:space="preserve"> </w:t>
            </w:r>
            <w:r>
              <w:rPr>
                <w:spacing w:val="-10"/>
                <w:sz w:val="24"/>
                <w:szCs w:val="24"/>
              </w:rPr>
              <w:t>料含有动植物油，经查询含动植物油废包装材料不属于《国家危险废物名录》（</w:t>
            </w:r>
            <w:r>
              <w:rPr>
                <w:rFonts w:ascii="Times New Roman" w:hAnsi="Times New Roman" w:eastAsia="Times New Roman" w:cs="Times New Roman"/>
                <w:spacing w:val="-10"/>
                <w:sz w:val="24"/>
                <w:szCs w:val="24"/>
              </w:rPr>
              <w:t>20</w:t>
            </w:r>
            <w:r>
              <w:rPr>
                <w:rFonts w:ascii="Times New Roman" w:hAnsi="Times New Roman" w:eastAsia="Times New Roman" w:cs="Times New Roman"/>
                <w:spacing w:val="-11"/>
                <w:sz w:val="24"/>
                <w:szCs w:val="24"/>
              </w:rPr>
              <w:t>21</w:t>
            </w:r>
            <w:r>
              <w:rPr>
                <w:rFonts w:ascii="Times New Roman" w:hAnsi="Times New Roman" w:eastAsia="Times New Roman" w:cs="Times New Roman"/>
                <w:sz w:val="24"/>
                <w:szCs w:val="24"/>
              </w:rPr>
              <w:t xml:space="preserve"> </w:t>
            </w:r>
            <w:r>
              <w:rPr>
                <w:spacing w:val="-3"/>
                <w:sz w:val="24"/>
                <w:szCs w:val="24"/>
              </w:rPr>
              <w:t>年）中危险废物，故废包装材料属于一般工业固废，产生量约为</w:t>
            </w:r>
            <w:r>
              <w:rPr>
                <w:spacing w:val="-32"/>
                <w:sz w:val="24"/>
                <w:szCs w:val="24"/>
              </w:rPr>
              <w:t xml:space="preserve"> </w:t>
            </w:r>
            <w:r>
              <w:rPr>
                <w:rFonts w:ascii="Times New Roman" w:hAnsi="Times New Roman" w:eastAsia="Times New Roman" w:cs="Times New Roman"/>
                <w:spacing w:val="-3"/>
                <w:sz w:val="24"/>
                <w:szCs w:val="24"/>
              </w:rPr>
              <w:t>1t/a</w:t>
            </w:r>
            <w:r>
              <w:rPr>
                <w:spacing w:val="-4"/>
                <w:sz w:val="24"/>
                <w:szCs w:val="24"/>
              </w:rPr>
              <w:t>。根据《一般</w:t>
            </w:r>
            <w:r>
              <w:rPr>
                <w:sz w:val="24"/>
                <w:szCs w:val="24"/>
              </w:rPr>
              <w:t xml:space="preserve"> </w:t>
            </w:r>
            <w:r>
              <w:rPr>
                <w:spacing w:val="1"/>
                <w:sz w:val="24"/>
                <w:szCs w:val="24"/>
              </w:rPr>
              <w:t>固体废物分类与代码》（</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/T 39198-20</w:t>
            </w:r>
            <w:r>
              <w:rPr>
                <w:rFonts w:ascii="Times New Roman" w:hAnsi="Times New Roman" w:eastAsia="Times New Roman" w:cs="Times New Roman"/>
                <w:sz w:val="24"/>
                <w:szCs w:val="24"/>
              </w:rPr>
              <w:t>20</w:t>
            </w:r>
            <w:r>
              <w:rPr>
                <w:spacing w:val="12"/>
                <w:sz w:val="24"/>
                <w:szCs w:val="24"/>
              </w:rPr>
              <w:t>），</w:t>
            </w:r>
            <w:r>
              <w:rPr>
                <w:sz w:val="24"/>
                <w:szCs w:val="24"/>
              </w:rPr>
              <w:t>该固废代码为：</w:t>
            </w:r>
            <w:r>
              <w:rPr>
                <w:rFonts w:ascii="Times New Roman" w:hAnsi="Times New Roman" w:eastAsia="Times New Roman" w:cs="Times New Roman"/>
                <w:sz w:val="24"/>
                <w:szCs w:val="24"/>
              </w:rPr>
              <w:t>149-001-06</w:t>
            </w:r>
            <w:r>
              <w:rPr>
                <w:rFonts w:ascii="Times New Roman" w:hAnsi="Times New Roman" w:eastAsia="Times New Roman" w:cs="Times New Roman"/>
                <w:spacing w:val="-25"/>
                <w:sz w:val="24"/>
                <w:szCs w:val="24"/>
              </w:rPr>
              <w:t xml:space="preserve"> </w:t>
            </w:r>
            <w:r>
              <w:rPr>
                <w:sz w:val="24"/>
                <w:szCs w:val="24"/>
              </w:rPr>
              <w:t xml:space="preserve">，分类 </w:t>
            </w:r>
            <w:r>
              <w:rPr>
                <w:spacing w:val="-1"/>
                <w:sz w:val="24"/>
                <w:szCs w:val="24"/>
              </w:rPr>
              <w:t>收集后交由资源回收单位回收利用。</w:t>
            </w:r>
          </w:p>
          <w:p w14:paraId="6BBDECB6">
            <w:pPr>
              <w:pStyle w:val="6"/>
              <w:spacing w:line="220" w:lineRule="auto"/>
              <w:ind w:left="599"/>
              <w:rPr>
                <w:sz w:val="24"/>
                <w:szCs w:val="24"/>
              </w:rPr>
            </w:pPr>
            <w:r>
              <w:rPr>
                <w:spacing w:val="-3"/>
                <w:sz w:val="24"/>
                <w:szCs w:val="24"/>
              </w:rPr>
              <w:t>（</w:t>
            </w:r>
            <w:r>
              <w:rPr>
                <w:rFonts w:ascii="Times New Roman" w:hAnsi="Times New Roman" w:eastAsia="Times New Roman" w:cs="Times New Roman"/>
                <w:spacing w:val="-3"/>
                <w:sz w:val="24"/>
                <w:szCs w:val="24"/>
              </w:rPr>
              <w:t>3</w:t>
            </w:r>
            <w:r>
              <w:rPr>
                <w:spacing w:val="-3"/>
                <w:sz w:val="24"/>
                <w:szCs w:val="24"/>
              </w:rPr>
              <w:t>）生活垃圾</w:t>
            </w:r>
          </w:p>
          <w:p w14:paraId="0CF8DAAD">
            <w:pPr>
              <w:pStyle w:val="6"/>
              <w:spacing w:before="181" w:line="356" w:lineRule="auto"/>
              <w:ind w:left="108" w:right="103" w:firstLine="480"/>
              <w:rPr>
                <w:sz w:val="24"/>
                <w:szCs w:val="24"/>
              </w:rPr>
            </w:pPr>
            <w:r>
              <w:rPr>
                <w:spacing w:val="1"/>
                <w:sz w:val="24"/>
                <w:szCs w:val="24"/>
              </w:rPr>
              <w:t>本项目劳动定员</w:t>
            </w:r>
            <w:r>
              <w:rPr>
                <w:rFonts w:ascii="Times New Roman" w:hAnsi="Times New Roman" w:eastAsia="Times New Roman" w:cs="Times New Roman"/>
                <w:spacing w:val="1"/>
                <w:sz w:val="24"/>
                <w:szCs w:val="24"/>
              </w:rPr>
              <w:t xml:space="preserve">30 </w:t>
            </w:r>
            <w:r>
              <w:rPr>
                <w:spacing w:val="1"/>
                <w:sz w:val="24"/>
                <w:szCs w:val="24"/>
              </w:rPr>
              <w:t>人，不在厂内住宿。根据《社会区域类</w:t>
            </w:r>
            <w:r>
              <w:rPr>
                <w:sz w:val="24"/>
                <w:szCs w:val="24"/>
              </w:rPr>
              <w:t xml:space="preserve">环境影响评价》， </w:t>
            </w:r>
            <w:r>
              <w:rPr>
                <w:spacing w:val="-3"/>
                <w:sz w:val="24"/>
                <w:szCs w:val="24"/>
              </w:rPr>
              <w:t>我国目前城市人均办公垃圾为</w:t>
            </w:r>
            <w:r>
              <w:rPr>
                <w:spacing w:val="-43"/>
                <w:sz w:val="24"/>
                <w:szCs w:val="24"/>
              </w:rPr>
              <w:t xml:space="preserve"> </w:t>
            </w:r>
            <w:r>
              <w:rPr>
                <w:rFonts w:ascii="Times New Roman" w:hAnsi="Times New Roman" w:eastAsia="Times New Roman" w:cs="Times New Roman"/>
                <w:spacing w:val="-3"/>
                <w:sz w:val="24"/>
                <w:szCs w:val="24"/>
              </w:rPr>
              <w:t>0.5~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1.0kg/</w:t>
            </w:r>
            <w:r>
              <w:rPr>
                <w:spacing w:val="-3"/>
                <w:sz w:val="24"/>
                <w:szCs w:val="24"/>
              </w:rPr>
              <w:t>人</w:t>
            </w:r>
            <w:r>
              <w:rPr>
                <w:rFonts w:ascii="Times New Roman" w:hAnsi="Times New Roman" w:eastAsia="Times New Roman" w:cs="Times New Roman"/>
                <w:spacing w:val="-3"/>
                <w:sz w:val="24"/>
                <w:szCs w:val="24"/>
              </w:rPr>
              <w:t>·d</w:t>
            </w:r>
            <w:r>
              <w:rPr>
                <w:rFonts w:ascii="Times New Roman" w:hAnsi="Times New Roman" w:eastAsia="Times New Roman" w:cs="Times New Roman"/>
                <w:spacing w:val="-32"/>
                <w:sz w:val="24"/>
                <w:szCs w:val="24"/>
              </w:rPr>
              <w:t xml:space="preserve"> </w:t>
            </w:r>
            <w:r>
              <w:rPr>
                <w:spacing w:val="-3"/>
                <w:sz w:val="24"/>
                <w:szCs w:val="24"/>
              </w:rPr>
              <w:t>，本项目按</w:t>
            </w:r>
            <w:r>
              <w:rPr>
                <w:spacing w:val="-31"/>
                <w:sz w:val="24"/>
                <w:szCs w:val="24"/>
              </w:rPr>
              <w:t xml:space="preserve"> </w:t>
            </w:r>
            <w:r>
              <w:rPr>
                <w:rFonts w:ascii="Times New Roman" w:hAnsi="Times New Roman" w:eastAsia="Times New Roman" w:cs="Times New Roman"/>
                <w:spacing w:val="-3"/>
                <w:sz w:val="24"/>
                <w:szCs w:val="24"/>
              </w:rPr>
              <w:t>1kg/</w:t>
            </w:r>
            <w:r>
              <w:rPr>
                <w:spacing w:val="-3"/>
                <w:sz w:val="24"/>
                <w:szCs w:val="24"/>
              </w:rPr>
              <w:t>人</w:t>
            </w:r>
            <w:r>
              <w:rPr>
                <w:rFonts w:ascii="Times New Roman" w:hAnsi="Times New Roman" w:eastAsia="Times New Roman" w:cs="Times New Roman"/>
                <w:spacing w:val="-3"/>
                <w:sz w:val="24"/>
                <w:szCs w:val="24"/>
              </w:rPr>
              <w:t xml:space="preserve">·d </w:t>
            </w:r>
            <w:r>
              <w:rPr>
                <w:spacing w:val="-3"/>
                <w:sz w:val="24"/>
                <w:szCs w:val="24"/>
              </w:rPr>
              <w:t>计算，项目年工</w:t>
            </w:r>
            <w:r>
              <w:rPr>
                <w:sz w:val="24"/>
                <w:szCs w:val="24"/>
              </w:rPr>
              <w:t xml:space="preserve"> </w:t>
            </w:r>
            <w:r>
              <w:rPr>
                <w:spacing w:val="-1"/>
                <w:sz w:val="24"/>
                <w:szCs w:val="24"/>
              </w:rPr>
              <w:t>作</w:t>
            </w:r>
            <w:r>
              <w:rPr>
                <w:spacing w:val="-49"/>
                <w:sz w:val="24"/>
                <w:szCs w:val="24"/>
              </w:rPr>
              <w:t xml:space="preserve"> </w:t>
            </w:r>
            <w:r>
              <w:rPr>
                <w:rFonts w:ascii="Times New Roman" w:hAnsi="Times New Roman" w:eastAsia="Times New Roman" w:cs="Times New Roman"/>
                <w:spacing w:val="-1"/>
                <w:sz w:val="24"/>
                <w:szCs w:val="24"/>
              </w:rPr>
              <w:t xml:space="preserve">300 </w:t>
            </w:r>
            <w:r>
              <w:rPr>
                <w:spacing w:val="-1"/>
                <w:sz w:val="24"/>
                <w:szCs w:val="24"/>
              </w:rPr>
              <w:t>天，则员工生活垃圾排放量约为</w:t>
            </w:r>
            <w:r>
              <w:rPr>
                <w:spacing w:val="-51"/>
                <w:sz w:val="24"/>
                <w:szCs w:val="24"/>
              </w:rPr>
              <w:t xml:space="preserve"> </w:t>
            </w:r>
            <w:r>
              <w:rPr>
                <w:rFonts w:ascii="Times New Roman" w:hAnsi="Times New Roman" w:eastAsia="Times New Roman" w:cs="Times New Roman"/>
                <w:spacing w:val="-1"/>
                <w:sz w:val="24"/>
                <w:szCs w:val="24"/>
              </w:rPr>
              <w:t>0.03t/d</w:t>
            </w:r>
            <w:r>
              <w:rPr>
                <w:spacing w:val="-1"/>
                <w:sz w:val="24"/>
                <w:szCs w:val="24"/>
              </w:rPr>
              <w:t>（</w:t>
            </w:r>
            <w:r>
              <w:rPr>
                <w:rFonts w:ascii="Times New Roman" w:hAnsi="Times New Roman" w:eastAsia="Times New Roman" w:cs="Times New Roman"/>
                <w:spacing w:val="-1"/>
                <w:sz w:val="24"/>
                <w:szCs w:val="24"/>
              </w:rPr>
              <w:t>9t/a</w:t>
            </w:r>
            <w:r>
              <w:rPr>
                <w:spacing w:val="6"/>
                <w:sz w:val="24"/>
                <w:szCs w:val="24"/>
              </w:rPr>
              <w:t>），</w:t>
            </w:r>
            <w:r>
              <w:rPr>
                <w:spacing w:val="-1"/>
                <w:sz w:val="24"/>
                <w:szCs w:val="24"/>
              </w:rPr>
              <w:t>交由环卫</w:t>
            </w:r>
            <w:r>
              <w:rPr>
                <w:spacing w:val="-2"/>
                <w:sz w:val="24"/>
                <w:szCs w:val="24"/>
              </w:rPr>
              <w:t>部门处置。</w:t>
            </w:r>
          </w:p>
          <w:p w14:paraId="5288CC05">
            <w:pPr>
              <w:pStyle w:val="6"/>
              <w:spacing w:before="12" w:line="220" w:lineRule="auto"/>
              <w:ind w:left="599"/>
              <w:rPr>
                <w:sz w:val="24"/>
                <w:szCs w:val="24"/>
              </w:rPr>
            </w:pPr>
            <w:r>
              <w:rPr>
                <w:spacing w:val="-3"/>
                <w:sz w:val="24"/>
                <w:szCs w:val="24"/>
              </w:rPr>
              <w:t>（</w:t>
            </w:r>
            <w:r>
              <w:rPr>
                <w:rFonts w:ascii="Times New Roman" w:hAnsi="Times New Roman" w:eastAsia="Times New Roman" w:cs="Times New Roman"/>
                <w:spacing w:val="-3"/>
                <w:sz w:val="24"/>
                <w:szCs w:val="24"/>
              </w:rPr>
              <w:t>4</w:t>
            </w:r>
            <w:r>
              <w:rPr>
                <w:spacing w:val="-3"/>
                <w:sz w:val="24"/>
                <w:szCs w:val="24"/>
              </w:rPr>
              <w:t>）厨房厨余垃圾</w:t>
            </w:r>
          </w:p>
          <w:p w14:paraId="0FF72573">
            <w:pPr>
              <w:pStyle w:val="6"/>
              <w:spacing w:before="179" w:line="352" w:lineRule="auto"/>
              <w:ind w:left="107" w:right="103" w:firstLine="484"/>
              <w:rPr>
                <w:sz w:val="24"/>
                <w:szCs w:val="24"/>
              </w:rPr>
            </w:pPr>
            <w:r>
              <w:rPr>
                <w:spacing w:val="5"/>
                <w:sz w:val="24"/>
                <w:szCs w:val="24"/>
              </w:rPr>
              <w:t>项目员工定员</w:t>
            </w:r>
            <w:r>
              <w:rPr>
                <w:spacing w:val="-40"/>
                <w:sz w:val="24"/>
                <w:szCs w:val="24"/>
              </w:rPr>
              <w:t xml:space="preserve"> </w:t>
            </w:r>
            <w:r>
              <w:rPr>
                <w:rFonts w:ascii="Times New Roman" w:hAnsi="Times New Roman" w:eastAsia="Times New Roman" w:cs="Times New Roman"/>
                <w:spacing w:val="5"/>
                <w:sz w:val="24"/>
                <w:szCs w:val="24"/>
              </w:rPr>
              <w:t>30</w:t>
            </w:r>
            <w:r>
              <w:rPr>
                <w:rFonts w:ascii="Times New Roman" w:hAnsi="Times New Roman" w:eastAsia="Times New Roman" w:cs="Times New Roman"/>
                <w:spacing w:val="18"/>
                <w:w w:val="101"/>
                <w:sz w:val="24"/>
                <w:szCs w:val="24"/>
              </w:rPr>
              <w:t xml:space="preserve"> </w:t>
            </w:r>
            <w:r>
              <w:rPr>
                <w:spacing w:val="5"/>
                <w:sz w:val="24"/>
                <w:szCs w:val="24"/>
              </w:rPr>
              <w:t>人，厨房厨余垃圾按</w:t>
            </w:r>
            <w:r>
              <w:rPr>
                <w:spacing w:val="-42"/>
                <w:sz w:val="24"/>
                <w:szCs w:val="24"/>
              </w:rPr>
              <w:t xml:space="preserve"> </w:t>
            </w:r>
            <w:r>
              <w:rPr>
                <w:rFonts w:ascii="Times New Roman" w:hAnsi="Times New Roman" w:eastAsia="Times New Roman" w:cs="Times New Roman"/>
                <w:spacing w:val="5"/>
                <w:sz w:val="24"/>
                <w:szCs w:val="24"/>
              </w:rPr>
              <w:t>0.5</w:t>
            </w:r>
            <w:r>
              <w:rPr>
                <w:rFonts w:ascii="Times New Roman" w:hAnsi="Times New Roman" w:eastAsia="Times New Roman" w:cs="Times New Roman"/>
                <w:sz w:val="24"/>
                <w:szCs w:val="24"/>
              </w:rPr>
              <w:t>kg</w:t>
            </w:r>
            <w:r>
              <w:rPr>
                <w:rFonts w:ascii="Times New Roman" w:hAnsi="Times New Roman" w:eastAsia="Times New Roman" w:cs="Times New Roman"/>
                <w:spacing w:val="5"/>
                <w:sz w:val="24"/>
                <w:szCs w:val="24"/>
              </w:rPr>
              <w:t>/</w:t>
            </w:r>
            <w:r>
              <w:rPr>
                <w:spacing w:val="5"/>
                <w:sz w:val="24"/>
                <w:szCs w:val="24"/>
              </w:rPr>
              <w:t>人</w:t>
            </w:r>
            <w:r>
              <w:rPr>
                <w:rFonts w:ascii="Times New Roman" w:hAnsi="Times New Roman" w:eastAsia="Times New Roman" w:cs="Times New Roman"/>
                <w:spacing w:val="4"/>
                <w:sz w:val="24"/>
                <w:szCs w:val="24"/>
              </w:rPr>
              <w:t>·d</w:t>
            </w:r>
            <w:r>
              <w:rPr>
                <w:rFonts w:ascii="Times New Roman" w:hAnsi="Times New Roman" w:eastAsia="Times New Roman" w:cs="Times New Roman"/>
                <w:spacing w:val="18"/>
                <w:w w:val="101"/>
                <w:sz w:val="24"/>
                <w:szCs w:val="24"/>
              </w:rPr>
              <w:t xml:space="preserve"> </w:t>
            </w:r>
            <w:r>
              <w:rPr>
                <w:spacing w:val="4"/>
                <w:sz w:val="24"/>
                <w:szCs w:val="24"/>
              </w:rPr>
              <w:t>计，则厨余垃圾产生量约</w:t>
            </w:r>
            <w:r>
              <w:rPr>
                <w:sz w:val="24"/>
                <w:szCs w:val="24"/>
              </w:rPr>
              <w:t xml:space="preserve"> </w:t>
            </w:r>
            <w:r>
              <w:rPr>
                <w:rFonts w:ascii="Times New Roman" w:hAnsi="Times New Roman" w:eastAsia="Times New Roman" w:cs="Times New Roman"/>
                <w:sz w:val="24"/>
                <w:szCs w:val="24"/>
              </w:rPr>
              <w:t>0.015t/d</w:t>
            </w:r>
            <w:r>
              <w:rPr>
                <w:sz w:val="24"/>
                <w:szCs w:val="24"/>
              </w:rPr>
              <w:t>（</w:t>
            </w:r>
            <w:r>
              <w:rPr>
                <w:rFonts w:ascii="Times New Roman" w:hAnsi="Times New Roman" w:eastAsia="Times New Roman" w:cs="Times New Roman"/>
                <w:sz w:val="24"/>
                <w:szCs w:val="24"/>
              </w:rPr>
              <w:t>45t/a</w:t>
            </w:r>
            <w:r>
              <w:rPr>
                <w:sz w:val="24"/>
                <w:szCs w:val="24"/>
              </w:rPr>
              <w:t>）。厨余垃圾主要包括剩菜以及少量废油</w:t>
            </w:r>
            <w:r>
              <w:rPr>
                <w:spacing w:val="-1"/>
                <w:sz w:val="24"/>
                <w:szCs w:val="24"/>
              </w:rPr>
              <w:t>脂。交由环卫部门处置。</w:t>
            </w:r>
          </w:p>
          <w:p w14:paraId="3A7DB466">
            <w:pPr>
              <w:pStyle w:val="6"/>
              <w:spacing w:before="21" w:line="220" w:lineRule="auto"/>
              <w:ind w:left="599"/>
              <w:rPr>
                <w:sz w:val="24"/>
                <w:szCs w:val="24"/>
              </w:rPr>
            </w:pPr>
            <w:r>
              <w:rPr>
                <w:spacing w:val="-4"/>
                <w:sz w:val="24"/>
                <w:szCs w:val="24"/>
              </w:rPr>
              <w:t>（</w:t>
            </w:r>
            <w:r>
              <w:rPr>
                <w:rFonts w:ascii="Times New Roman" w:hAnsi="Times New Roman" w:eastAsia="Times New Roman" w:cs="Times New Roman"/>
                <w:spacing w:val="-4"/>
                <w:sz w:val="24"/>
                <w:szCs w:val="24"/>
              </w:rPr>
              <w:t>5</w:t>
            </w:r>
            <w:r>
              <w:rPr>
                <w:spacing w:val="-4"/>
                <w:sz w:val="24"/>
                <w:szCs w:val="24"/>
              </w:rPr>
              <w:t>）废油脂</w:t>
            </w:r>
          </w:p>
          <w:p w14:paraId="06210071">
            <w:pPr>
              <w:pStyle w:val="6"/>
              <w:spacing w:before="181" w:line="353" w:lineRule="auto"/>
              <w:ind w:left="110" w:right="103" w:firstLine="478"/>
              <w:rPr>
                <w:sz w:val="24"/>
                <w:szCs w:val="24"/>
              </w:rPr>
            </w:pPr>
            <w:r>
              <w:rPr>
                <w:spacing w:val="3"/>
                <w:sz w:val="24"/>
                <w:szCs w:val="24"/>
              </w:rPr>
              <w:t>本项目自建污水处理站和油烟净化装置会产生</w:t>
            </w:r>
            <w:r>
              <w:rPr>
                <w:spacing w:val="2"/>
                <w:sz w:val="24"/>
                <w:szCs w:val="24"/>
              </w:rPr>
              <w:t>一定量废油脂，根据项目工程</w:t>
            </w:r>
            <w:r>
              <w:rPr>
                <w:sz w:val="24"/>
                <w:szCs w:val="24"/>
              </w:rPr>
              <w:t xml:space="preserve"> </w:t>
            </w:r>
            <w:r>
              <w:rPr>
                <w:spacing w:val="-1"/>
                <w:sz w:val="24"/>
                <w:szCs w:val="24"/>
              </w:rPr>
              <w:t>分析自建一体化污水处理站动植物油去除量为</w:t>
            </w:r>
            <w:r>
              <w:rPr>
                <w:spacing w:val="-51"/>
                <w:sz w:val="24"/>
                <w:szCs w:val="24"/>
              </w:rPr>
              <w:t xml:space="preserve"> </w:t>
            </w:r>
            <w:r>
              <w:rPr>
                <w:rFonts w:ascii="Times New Roman" w:hAnsi="Times New Roman" w:eastAsia="Times New Roman" w:cs="Times New Roman"/>
                <w:spacing w:val="-1"/>
                <w:sz w:val="24"/>
                <w:szCs w:val="24"/>
              </w:rPr>
              <w:t>0.625t/a</w:t>
            </w:r>
            <w:r>
              <w:rPr>
                <w:spacing w:val="-1"/>
                <w:sz w:val="24"/>
                <w:szCs w:val="24"/>
              </w:rPr>
              <w:t>，油烟净化装置油</w:t>
            </w:r>
            <w:r>
              <w:rPr>
                <w:spacing w:val="-2"/>
                <w:sz w:val="24"/>
                <w:szCs w:val="24"/>
              </w:rPr>
              <w:t>烟去除量</w:t>
            </w:r>
            <w:r>
              <w:rPr>
                <w:sz w:val="24"/>
                <w:szCs w:val="24"/>
              </w:rPr>
              <w:t xml:space="preserve"> </w:t>
            </w:r>
            <w:r>
              <w:rPr>
                <w:spacing w:val="-2"/>
                <w:sz w:val="24"/>
                <w:szCs w:val="24"/>
              </w:rPr>
              <w:t>约为</w:t>
            </w:r>
            <w:r>
              <w:rPr>
                <w:spacing w:val="-52"/>
                <w:sz w:val="24"/>
                <w:szCs w:val="24"/>
              </w:rPr>
              <w:t xml:space="preserve"> </w:t>
            </w:r>
            <w:r>
              <w:rPr>
                <w:rFonts w:ascii="Times New Roman" w:hAnsi="Times New Roman" w:eastAsia="Times New Roman" w:cs="Times New Roman"/>
                <w:spacing w:val="-2"/>
                <w:sz w:val="24"/>
                <w:szCs w:val="24"/>
              </w:rPr>
              <w:t>0.162</w:t>
            </w:r>
            <w:r>
              <w:rPr>
                <w:rFonts w:ascii="Times New Roman" w:hAnsi="Times New Roman" w:eastAsia="Times New Roman" w:cs="Times New Roman"/>
                <w:spacing w:val="-27"/>
                <w:sz w:val="24"/>
                <w:szCs w:val="24"/>
              </w:rPr>
              <w:t xml:space="preserve"> </w:t>
            </w:r>
            <w:r>
              <w:rPr>
                <w:spacing w:val="-2"/>
                <w:sz w:val="24"/>
                <w:szCs w:val="24"/>
              </w:rPr>
              <w:t>。本项目为食品加工企业，不属于餐饮服务、集体用餐配送等活动产生</w:t>
            </w:r>
          </w:p>
        </w:tc>
      </w:tr>
    </w:tbl>
    <w:p w14:paraId="08C4C334">
      <w:pPr>
        <w:pStyle w:val="2"/>
      </w:pPr>
    </w:p>
    <w:p w14:paraId="4CE80A6C">
      <w:pPr>
        <w:sectPr>
          <w:footerReference r:id="rId98" w:type="default"/>
          <w:pgSz w:w="11906" w:h="16839"/>
          <w:pgMar w:top="1431" w:right="1453" w:bottom="998" w:left="1453" w:header="0" w:footer="656" w:gutter="0"/>
          <w:cols w:space="720" w:num="1"/>
        </w:sectPr>
      </w:pPr>
    </w:p>
    <w:p w14:paraId="73A499EC">
      <w:pPr>
        <w:spacing w:before="28"/>
      </w:pPr>
    </w:p>
    <w:tbl>
      <w:tblPr>
        <w:tblStyle w:val="5"/>
        <w:tblW w:w="89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4"/>
        <w:gridCol w:w="8710"/>
      </w:tblGrid>
      <w:tr w14:paraId="56DBA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274" w:type="dxa"/>
            <w:tcBorders>
              <w:right w:val="single" w:color="000000" w:sz="2" w:space="0"/>
            </w:tcBorders>
            <w:vAlign w:val="top"/>
          </w:tcPr>
          <w:p w14:paraId="673A75EB">
            <w:pPr>
              <w:rPr>
                <w:rFonts w:ascii="Arial"/>
                <w:sz w:val="21"/>
              </w:rPr>
            </w:pPr>
          </w:p>
        </w:tc>
        <w:tc>
          <w:tcPr>
            <w:tcW w:w="8710" w:type="dxa"/>
            <w:tcBorders>
              <w:left w:val="single" w:color="000000" w:sz="2" w:space="0"/>
            </w:tcBorders>
            <w:vAlign w:val="top"/>
          </w:tcPr>
          <w:p w14:paraId="2817038F">
            <w:pPr>
              <w:pStyle w:val="6"/>
              <w:spacing w:before="41" w:line="359" w:lineRule="auto"/>
              <w:ind w:left="107" w:right="41" w:firstLine="20"/>
              <w:jc w:val="both"/>
              <w:rPr>
                <w:sz w:val="24"/>
                <w:szCs w:val="24"/>
              </w:rPr>
            </w:pPr>
            <w:r>
              <w:rPr>
                <w:spacing w:val="3"/>
                <w:sz w:val="24"/>
                <w:szCs w:val="24"/>
              </w:rPr>
              <w:t>的食物残渣及废油脂等餐厨垃圾，该废油脂为食品加工过程产</w:t>
            </w:r>
            <w:r>
              <w:rPr>
                <w:spacing w:val="2"/>
                <w:sz w:val="24"/>
                <w:szCs w:val="24"/>
              </w:rPr>
              <w:t>生的固体废弃物，</w:t>
            </w:r>
            <w:r>
              <w:rPr>
                <w:sz w:val="24"/>
                <w:szCs w:val="24"/>
              </w:rPr>
              <w:t xml:space="preserve"> </w:t>
            </w:r>
            <w:r>
              <w:rPr>
                <w:spacing w:val="-9"/>
                <w:sz w:val="24"/>
                <w:szCs w:val="24"/>
              </w:rPr>
              <w:t>根据《一般固体废物分类与代码》（</w:t>
            </w:r>
            <w:r>
              <w:rPr>
                <w:rFonts w:ascii="Times New Roman" w:hAnsi="Times New Roman" w:eastAsia="Times New Roman" w:cs="Times New Roman"/>
                <w:spacing w:val="-9"/>
                <w:sz w:val="24"/>
                <w:szCs w:val="24"/>
              </w:rPr>
              <w:t>GB/T</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pacing w:val="-9"/>
                <w:sz w:val="24"/>
                <w:szCs w:val="24"/>
              </w:rPr>
              <w:t>39198-2020</w:t>
            </w:r>
            <w:r>
              <w:rPr>
                <w:spacing w:val="-57"/>
                <w:w w:val="91"/>
                <w:sz w:val="24"/>
                <w:szCs w:val="24"/>
              </w:rPr>
              <w:t>），</w:t>
            </w:r>
            <w:r>
              <w:rPr>
                <w:spacing w:val="-9"/>
                <w:sz w:val="24"/>
                <w:szCs w:val="24"/>
              </w:rPr>
              <w:t>该固废代码为：</w:t>
            </w:r>
            <w:r>
              <w:rPr>
                <w:rFonts w:ascii="Times New Roman" w:hAnsi="Times New Roman" w:eastAsia="Times New Roman" w:cs="Times New Roman"/>
                <w:spacing w:val="-9"/>
                <w:sz w:val="24"/>
                <w:szCs w:val="24"/>
              </w:rPr>
              <w:t>149-001-3</w:t>
            </w:r>
            <w:r>
              <w:rPr>
                <w:rFonts w:ascii="Times New Roman" w:hAnsi="Times New Roman" w:eastAsia="Times New Roman" w:cs="Times New Roman"/>
                <w:spacing w:val="-10"/>
                <w:sz w:val="24"/>
                <w:szCs w:val="24"/>
              </w:rPr>
              <w:t>9</w:t>
            </w:r>
            <w:r>
              <w:rPr>
                <w:spacing w:val="-10"/>
                <w:sz w:val="24"/>
                <w:szCs w:val="24"/>
              </w:rPr>
              <w:t>，</w:t>
            </w:r>
            <w:r>
              <w:rPr>
                <w:sz w:val="24"/>
                <w:szCs w:val="24"/>
              </w:rPr>
              <w:t xml:space="preserve"> </w:t>
            </w:r>
            <w:r>
              <w:rPr>
                <w:spacing w:val="-1"/>
                <w:sz w:val="24"/>
                <w:szCs w:val="24"/>
              </w:rPr>
              <w:t>废油脂收集后交由有特许经营企业收运处理。</w:t>
            </w:r>
          </w:p>
          <w:p w14:paraId="67F8205D">
            <w:pPr>
              <w:pStyle w:val="6"/>
              <w:spacing w:line="218" w:lineRule="auto"/>
              <w:ind w:left="599"/>
              <w:rPr>
                <w:sz w:val="24"/>
                <w:szCs w:val="24"/>
              </w:rPr>
            </w:pPr>
            <w:r>
              <w:rPr>
                <w:spacing w:val="-3"/>
                <w:sz w:val="24"/>
                <w:szCs w:val="24"/>
              </w:rPr>
              <w:t>（</w:t>
            </w:r>
            <w:r>
              <w:rPr>
                <w:rFonts w:ascii="Times New Roman" w:hAnsi="Times New Roman" w:eastAsia="Times New Roman" w:cs="Times New Roman"/>
                <w:spacing w:val="-3"/>
                <w:sz w:val="24"/>
                <w:szCs w:val="24"/>
              </w:rPr>
              <w:t>6</w:t>
            </w:r>
            <w:r>
              <w:rPr>
                <w:spacing w:val="-3"/>
                <w:sz w:val="24"/>
                <w:szCs w:val="24"/>
              </w:rPr>
              <w:t>）食材边角料</w:t>
            </w:r>
          </w:p>
          <w:p w14:paraId="739D1BA5">
            <w:pPr>
              <w:pStyle w:val="6"/>
              <w:spacing w:before="183" w:line="359" w:lineRule="auto"/>
              <w:ind w:left="107" w:right="103" w:firstLine="480"/>
              <w:rPr>
                <w:sz w:val="24"/>
                <w:szCs w:val="24"/>
              </w:rPr>
            </w:pPr>
            <w:r>
              <w:rPr>
                <w:spacing w:val="3"/>
                <w:sz w:val="24"/>
                <w:szCs w:val="24"/>
              </w:rPr>
              <w:t>本项目切配工序后会产生食材边角料，主要为各</w:t>
            </w:r>
            <w:r>
              <w:rPr>
                <w:spacing w:val="2"/>
                <w:sz w:val="24"/>
                <w:szCs w:val="24"/>
              </w:rPr>
              <w:t>肉原料、骨屑、蔬菜叶及皮</w:t>
            </w:r>
            <w:r>
              <w:rPr>
                <w:sz w:val="24"/>
                <w:szCs w:val="24"/>
              </w:rPr>
              <w:t xml:space="preserve"> </w:t>
            </w:r>
            <w:r>
              <w:rPr>
                <w:spacing w:val="-2"/>
                <w:sz w:val="24"/>
                <w:szCs w:val="24"/>
              </w:rPr>
              <w:t>等。根据建设单位提供资料，以上食品边角料产生量约为</w:t>
            </w:r>
            <w:r>
              <w:rPr>
                <w:spacing w:val="-32"/>
                <w:sz w:val="24"/>
                <w:szCs w:val="24"/>
              </w:rPr>
              <w:t xml:space="preserve"> </w:t>
            </w:r>
            <w:r>
              <w:rPr>
                <w:rFonts w:ascii="Times New Roman" w:hAnsi="Times New Roman" w:eastAsia="Times New Roman" w:cs="Times New Roman"/>
                <w:spacing w:val="-2"/>
                <w:sz w:val="24"/>
                <w:szCs w:val="24"/>
              </w:rPr>
              <w:t>17.98t</w:t>
            </w:r>
            <w:r>
              <w:rPr>
                <w:rFonts w:ascii="Times New Roman" w:hAnsi="Times New Roman" w:eastAsia="Times New Roman" w:cs="Times New Roman"/>
                <w:spacing w:val="-3"/>
                <w:sz w:val="24"/>
                <w:szCs w:val="24"/>
              </w:rPr>
              <w:t>/a</w:t>
            </w:r>
            <w:r>
              <w:rPr>
                <w:rFonts w:ascii="Times New Roman" w:hAnsi="Times New Roman" w:eastAsia="Times New Roman" w:cs="Times New Roman"/>
                <w:spacing w:val="-31"/>
                <w:sz w:val="24"/>
                <w:szCs w:val="24"/>
              </w:rPr>
              <w:t xml:space="preserve"> </w:t>
            </w:r>
            <w:r>
              <w:rPr>
                <w:spacing w:val="-3"/>
                <w:sz w:val="24"/>
                <w:szCs w:val="24"/>
              </w:rPr>
              <w:t>，根据《一般固</w:t>
            </w:r>
            <w:r>
              <w:rPr>
                <w:sz w:val="24"/>
                <w:szCs w:val="24"/>
              </w:rPr>
              <w:t xml:space="preserve"> </w:t>
            </w:r>
            <w:r>
              <w:rPr>
                <w:spacing w:val="-1"/>
                <w:sz w:val="24"/>
                <w:szCs w:val="24"/>
              </w:rPr>
              <w:t>体废物分类与代码》（</w:t>
            </w:r>
            <w:r>
              <w:rPr>
                <w:rFonts w:ascii="Times New Roman" w:hAnsi="Times New Roman" w:eastAsia="Times New Roman" w:cs="Times New Roman"/>
                <w:spacing w:val="-1"/>
                <w:sz w:val="24"/>
                <w:szCs w:val="24"/>
              </w:rPr>
              <w:t>GB/T</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pacing w:val="-1"/>
                <w:sz w:val="24"/>
                <w:szCs w:val="24"/>
              </w:rPr>
              <w:t>39198-202</w:t>
            </w:r>
            <w:r>
              <w:rPr>
                <w:rFonts w:ascii="Times New Roman" w:hAnsi="Times New Roman" w:eastAsia="Times New Roman" w:cs="Times New Roman"/>
                <w:spacing w:val="-2"/>
                <w:sz w:val="24"/>
                <w:szCs w:val="24"/>
              </w:rPr>
              <w:t>0</w:t>
            </w:r>
            <w:r>
              <w:rPr>
                <w:spacing w:val="5"/>
                <w:sz w:val="24"/>
                <w:szCs w:val="24"/>
              </w:rPr>
              <w:t>），</w:t>
            </w:r>
            <w:r>
              <w:rPr>
                <w:spacing w:val="-2"/>
                <w:sz w:val="24"/>
                <w:szCs w:val="24"/>
              </w:rPr>
              <w:t>食物残渣的分类代码为</w:t>
            </w:r>
            <w:r>
              <w:rPr>
                <w:spacing w:val="-29"/>
                <w:sz w:val="24"/>
                <w:szCs w:val="24"/>
              </w:rPr>
              <w:t xml:space="preserve"> </w:t>
            </w:r>
            <w:r>
              <w:rPr>
                <w:rFonts w:ascii="Times New Roman" w:hAnsi="Times New Roman" w:eastAsia="Times New Roman" w:cs="Times New Roman"/>
                <w:spacing w:val="-2"/>
                <w:sz w:val="24"/>
                <w:szCs w:val="24"/>
              </w:rPr>
              <w:t>149-001-39</w:t>
            </w:r>
            <w:r>
              <w:rPr>
                <w:rFonts w:ascii="Times New Roman" w:hAnsi="Times New Roman" w:eastAsia="Times New Roman" w:cs="Times New Roman"/>
                <w:spacing w:val="-29"/>
                <w:sz w:val="24"/>
                <w:szCs w:val="24"/>
              </w:rPr>
              <w:t xml:space="preserve"> </w:t>
            </w:r>
            <w:r>
              <w:rPr>
                <w:spacing w:val="-2"/>
                <w:sz w:val="24"/>
                <w:szCs w:val="24"/>
              </w:rPr>
              <w:t>，</w:t>
            </w:r>
            <w:r>
              <w:rPr>
                <w:sz w:val="24"/>
                <w:szCs w:val="24"/>
              </w:rPr>
              <w:t xml:space="preserve"> </w:t>
            </w:r>
            <w:r>
              <w:rPr>
                <w:spacing w:val="2"/>
                <w:sz w:val="24"/>
                <w:szCs w:val="24"/>
              </w:rPr>
              <w:t>建议按厨余垃圾处理，由于产生量较大，建议妥善收集后交有相关处理能力的单</w:t>
            </w:r>
            <w:r>
              <w:rPr>
                <w:spacing w:val="17"/>
                <w:sz w:val="24"/>
                <w:szCs w:val="24"/>
              </w:rPr>
              <w:t xml:space="preserve"> </w:t>
            </w:r>
            <w:r>
              <w:rPr>
                <w:spacing w:val="-3"/>
                <w:sz w:val="24"/>
                <w:szCs w:val="24"/>
              </w:rPr>
              <w:t>位处理。</w:t>
            </w:r>
          </w:p>
          <w:p w14:paraId="2CDF90C5">
            <w:pPr>
              <w:pStyle w:val="6"/>
              <w:spacing w:line="219" w:lineRule="auto"/>
              <w:ind w:left="599"/>
              <w:rPr>
                <w:sz w:val="24"/>
                <w:szCs w:val="24"/>
              </w:rPr>
            </w:pPr>
            <w:r>
              <w:rPr>
                <w:spacing w:val="-3"/>
                <w:sz w:val="24"/>
                <w:szCs w:val="24"/>
              </w:rPr>
              <w:t>（</w:t>
            </w:r>
            <w:r>
              <w:rPr>
                <w:rFonts w:ascii="Times New Roman" w:hAnsi="Times New Roman" w:eastAsia="Times New Roman" w:cs="Times New Roman"/>
                <w:spacing w:val="-3"/>
                <w:sz w:val="24"/>
                <w:szCs w:val="24"/>
              </w:rPr>
              <w:t>7</w:t>
            </w:r>
            <w:r>
              <w:rPr>
                <w:spacing w:val="-3"/>
                <w:sz w:val="24"/>
                <w:szCs w:val="24"/>
              </w:rPr>
              <w:t>）餐厨垃圾</w:t>
            </w:r>
          </w:p>
          <w:p w14:paraId="69789CE0">
            <w:pPr>
              <w:pStyle w:val="6"/>
              <w:spacing w:before="181" w:line="359" w:lineRule="auto"/>
              <w:ind w:left="109" w:right="103" w:firstLine="479"/>
              <w:rPr>
                <w:sz w:val="24"/>
                <w:szCs w:val="24"/>
              </w:rPr>
            </w:pPr>
            <w:r>
              <w:rPr>
                <w:spacing w:val="3"/>
                <w:sz w:val="24"/>
                <w:szCs w:val="24"/>
              </w:rPr>
              <w:t>本项目产品质检过程，需要对产品进行抽检，</w:t>
            </w:r>
            <w:r>
              <w:rPr>
                <w:spacing w:val="2"/>
                <w:sz w:val="24"/>
                <w:szCs w:val="24"/>
              </w:rPr>
              <w:t>抽检取样过程会产生少量餐厨</w:t>
            </w:r>
            <w:r>
              <w:rPr>
                <w:sz w:val="24"/>
                <w:szCs w:val="24"/>
              </w:rPr>
              <w:t xml:space="preserve"> </w:t>
            </w:r>
            <w:r>
              <w:rPr>
                <w:spacing w:val="-2"/>
                <w:sz w:val="24"/>
                <w:szCs w:val="24"/>
              </w:rPr>
              <w:t>垃圾，根据建设单位提供资料，上述餐厨垃圾产生量约为</w:t>
            </w:r>
            <w:r>
              <w:rPr>
                <w:spacing w:val="-45"/>
                <w:sz w:val="24"/>
                <w:szCs w:val="24"/>
              </w:rPr>
              <w:t xml:space="preserve"> </w:t>
            </w:r>
            <w:r>
              <w:rPr>
                <w:rFonts w:ascii="Times New Roman" w:hAnsi="Times New Roman" w:eastAsia="Times New Roman" w:cs="Times New Roman"/>
                <w:spacing w:val="-2"/>
                <w:sz w:val="24"/>
                <w:szCs w:val="24"/>
              </w:rPr>
              <w:t>0.5t/a</w:t>
            </w:r>
            <w:r>
              <w:rPr>
                <w:rFonts w:ascii="Times New Roman" w:hAnsi="Times New Roman" w:eastAsia="Times New Roman" w:cs="Times New Roman"/>
                <w:spacing w:val="-31"/>
                <w:sz w:val="24"/>
                <w:szCs w:val="24"/>
              </w:rPr>
              <w:t xml:space="preserve"> </w:t>
            </w:r>
            <w:r>
              <w:rPr>
                <w:spacing w:val="-2"/>
                <w:sz w:val="24"/>
                <w:szCs w:val="24"/>
              </w:rPr>
              <w:t>，建议按厨余垃圾</w:t>
            </w:r>
            <w:r>
              <w:rPr>
                <w:sz w:val="24"/>
                <w:szCs w:val="24"/>
              </w:rPr>
              <w:t xml:space="preserve"> </w:t>
            </w:r>
            <w:r>
              <w:rPr>
                <w:spacing w:val="-2"/>
                <w:sz w:val="24"/>
                <w:szCs w:val="24"/>
              </w:rPr>
              <w:t>一同交由环卫部门处置。</w:t>
            </w:r>
          </w:p>
          <w:p w14:paraId="3D14BE14">
            <w:pPr>
              <w:pStyle w:val="6"/>
              <w:spacing w:line="219" w:lineRule="auto"/>
              <w:ind w:left="599"/>
              <w:rPr>
                <w:sz w:val="24"/>
                <w:szCs w:val="24"/>
              </w:rPr>
            </w:pPr>
            <w:r>
              <w:rPr>
                <w:spacing w:val="-2"/>
                <w:sz w:val="24"/>
                <w:szCs w:val="24"/>
              </w:rPr>
              <w:t>（</w:t>
            </w:r>
            <w:r>
              <w:rPr>
                <w:rFonts w:ascii="Times New Roman" w:hAnsi="Times New Roman" w:eastAsia="Times New Roman" w:cs="Times New Roman"/>
                <w:spacing w:val="-2"/>
                <w:sz w:val="24"/>
                <w:szCs w:val="24"/>
              </w:rPr>
              <w:t>8</w:t>
            </w:r>
            <w:r>
              <w:rPr>
                <w:spacing w:val="-2"/>
                <w:sz w:val="24"/>
                <w:szCs w:val="24"/>
              </w:rPr>
              <w:t>）污水处理设施污泥</w:t>
            </w:r>
          </w:p>
          <w:p w14:paraId="1F8C62F4">
            <w:pPr>
              <w:pStyle w:val="6"/>
              <w:spacing w:before="183" w:line="359" w:lineRule="auto"/>
              <w:ind w:left="103" w:firstLine="485"/>
              <w:rPr>
                <w:sz w:val="24"/>
                <w:szCs w:val="24"/>
              </w:rPr>
            </w:pPr>
            <w:r>
              <w:rPr>
                <w:spacing w:val="-2"/>
                <w:sz w:val="24"/>
                <w:szCs w:val="24"/>
              </w:rPr>
              <w:t>参考《集中式污染治理设施产排污系数手册》（环境保护部华南科学研究所，</w:t>
            </w:r>
            <w:r>
              <w:rPr>
                <w:spacing w:val="17"/>
                <w:sz w:val="24"/>
                <w:szCs w:val="24"/>
              </w:rPr>
              <w:t xml:space="preserve"> </w:t>
            </w:r>
            <w:r>
              <w:rPr>
                <w:rFonts w:ascii="Times New Roman" w:hAnsi="Times New Roman" w:eastAsia="Times New Roman" w:cs="Times New Roman"/>
                <w:sz w:val="24"/>
                <w:szCs w:val="24"/>
              </w:rPr>
              <w:t xml:space="preserve">2010 </w:t>
            </w:r>
            <w:r>
              <w:rPr>
                <w:sz w:val="24"/>
                <w:szCs w:val="24"/>
              </w:rPr>
              <w:t>年修订）中表</w:t>
            </w:r>
            <w:r>
              <w:rPr>
                <w:spacing w:val="-44"/>
                <w:sz w:val="24"/>
                <w:szCs w:val="24"/>
              </w:rPr>
              <w:t xml:space="preserve"> </w:t>
            </w:r>
            <w:r>
              <w:rPr>
                <w:rFonts w:ascii="Times New Roman" w:hAnsi="Times New Roman" w:eastAsia="Times New Roman" w:cs="Times New Roman"/>
                <w:sz w:val="24"/>
                <w:szCs w:val="24"/>
              </w:rPr>
              <w:t xml:space="preserve">4  </w:t>
            </w:r>
            <w:r>
              <w:rPr>
                <w:sz w:val="24"/>
                <w:szCs w:val="24"/>
              </w:rPr>
              <w:t xml:space="preserve">工业废水集中处理设施的物化与生化污泥综合产生系数表， </w:t>
            </w:r>
            <w:r>
              <w:rPr>
                <w:spacing w:val="4"/>
                <w:sz w:val="24"/>
                <w:szCs w:val="24"/>
              </w:rPr>
              <w:t>取食品加工污泥产生系数</w:t>
            </w:r>
            <w:r>
              <w:rPr>
                <w:spacing w:val="-48"/>
                <w:sz w:val="24"/>
                <w:szCs w:val="24"/>
              </w:rPr>
              <w:t xml:space="preserve"> </w:t>
            </w:r>
            <w:r>
              <w:rPr>
                <w:rFonts w:ascii="Times New Roman" w:hAnsi="Times New Roman" w:eastAsia="Times New Roman" w:cs="Times New Roman"/>
                <w:spacing w:val="4"/>
                <w:sz w:val="24"/>
                <w:szCs w:val="24"/>
              </w:rPr>
              <w:t>6.7t/</w:t>
            </w:r>
            <w:r>
              <w:rPr>
                <w:spacing w:val="4"/>
                <w:sz w:val="24"/>
                <w:szCs w:val="24"/>
              </w:rPr>
              <w:t>万</w:t>
            </w:r>
            <w:r>
              <w:rPr>
                <w:rFonts w:ascii="Times New Roman" w:hAnsi="Times New Roman" w:eastAsia="Times New Roman" w:cs="Times New Roman"/>
                <w:spacing w:val="4"/>
                <w:sz w:val="24"/>
                <w:szCs w:val="24"/>
              </w:rPr>
              <w:t>t-</w:t>
            </w:r>
            <w:r>
              <w:rPr>
                <w:spacing w:val="4"/>
                <w:sz w:val="24"/>
                <w:szCs w:val="24"/>
              </w:rPr>
              <w:t>废水处理量。本项目自建一体化污水处</w:t>
            </w:r>
            <w:r>
              <w:rPr>
                <w:spacing w:val="3"/>
                <w:sz w:val="24"/>
                <w:szCs w:val="24"/>
              </w:rPr>
              <w:t>理站生</w:t>
            </w:r>
            <w:r>
              <w:rPr>
                <w:sz w:val="24"/>
                <w:szCs w:val="24"/>
              </w:rPr>
              <w:t xml:space="preserve">  </w:t>
            </w:r>
            <w:r>
              <w:rPr>
                <w:spacing w:val="-1"/>
                <w:sz w:val="24"/>
                <w:szCs w:val="24"/>
              </w:rPr>
              <w:t>产废水处理量为</w:t>
            </w:r>
            <w:r>
              <w:rPr>
                <w:spacing w:val="-43"/>
                <w:sz w:val="24"/>
                <w:szCs w:val="24"/>
              </w:rPr>
              <w:t xml:space="preserve"> </w:t>
            </w:r>
            <w:r>
              <w:rPr>
                <w:rFonts w:ascii="Times New Roman" w:hAnsi="Times New Roman" w:eastAsia="Times New Roman" w:cs="Times New Roman"/>
                <w:spacing w:val="-1"/>
                <w:sz w:val="24"/>
                <w:szCs w:val="24"/>
              </w:rPr>
              <w:t>8921.5/a</w:t>
            </w:r>
            <w:r>
              <w:rPr>
                <w:rFonts w:ascii="Times New Roman" w:hAnsi="Times New Roman" w:eastAsia="Times New Roman" w:cs="Times New Roman"/>
                <w:spacing w:val="-32"/>
                <w:sz w:val="24"/>
                <w:szCs w:val="24"/>
              </w:rPr>
              <w:t xml:space="preserve"> </w:t>
            </w:r>
            <w:r>
              <w:rPr>
                <w:spacing w:val="-1"/>
                <w:sz w:val="24"/>
                <w:szCs w:val="24"/>
              </w:rPr>
              <w:t>，计算得污泥产生量为</w:t>
            </w:r>
            <w:r>
              <w:rPr>
                <w:spacing w:val="-46"/>
                <w:sz w:val="24"/>
                <w:szCs w:val="24"/>
              </w:rPr>
              <w:t xml:space="preserve"> </w:t>
            </w:r>
            <w:r>
              <w:rPr>
                <w:rFonts w:ascii="Times New Roman" w:hAnsi="Times New Roman" w:eastAsia="Times New Roman" w:cs="Times New Roman"/>
                <w:spacing w:val="-1"/>
                <w:sz w:val="24"/>
                <w:szCs w:val="24"/>
              </w:rPr>
              <w:t>5.41</w:t>
            </w:r>
            <w:r>
              <w:rPr>
                <w:rFonts w:ascii="Times New Roman" w:hAnsi="Times New Roman" w:eastAsia="Times New Roman" w:cs="Times New Roman"/>
                <w:spacing w:val="-2"/>
                <w:sz w:val="24"/>
                <w:szCs w:val="24"/>
              </w:rPr>
              <w:t>5t/a</w:t>
            </w:r>
            <w:r>
              <w:rPr>
                <w:rFonts w:ascii="Times New Roman" w:hAnsi="Times New Roman" w:eastAsia="Times New Roman" w:cs="Times New Roman"/>
                <w:spacing w:val="-25"/>
                <w:sz w:val="24"/>
                <w:szCs w:val="24"/>
              </w:rPr>
              <w:t xml:space="preserve"> </w:t>
            </w:r>
            <w:r>
              <w:rPr>
                <w:spacing w:val="-2"/>
                <w:sz w:val="24"/>
                <w:szCs w:val="24"/>
              </w:rPr>
              <w:t>。本项目产生的污水处理</w:t>
            </w:r>
            <w:r>
              <w:rPr>
                <w:sz w:val="24"/>
                <w:szCs w:val="24"/>
              </w:rPr>
              <w:t xml:space="preserve">  </w:t>
            </w:r>
            <w:r>
              <w:rPr>
                <w:spacing w:val="-3"/>
                <w:sz w:val="24"/>
                <w:szCs w:val="24"/>
              </w:rPr>
              <w:t>设施污泥不属于危险废物，根据《一般固体废物分类与代码》（</w:t>
            </w:r>
            <w:r>
              <w:rPr>
                <w:rFonts w:ascii="Times New Roman" w:hAnsi="Times New Roman" w:eastAsia="Times New Roman" w:cs="Times New Roman"/>
                <w:spacing w:val="-3"/>
                <w:sz w:val="24"/>
                <w:szCs w:val="24"/>
              </w:rPr>
              <w:t>GB/T3998-2020</w:t>
            </w:r>
            <w:r>
              <w:rPr>
                <w:spacing w:val="-35"/>
                <w:sz w:val="24"/>
                <w:szCs w:val="24"/>
              </w:rPr>
              <w:t>），</w:t>
            </w:r>
            <w:r>
              <w:rPr>
                <w:spacing w:val="1"/>
                <w:sz w:val="24"/>
                <w:szCs w:val="24"/>
              </w:rPr>
              <w:t xml:space="preserve"> 污水站污泥的分类代码为</w:t>
            </w:r>
            <w:r>
              <w:rPr>
                <w:spacing w:val="-28"/>
                <w:sz w:val="24"/>
                <w:szCs w:val="24"/>
              </w:rPr>
              <w:t xml:space="preserve"> </w:t>
            </w:r>
            <w:r>
              <w:rPr>
                <w:rFonts w:ascii="Times New Roman" w:hAnsi="Times New Roman" w:eastAsia="Times New Roman" w:cs="Times New Roman"/>
                <w:spacing w:val="1"/>
                <w:sz w:val="24"/>
                <w:szCs w:val="24"/>
              </w:rPr>
              <w:t>149-001-62</w:t>
            </w:r>
            <w:r>
              <w:rPr>
                <w:rFonts w:ascii="Times New Roman" w:hAnsi="Times New Roman" w:eastAsia="Times New Roman" w:cs="Times New Roman"/>
                <w:spacing w:val="-26"/>
                <w:sz w:val="24"/>
                <w:szCs w:val="24"/>
              </w:rPr>
              <w:t xml:space="preserve"> </w:t>
            </w:r>
            <w:r>
              <w:rPr>
                <w:spacing w:val="1"/>
                <w:sz w:val="24"/>
                <w:szCs w:val="24"/>
              </w:rPr>
              <w:t>，建设单位将产生的污水处理设施污泥交由</w:t>
            </w:r>
            <w:r>
              <w:rPr>
                <w:sz w:val="24"/>
                <w:szCs w:val="24"/>
              </w:rPr>
              <w:t xml:space="preserve">  </w:t>
            </w:r>
            <w:r>
              <w:rPr>
                <w:spacing w:val="-1"/>
                <w:sz w:val="24"/>
                <w:szCs w:val="24"/>
              </w:rPr>
              <w:t>具有相关处理能力的单位回收利用。</w:t>
            </w:r>
          </w:p>
          <w:p w14:paraId="55ED245D">
            <w:pPr>
              <w:pStyle w:val="6"/>
              <w:spacing w:line="219" w:lineRule="auto"/>
              <w:ind w:left="599"/>
              <w:rPr>
                <w:sz w:val="24"/>
                <w:szCs w:val="24"/>
              </w:rPr>
            </w:pPr>
            <w:r>
              <w:rPr>
                <w:spacing w:val="-3"/>
                <w:sz w:val="24"/>
                <w:szCs w:val="24"/>
              </w:rPr>
              <w:t>（</w:t>
            </w:r>
            <w:r>
              <w:rPr>
                <w:rFonts w:ascii="Times New Roman" w:hAnsi="Times New Roman" w:eastAsia="Times New Roman" w:cs="Times New Roman"/>
                <w:spacing w:val="-3"/>
                <w:sz w:val="24"/>
                <w:szCs w:val="24"/>
              </w:rPr>
              <w:t>9</w:t>
            </w:r>
            <w:r>
              <w:rPr>
                <w:spacing w:val="-3"/>
                <w:sz w:val="24"/>
                <w:szCs w:val="24"/>
              </w:rPr>
              <w:t>）检验室废物</w:t>
            </w:r>
          </w:p>
          <w:p w14:paraId="59C9D728">
            <w:pPr>
              <w:pStyle w:val="6"/>
              <w:spacing w:before="185" w:line="359" w:lineRule="auto"/>
              <w:ind w:left="107" w:right="22" w:firstLine="481"/>
              <w:rPr>
                <w:sz w:val="24"/>
                <w:szCs w:val="24"/>
              </w:rPr>
            </w:pPr>
            <w:r>
              <w:rPr>
                <w:spacing w:val="3"/>
                <w:sz w:val="24"/>
                <w:szCs w:val="24"/>
              </w:rPr>
              <w:t>本项目设有一个成品检验室，主要对成品进行</w:t>
            </w:r>
            <w:r>
              <w:rPr>
                <w:spacing w:val="2"/>
                <w:sz w:val="24"/>
                <w:szCs w:val="24"/>
              </w:rPr>
              <w:t>含菌种类和数量的检测，检测</w:t>
            </w:r>
            <w:r>
              <w:rPr>
                <w:sz w:val="24"/>
                <w:szCs w:val="24"/>
              </w:rPr>
              <w:t xml:space="preserve"> </w:t>
            </w:r>
            <w:r>
              <w:rPr>
                <w:spacing w:val="1"/>
                <w:sz w:val="24"/>
                <w:szCs w:val="24"/>
              </w:rPr>
              <w:t>过程 主要为制作培养基，然后进行细菌培</w:t>
            </w:r>
            <w:r>
              <w:rPr>
                <w:sz w:val="24"/>
                <w:szCs w:val="24"/>
              </w:rPr>
              <w:t xml:space="preserve">养，然后观察培养结果；检测完成后， </w:t>
            </w:r>
            <w:r>
              <w:rPr>
                <w:spacing w:val="15"/>
                <w:sz w:val="24"/>
                <w:szCs w:val="24"/>
              </w:rPr>
              <w:t>会产生废培养基</w:t>
            </w:r>
            <w:r>
              <w:rPr>
                <w:spacing w:val="-58"/>
                <w:sz w:val="24"/>
                <w:szCs w:val="24"/>
              </w:rPr>
              <w:t xml:space="preserve"> </w:t>
            </w:r>
            <w:r>
              <w:rPr>
                <w:spacing w:val="15"/>
                <w:sz w:val="24"/>
                <w:szCs w:val="24"/>
              </w:rPr>
              <w:t>，产生量</w:t>
            </w:r>
            <w:r>
              <w:rPr>
                <w:spacing w:val="-71"/>
                <w:sz w:val="24"/>
                <w:szCs w:val="24"/>
              </w:rPr>
              <w:t xml:space="preserve"> </w:t>
            </w:r>
            <w:r>
              <w:rPr>
                <w:spacing w:val="15"/>
                <w:sz w:val="24"/>
                <w:szCs w:val="24"/>
              </w:rPr>
              <w:t>约</w:t>
            </w:r>
            <w:r>
              <w:rPr>
                <w:spacing w:val="-20"/>
                <w:sz w:val="24"/>
                <w:szCs w:val="24"/>
              </w:rPr>
              <w:t xml:space="preserve"> </w:t>
            </w:r>
            <w:r>
              <w:rPr>
                <w:rFonts w:ascii="Times New Roman" w:hAnsi="Times New Roman" w:eastAsia="Times New Roman" w:cs="Times New Roman"/>
                <w:spacing w:val="15"/>
                <w:sz w:val="24"/>
                <w:szCs w:val="24"/>
              </w:rPr>
              <w:t xml:space="preserve">0.008t/a </w:t>
            </w:r>
            <w:r>
              <w:rPr>
                <w:spacing w:val="15"/>
                <w:sz w:val="24"/>
                <w:szCs w:val="24"/>
              </w:rPr>
              <w:t>。根据《</w:t>
            </w:r>
            <w:r>
              <w:rPr>
                <w:spacing w:val="-50"/>
                <w:sz w:val="24"/>
                <w:szCs w:val="24"/>
              </w:rPr>
              <w:t xml:space="preserve"> </w:t>
            </w:r>
            <w:r>
              <w:rPr>
                <w:spacing w:val="15"/>
                <w:sz w:val="24"/>
                <w:szCs w:val="24"/>
              </w:rPr>
              <w:t>一般</w:t>
            </w:r>
            <w:r>
              <w:rPr>
                <w:spacing w:val="-56"/>
                <w:sz w:val="24"/>
                <w:szCs w:val="24"/>
              </w:rPr>
              <w:t xml:space="preserve"> </w:t>
            </w:r>
            <w:r>
              <w:rPr>
                <w:spacing w:val="15"/>
                <w:sz w:val="24"/>
                <w:szCs w:val="24"/>
              </w:rPr>
              <w:t>固体废物分</w:t>
            </w:r>
            <w:r>
              <w:rPr>
                <w:spacing w:val="14"/>
                <w:sz w:val="24"/>
                <w:szCs w:val="24"/>
              </w:rPr>
              <w:t>类与代码</w:t>
            </w:r>
            <w:r>
              <w:rPr>
                <w:spacing w:val="-64"/>
                <w:sz w:val="24"/>
                <w:szCs w:val="24"/>
              </w:rPr>
              <w:t xml:space="preserve"> </w:t>
            </w:r>
            <w:r>
              <w:rPr>
                <w:spacing w:val="14"/>
                <w:sz w:val="24"/>
                <w:szCs w:val="24"/>
              </w:rPr>
              <w:t>》</w:t>
            </w:r>
            <w:r>
              <w:rPr>
                <w:sz w:val="24"/>
                <w:szCs w:val="24"/>
              </w:rPr>
              <w:t xml:space="preserve"> （</w:t>
            </w:r>
            <w:r>
              <w:rPr>
                <w:rFonts w:ascii="Times New Roman" w:hAnsi="Times New Roman" w:eastAsia="Times New Roman" w:cs="Times New Roman"/>
                <w:sz w:val="24"/>
                <w:szCs w:val="24"/>
              </w:rPr>
              <w:t>GB/T39198-2020</w:t>
            </w:r>
            <w:r>
              <w:rPr>
                <w:spacing w:val="12"/>
                <w:sz w:val="24"/>
                <w:szCs w:val="24"/>
              </w:rPr>
              <w:t>），</w:t>
            </w:r>
            <w:r>
              <w:rPr>
                <w:sz w:val="24"/>
                <w:szCs w:val="24"/>
              </w:rPr>
              <w:t>该固废代码为</w:t>
            </w:r>
            <w:r>
              <w:rPr>
                <w:spacing w:val="-26"/>
                <w:sz w:val="24"/>
                <w:szCs w:val="24"/>
              </w:rPr>
              <w:t xml:space="preserve"> </w:t>
            </w:r>
            <w:r>
              <w:rPr>
                <w:rFonts w:ascii="Times New Roman" w:hAnsi="Times New Roman" w:eastAsia="Times New Roman" w:cs="Times New Roman"/>
                <w:sz w:val="24"/>
                <w:szCs w:val="24"/>
              </w:rPr>
              <w:t>149-001-99</w:t>
            </w:r>
            <w:r>
              <w:rPr>
                <w:rFonts w:ascii="Times New Roman" w:hAnsi="Times New Roman" w:eastAsia="Times New Roman" w:cs="Times New Roman"/>
                <w:spacing w:val="-26"/>
                <w:sz w:val="24"/>
                <w:szCs w:val="24"/>
              </w:rPr>
              <w:t xml:space="preserve"> </w:t>
            </w:r>
            <w:r>
              <w:rPr>
                <w:sz w:val="24"/>
                <w:szCs w:val="24"/>
              </w:rPr>
              <w:t>，废培养</w:t>
            </w:r>
            <w:r>
              <w:rPr>
                <w:spacing w:val="-1"/>
                <w:sz w:val="24"/>
                <w:szCs w:val="24"/>
              </w:rPr>
              <w:t>基属于一般工业固体废</w:t>
            </w:r>
            <w:r>
              <w:rPr>
                <w:sz w:val="24"/>
                <w:szCs w:val="24"/>
              </w:rPr>
              <w:t xml:space="preserve"> </w:t>
            </w:r>
            <w:r>
              <w:rPr>
                <w:spacing w:val="-2"/>
                <w:sz w:val="24"/>
                <w:szCs w:val="24"/>
              </w:rPr>
              <w:t>物，使用蒸汽进行高温进行灭活处理后，交由具有相关处理能力的单位回收利用。</w:t>
            </w:r>
          </w:p>
          <w:p w14:paraId="22C9DFAF">
            <w:pPr>
              <w:pStyle w:val="6"/>
              <w:spacing w:before="1" w:line="218" w:lineRule="auto"/>
              <w:ind w:left="599"/>
              <w:rPr>
                <w:sz w:val="24"/>
                <w:szCs w:val="24"/>
              </w:rPr>
            </w:pPr>
            <w:r>
              <w:rPr>
                <w:spacing w:val="2"/>
                <w:sz w:val="24"/>
                <w:szCs w:val="24"/>
              </w:rPr>
              <w:t>（</w:t>
            </w:r>
            <w:r>
              <w:rPr>
                <w:rFonts w:ascii="Times New Roman" w:hAnsi="Times New Roman" w:eastAsia="Times New Roman" w:cs="Times New Roman"/>
                <w:spacing w:val="2"/>
                <w:sz w:val="24"/>
                <w:szCs w:val="24"/>
              </w:rPr>
              <w:t>10</w:t>
            </w:r>
            <w:r>
              <w:rPr>
                <w:spacing w:val="2"/>
                <w:sz w:val="24"/>
                <w:szCs w:val="24"/>
              </w:rPr>
              <w:t>）废机油及废机油桶：本项目各机械设备维修和拆解过程中产生的废机</w:t>
            </w:r>
          </w:p>
        </w:tc>
      </w:tr>
    </w:tbl>
    <w:p w14:paraId="3354DBAF">
      <w:pPr>
        <w:pStyle w:val="2"/>
      </w:pPr>
    </w:p>
    <w:p w14:paraId="6F3E3DCB">
      <w:pPr>
        <w:sectPr>
          <w:footerReference r:id="rId99" w:type="default"/>
          <w:pgSz w:w="11906" w:h="16839"/>
          <w:pgMar w:top="1431" w:right="1453" w:bottom="998" w:left="1453" w:header="0" w:footer="656" w:gutter="0"/>
          <w:cols w:space="720" w:num="1"/>
        </w:sectPr>
      </w:pPr>
    </w:p>
    <w:p w14:paraId="6B7A679C">
      <w:pPr>
        <w:spacing w:before="28"/>
      </w:pPr>
    </w:p>
    <w:tbl>
      <w:tblPr>
        <w:tblStyle w:val="5"/>
        <w:tblW w:w="898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
        <w:gridCol w:w="113"/>
        <w:gridCol w:w="518"/>
        <w:gridCol w:w="864"/>
        <w:gridCol w:w="775"/>
        <w:gridCol w:w="1194"/>
        <w:gridCol w:w="869"/>
        <w:gridCol w:w="844"/>
        <w:gridCol w:w="539"/>
        <w:gridCol w:w="826"/>
        <w:gridCol w:w="687"/>
        <w:gridCol w:w="686"/>
        <w:gridCol w:w="705"/>
        <w:gridCol w:w="90"/>
      </w:tblGrid>
      <w:tr w14:paraId="61B4F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8" w:hRule="atLeast"/>
        </w:trPr>
        <w:tc>
          <w:tcPr>
            <w:tcW w:w="274" w:type="dxa"/>
            <w:vMerge w:val="restart"/>
            <w:tcBorders>
              <w:top w:val="single" w:color="000000" w:sz="6" w:space="0"/>
              <w:left w:val="single" w:color="000000" w:sz="6" w:space="0"/>
              <w:bottom w:val="nil"/>
            </w:tcBorders>
            <w:vAlign w:val="top"/>
          </w:tcPr>
          <w:p w14:paraId="1E5C1942">
            <w:pPr>
              <w:rPr>
                <w:rFonts w:ascii="Arial"/>
                <w:sz w:val="21"/>
              </w:rPr>
            </w:pPr>
          </w:p>
        </w:tc>
        <w:tc>
          <w:tcPr>
            <w:tcW w:w="8710" w:type="dxa"/>
            <w:gridSpan w:val="13"/>
            <w:tcBorders>
              <w:top w:val="single" w:color="000000" w:sz="6" w:space="0"/>
              <w:right w:val="single" w:color="000000" w:sz="6" w:space="0"/>
            </w:tcBorders>
            <w:vAlign w:val="top"/>
          </w:tcPr>
          <w:p w14:paraId="746ABE84">
            <w:pPr>
              <w:pStyle w:val="6"/>
              <w:spacing w:before="40" w:line="359" w:lineRule="auto"/>
              <w:ind w:left="107" w:right="43" w:firstLine="4"/>
              <w:jc w:val="both"/>
              <w:rPr>
                <w:sz w:val="24"/>
                <w:szCs w:val="24"/>
              </w:rPr>
            </w:pPr>
            <w:r>
              <w:rPr>
                <w:spacing w:val="2"/>
                <w:sz w:val="24"/>
                <w:szCs w:val="24"/>
              </w:rPr>
              <w:t>油和废机油桶，生产设备一般一年检修一次，根据本项目机械设备数量情况，废</w:t>
            </w:r>
            <w:r>
              <w:rPr>
                <w:spacing w:val="14"/>
                <w:sz w:val="24"/>
                <w:szCs w:val="24"/>
              </w:rPr>
              <w:t xml:space="preserve"> </w:t>
            </w:r>
            <w:r>
              <w:rPr>
                <w:spacing w:val="-1"/>
                <w:sz w:val="24"/>
                <w:szCs w:val="24"/>
              </w:rPr>
              <w:t>机油产生量约为</w:t>
            </w:r>
            <w:r>
              <w:rPr>
                <w:spacing w:val="-36"/>
                <w:sz w:val="24"/>
                <w:szCs w:val="24"/>
              </w:rPr>
              <w:t xml:space="preserve"> </w:t>
            </w:r>
            <w:r>
              <w:rPr>
                <w:rFonts w:ascii="Times New Roman" w:hAnsi="Times New Roman" w:eastAsia="Times New Roman" w:cs="Times New Roman"/>
                <w:spacing w:val="-1"/>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1t/a</w:t>
            </w:r>
            <w:r>
              <w:rPr>
                <w:rFonts w:ascii="Times New Roman" w:hAnsi="Times New Roman" w:eastAsia="Times New Roman" w:cs="Times New Roman"/>
                <w:spacing w:val="-29"/>
                <w:sz w:val="24"/>
                <w:szCs w:val="24"/>
              </w:rPr>
              <w:t xml:space="preserve"> </w:t>
            </w:r>
            <w:r>
              <w:rPr>
                <w:spacing w:val="-1"/>
                <w:sz w:val="24"/>
                <w:szCs w:val="24"/>
              </w:rPr>
              <w:t>，废机油桶产生量约为</w:t>
            </w:r>
            <w:r>
              <w:rPr>
                <w:spacing w:val="-47"/>
                <w:sz w:val="24"/>
                <w:szCs w:val="24"/>
              </w:rPr>
              <w:t xml:space="preserve"> </w:t>
            </w:r>
            <w:r>
              <w:rPr>
                <w:rFonts w:ascii="Times New Roman" w:hAnsi="Times New Roman" w:eastAsia="Times New Roman" w:cs="Times New Roman"/>
                <w:spacing w:val="-1"/>
                <w:sz w:val="24"/>
                <w:szCs w:val="24"/>
              </w:rPr>
              <w:t>0.5t/a</w:t>
            </w:r>
            <w:r>
              <w:rPr>
                <w:rFonts w:ascii="Times New Roman" w:hAnsi="Times New Roman" w:eastAsia="Times New Roman" w:cs="Times New Roman"/>
                <w:spacing w:val="-25"/>
                <w:sz w:val="24"/>
                <w:szCs w:val="24"/>
              </w:rPr>
              <w:t xml:space="preserve"> </w:t>
            </w:r>
            <w:r>
              <w:rPr>
                <w:spacing w:val="-1"/>
                <w:sz w:val="24"/>
                <w:szCs w:val="24"/>
              </w:rPr>
              <w:t>。废机油和废机油桶属于《国</w:t>
            </w:r>
            <w:r>
              <w:rPr>
                <w:sz w:val="24"/>
                <w:szCs w:val="24"/>
              </w:rPr>
              <w:t xml:space="preserve"> </w:t>
            </w:r>
            <w:r>
              <w:rPr>
                <w:spacing w:val="-8"/>
                <w:sz w:val="24"/>
                <w:szCs w:val="24"/>
              </w:rPr>
              <w:t>家危险废物名录》（</w:t>
            </w:r>
            <w:r>
              <w:rPr>
                <w:rFonts w:ascii="Times New Roman" w:hAnsi="Times New Roman" w:eastAsia="Times New Roman" w:cs="Times New Roman"/>
                <w:spacing w:val="-8"/>
                <w:sz w:val="24"/>
                <w:szCs w:val="24"/>
              </w:rPr>
              <w:t>2021</w:t>
            </w:r>
            <w:r>
              <w:rPr>
                <w:spacing w:val="-8"/>
                <w:sz w:val="24"/>
                <w:szCs w:val="24"/>
              </w:rPr>
              <w:t>年版）中的危险废物（废机油桶和废机油危废代码</w:t>
            </w:r>
            <w:r>
              <w:rPr>
                <w:spacing w:val="-52"/>
                <w:sz w:val="24"/>
                <w:szCs w:val="24"/>
              </w:rPr>
              <w:t xml:space="preserve"> </w:t>
            </w:r>
            <w:r>
              <w:rPr>
                <w:rFonts w:ascii="Times New Roman" w:hAnsi="Times New Roman" w:eastAsia="Times New Roman" w:cs="Times New Roman"/>
                <w:spacing w:val="-8"/>
                <w:sz w:val="24"/>
                <w:szCs w:val="24"/>
              </w:rPr>
              <w:t>HW08</w:t>
            </w:r>
            <w:r>
              <w:rPr>
                <w:spacing w:val="-8"/>
                <w:sz w:val="24"/>
                <w:szCs w:val="24"/>
              </w:rPr>
              <w:t>：</w:t>
            </w:r>
            <w:r>
              <w:rPr>
                <w:sz w:val="24"/>
                <w:szCs w:val="24"/>
              </w:rPr>
              <w:t xml:space="preserve"> </w:t>
            </w:r>
            <w:r>
              <w:rPr>
                <w:rFonts w:ascii="Times New Roman" w:hAnsi="Times New Roman" w:eastAsia="Times New Roman" w:cs="Times New Roman"/>
                <w:spacing w:val="-1"/>
                <w:sz w:val="24"/>
                <w:szCs w:val="24"/>
              </w:rPr>
              <w:t>900-249-08</w:t>
            </w:r>
            <w:r>
              <w:rPr>
                <w:spacing w:val="13"/>
                <w:sz w:val="24"/>
                <w:szCs w:val="24"/>
              </w:rPr>
              <w:t>），</w:t>
            </w:r>
            <w:r>
              <w:rPr>
                <w:spacing w:val="-1"/>
                <w:sz w:val="24"/>
                <w:szCs w:val="24"/>
              </w:rPr>
              <w:t>属于，经收集后交由具有相应危险废物经营许可证的单位处置。</w:t>
            </w:r>
          </w:p>
          <w:p w14:paraId="308B41E3">
            <w:pPr>
              <w:pStyle w:val="6"/>
              <w:spacing w:before="3" w:line="360" w:lineRule="auto"/>
              <w:ind w:left="107" w:right="103" w:firstLine="491"/>
              <w:jc w:val="both"/>
              <w:rPr>
                <w:sz w:val="24"/>
                <w:szCs w:val="24"/>
              </w:rPr>
            </w:pPr>
            <w:r>
              <w:rPr>
                <w:spacing w:val="2"/>
                <w:sz w:val="24"/>
                <w:szCs w:val="24"/>
              </w:rPr>
              <w:t>（</w:t>
            </w:r>
            <w:r>
              <w:rPr>
                <w:rFonts w:ascii="Times New Roman" w:hAnsi="Times New Roman" w:eastAsia="Times New Roman" w:cs="Times New Roman"/>
                <w:spacing w:val="2"/>
                <w:sz w:val="24"/>
                <w:szCs w:val="24"/>
              </w:rPr>
              <w:t>11</w:t>
            </w:r>
            <w:r>
              <w:rPr>
                <w:spacing w:val="2"/>
                <w:sz w:val="24"/>
                <w:szCs w:val="24"/>
              </w:rPr>
              <w:t>）含油废抹布及手套：本项目在机械设备维护和拆解操作过程中会产生</w:t>
            </w:r>
            <w:r>
              <w:rPr>
                <w:spacing w:val="8"/>
                <w:sz w:val="24"/>
                <w:szCs w:val="24"/>
              </w:rPr>
              <w:t xml:space="preserve"> </w:t>
            </w:r>
            <w:r>
              <w:rPr>
                <w:spacing w:val="1"/>
                <w:sz w:val="24"/>
                <w:szCs w:val="24"/>
              </w:rPr>
              <w:t>含油废抹布及手套，产生量约为</w:t>
            </w:r>
            <w:r>
              <w:rPr>
                <w:spacing w:val="-46"/>
                <w:sz w:val="24"/>
                <w:szCs w:val="24"/>
              </w:rPr>
              <w:t xml:space="preserve"> </w:t>
            </w:r>
            <w:r>
              <w:rPr>
                <w:rFonts w:ascii="Times New Roman" w:hAnsi="Times New Roman" w:eastAsia="Times New Roman" w:cs="Times New Roman"/>
                <w:spacing w:val="1"/>
                <w:sz w:val="24"/>
                <w:szCs w:val="24"/>
              </w:rPr>
              <w:t>0.05t/a</w:t>
            </w:r>
            <w:r>
              <w:rPr>
                <w:rFonts w:ascii="Times New Roman" w:hAnsi="Times New Roman" w:eastAsia="Times New Roman" w:cs="Times New Roman"/>
                <w:spacing w:val="-26"/>
                <w:sz w:val="24"/>
                <w:szCs w:val="24"/>
              </w:rPr>
              <w:t xml:space="preserve"> </w:t>
            </w:r>
            <w:r>
              <w:rPr>
                <w:spacing w:val="1"/>
                <w:sz w:val="24"/>
                <w:szCs w:val="24"/>
              </w:rPr>
              <w:t>。含油废抹布属于《</w:t>
            </w:r>
            <w:r>
              <w:rPr>
                <w:sz w:val="24"/>
                <w:szCs w:val="24"/>
              </w:rPr>
              <w:t xml:space="preserve">国家危险废物名录》 </w:t>
            </w:r>
            <w:r>
              <w:rPr>
                <w:spacing w:val="-2"/>
                <w:sz w:val="24"/>
                <w:szCs w:val="24"/>
              </w:rPr>
              <w:t>（</w:t>
            </w:r>
            <w:r>
              <w:rPr>
                <w:rFonts w:ascii="Times New Roman" w:hAnsi="Times New Roman" w:eastAsia="Times New Roman" w:cs="Times New Roman"/>
                <w:spacing w:val="-2"/>
                <w:sz w:val="24"/>
                <w:szCs w:val="24"/>
              </w:rPr>
              <w:t xml:space="preserve">2021 </w:t>
            </w:r>
            <w:r>
              <w:rPr>
                <w:spacing w:val="-2"/>
                <w:sz w:val="24"/>
                <w:szCs w:val="24"/>
              </w:rPr>
              <w:t>年版）中的危险废物（危废代码</w:t>
            </w:r>
            <w:r>
              <w:rPr>
                <w:spacing w:val="-55"/>
                <w:sz w:val="24"/>
                <w:szCs w:val="24"/>
              </w:rPr>
              <w:t xml:space="preserve"> </w:t>
            </w:r>
            <w:r>
              <w:rPr>
                <w:rFonts w:ascii="Times New Roman" w:hAnsi="Times New Roman" w:eastAsia="Times New Roman" w:cs="Times New Roman"/>
                <w:spacing w:val="-2"/>
                <w:sz w:val="24"/>
                <w:szCs w:val="24"/>
              </w:rPr>
              <w:t>HW49</w:t>
            </w:r>
            <w:r>
              <w:rPr>
                <w:spacing w:val="-2"/>
                <w:sz w:val="24"/>
                <w:szCs w:val="24"/>
              </w:rPr>
              <w:t>：</w:t>
            </w:r>
            <w:r>
              <w:rPr>
                <w:rFonts w:ascii="Times New Roman" w:hAnsi="Times New Roman" w:eastAsia="Times New Roman" w:cs="Times New Roman"/>
                <w:spacing w:val="-2"/>
                <w:sz w:val="24"/>
                <w:szCs w:val="24"/>
              </w:rPr>
              <w:t>900-041-49</w:t>
            </w:r>
            <w:r>
              <w:rPr>
                <w:spacing w:val="-14"/>
                <w:sz w:val="24"/>
                <w:szCs w:val="24"/>
              </w:rPr>
              <w:t>），</w:t>
            </w:r>
            <w:r>
              <w:rPr>
                <w:spacing w:val="-2"/>
                <w:sz w:val="24"/>
                <w:szCs w:val="24"/>
              </w:rPr>
              <w:t>经收集后交</w:t>
            </w:r>
            <w:r>
              <w:rPr>
                <w:spacing w:val="-3"/>
                <w:sz w:val="24"/>
                <w:szCs w:val="24"/>
              </w:rPr>
              <w:t>由具有</w:t>
            </w:r>
            <w:r>
              <w:rPr>
                <w:sz w:val="24"/>
                <w:szCs w:val="24"/>
              </w:rPr>
              <w:t xml:space="preserve"> </w:t>
            </w:r>
            <w:r>
              <w:rPr>
                <w:spacing w:val="-1"/>
                <w:sz w:val="24"/>
                <w:szCs w:val="24"/>
              </w:rPr>
              <w:t>相应危险废物经营许可证的单位处置。</w:t>
            </w:r>
          </w:p>
          <w:p w14:paraId="6B41EEA8">
            <w:pPr>
              <w:spacing w:line="335" w:lineRule="auto"/>
              <w:rPr>
                <w:rFonts w:ascii="Arial"/>
                <w:sz w:val="21"/>
              </w:rPr>
            </w:pPr>
          </w:p>
          <w:p w14:paraId="34170CA6">
            <w:pPr>
              <w:pStyle w:val="6"/>
              <w:spacing w:before="65" w:line="223" w:lineRule="auto"/>
              <w:ind w:left="2606"/>
            </w:pPr>
            <w:r>
              <w:rPr>
                <w:b/>
                <w:bCs/>
                <w:spacing w:val="6"/>
              </w:rPr>
              <w:t>表</w:t>
            </w:r>
            <w:r>
              <w:rPr>
                <w:spacing w:val="-33"/>
              </w:rPr>
              <w:t xml:space="preserve"> </w:t>
            </w:r>
            <w:r>
              <w:rPr>
                <w:rFonts w:ascii="Times New Roman" w:hAnsi="Times New Roman" w:eastAsia="Times New Roman" w:cs="Times New Roman"/>
                <w:b/>
                <w:bCs/>
                <w:spacing w:val="6"/>
              </w:rPr>
              <w:t xml:space="preserve">4-29  </w:t>
            </w:r>
            <w:r>
              <w:rPr>
                <w:b/>
                <w:bCs/>
                <w:spacing w:val="6"/>
              </w:rPr>
              <w:t>项目固体废物产生情况一览表</w:t>
            </w:r>
          </w:p>
          <w:tbl>
            <w:tblPr>
              <w:tblStyle w:val="5"/>
              <w:tblW w:w="8057" w:type="dxa"/>
              <w:tblInd w:w="3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3"/>
              <w:gridCol w:w="2267"/>
              <w:gridCol w:w="1552"/>
              <w:gridCol w:w="1133"/>
              <w:gridCol w:w="2452"/>
            </w:tblGrid>
            <w:tr w14:paraId="2E053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53" w:type="dxa"/>
                  <w:vAlign w:val="top"/>
                </w:tcPr>
                <w:p w14:paraId="56B40790">
                  <w:pPr>
                    <w:pStyle w:val="6"/>
                    <w:spacing w:before="171" w:line="229" w:lineRule="auto"/>
                    <w:ind w:left="120"/>
                  </w:pPr>
                  <w:r>
                    <w:rPr>
                      <w:b/>
                      <w:bCs/>
                      <w:spacing w:val="4"/>
                    </w:rPr>
                    <w:t>序号</w:t>
                  </w:r>
                </w:p>
              </w:tc>
              <w:tc>
                <w:tcPr>
                  <w:tcW w:w="2267" w:type="dxa"/>
                  <w:vAlign w:val="top"/>
                </w:tcPr>
                <w:p w14:paraId="061A7C2E">
                  <w:pPr>
                    <w:pStyle w:val="6"/>
                    <w:spacing w:before="171" w:line="228" w:lineRule="auto"/>
                    <w:ind w:left="522"/>
                  </w:pPr>
                  <w:r>
                    <w:rPr>
                      <w:b/>
                      <w:bCs/>
                      <w:spacing w:val="3"/>
                    </w:rPr>
                    <w:t>固体废物名称</w:t>
                  </w:r>
                </w:p>
              </w:tc>
              <w:tc>
                <w:tcPr>
                  <w:tcW w:w="1552" w:type="dxa"/>
                  <w:vAlign w:val="top"/>
                </w:tcPr>
                <w:p w14:paraId="44B8BB0F">
                  <w:pPr>
                    <w:pStyle w:val="6"/>
                    <w:spacing w:before="171" w:line="228" w:lineRule="auto"/>
                    <w:ind w:left="573"/>
                  </w:pPr>
                  <w:r>
                    <w:rPr>
                      <w:b/>
                      <w:bCs/>
                      <w:spacing w:val="2"/>
                    </w:rPr>
                    <w:t>性质</w:t>
                  </w:r>
                </w:p>
              </w:tc>
              <w:tc>
                <w:tcPr>
                  <w:tcW w:w="1133" w:type="dxa"/>
                  <w:vAlign w:val="top"/>
                </w:tcPr>
                <w:p w14:paraId="1C8CF40C">
                  <w:pPr>
                    <w:pStyle w:val="6"/>
                    <w:spacing w:before="36" w:line="228" w:lineRule="auto"/>
                    <w:ind w:left="256"/>
                  </w:pPr>
                  <w:r>
                    <w:rPr>
                      <w:b/>
                      <w:bCs/>
                      <w:spacing w:val="5"/>
                    </w:rPr>
                    <w:t>产生量</w:t>
                  </w:r>
                </w:p>
                <w:p w14:paraId="5F95DEF7">
                  <w:pPr>
                    <w:pStyle w:val="6"/>
                    <w:spacing w:before="24" w:line="218" w:lineRule="auto"/>
                    <w:ind w:left="255"/>
                  </w:pPr>
                  <w:r>
                    <w:rPr>
                      <w:b/>
                      <w:bCs/>
                      <w:spacing w:val="-1"/>
                    </w:rPr>
                    <w:t>（</w:t>
                  </w:r>
                  <w:r>
                    <w:rPr>
                      <w:rFonts w:ascii="Times New Roman" w:hAnsi="Times New Roman" w:eastAsia="Times New Roman" w:cs="Times New Roman"/>
                      <w:b/>
                      <w:bCs/>
                      <w:spacing w:val="-1"/>
                    </w:rPr>
                    <w:t>t/a</w:t>
                  </w:r>
                  <w:r>
                    <w:rPr>
                      <w:b/>
                      <w:bCs/>
                      <w:spacing w:val="-1"/>
                    </w:rPr>
                    <w:t>）</w:t>
                  </w:r>
                </w:p>
              </w:tc>
              <w:tc>
                <w:tcPr>
                  <w:tcW w:w="2452" w:type="dxa"/>
                  <w:vAlign w:val="top"/>
                </w:tcPr>
                <w:p w14:paraId="2D3B5275">
                  <w:pPr>
                    <w:pStyle w:val="6"/>
                    <w:spacing w:before="171" w:line="229" w:lineRule="auto"/>
                    <w:ind w:left="812"/>
                  </w:pPr>
                  <w:r>
                    <w:rPr>
                      <w:b/>
                      <w:bCs/>
                      <w:spacing w:val="5"/>
                    </w:rPr>
                    <w:t>处理去向</w:t>
                  </w:r>
                </w:p>
              </w:tc>
            </w:tr>
            <w:tr w14:paraId="403D9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53" w:type="dxa"/>
                  <w:vAlign w:val="top"/>
                </w:tcPr>
                <w:p w14:paraId="2AE7E6BA">
                  <w:pPr>
                    <w:spacing w:before="202"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67" w:type="dxa"/>
                  <w:vAlign w:val="top"/>
                </w:tcPr>
                <w:p w14:paraId="0534DC19">
                  <w:pPr>
                    <w:pStyle w:val="6"/>
                    <w:spacing w:before="166" w:line="228" w:lineRule="auto"/>
                    <w:ind w:left="613"/>
                  </w:pPr>
                  <w:r>
                    <w:rPr>
                      <w:spacing w:val="7"/>
                    </w:rPr>
                    <w:t>石子、杂质</w:t>
                  </w:r>
                </w:p>
              </w:tc>
              <w:tc>
                <w:tcPr>
                  <w:tcW w:w="1552" w:type="dxa"/>
                  <w:vAlign w:val="top"/>
                </w:tcPr>
                <w:p w14:paraId="7B6D89D9">
                  <w:pPr>
                    <w:pStyle w:val="6"/>
                    <w:spacing w:before="167" w:line="228" w:lineRule="auto"/>
                    <w:ind w:left="153"/>
                  </w:pPr>
                  <w:r>
                    <w:rPr>
                      <w:spacing w:val="7"/>
                    </w:rPr>
                    <w:t>一般工业固废</w:t>
                  </w:r>
                </w:p>
              </w:tc>
              <w:tc>
                <w:tcPr>
                  <w:tcW w:w="1133" w:type="dxa"/>
                  <w:vAlign w:val="top"/>
                </w:tcPr>
                <w:p w14:paraId="30C0D963">
                  <w:pPr>
                    <w:spacing w:before="202"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204.481</w:t>
                  </w:r>
                </w:p>
              </w:tc>
              <w:tc>
                <w:tcPr>
                  <w:tcW w:w="2452" w:type="dxa"/>
                  <w:vAlign w:val="top"/>
                </w:tcPr>
                <w:p w14:paraId="0C43B073">
                  <w:pPr>
                    <w:pStyle w:val="6"/>
                    <w:spacing w:before="32" w:line="228" w:lineRule="auto"/>
                    <w:ind w:left="184"/>
                  </w:pPr>
                  <w:r>
                    <w:rPr>
                      <w:spacing w:val="8"/>
                    </w:rPr>
                    <w:t>交由一般固体废物处置</w:t>
                  </w:r>
                </w:p>
                <w:p w14:paraId="520D3F97">
                  <w:pPr>
                    <w:pStyle w:val="6"/>
                    <w:spacing w:before="24" w:line="217" w:lineRule="auto"/>
                    <w:ind w:left="707"/>
                  </w:pPr>
                  <w:r>
                    <w:rPr>
                      <w:spacing w:val="5"/>
                    </w:rPr>
                    <w:t>单位处置。</w:t>
                  </w:r>
                </w:p>
              </w:tc>
            </w:tr>
            <w:tr w14:paraId="653C2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53" w:type="dxa"/>
                  <w:vAlign w:val="top"/>
                </w:tcPr>
                <w:p w14:paraId="2F0F612C">
                  <w:pPr>
                    <w:spacing w:before="205" w:line="195"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267" w:type="dxa"/>
                  <w:vAlign w:val="top"/>
                </w:tcPr>
                <w:p w14:paraId="4B35F7A3">
                  <w:pPr>
                    <w:pStyle w:val="6"/>
                    <w:spacing w:before="166" w:line="227" w:lineRule="auto"/>
                    <w:ind w:left="506"/>
                  </w:pPr>
                  <w:r>
                    <w:rPr>
                      <w:spacing w:val="8"/>
                    </w:rPr>
                    <w:t>废弃包装材料</w:t>
                  </w:r>
                </w:p>
              </w:tc>
              <w:tc>
                <w:tcPr>
                  <w:tcW w:w="1552" w:type="dxa"/>
                  <w:vAlign w:val="top"/>
                </w:tcPr>
                <w:p w14:paraId="70682592">
                  <w:pPr>
                    <w:pStyle w:val="6"/>
                    <w:spacing w:before="167" w:line="228" w:lineRule="auto"/>
                    <w:ind w:left="153"/>
                  </w:pPr>
                  <w:r>
                    <w:rPr>
                      <w:spacing w:val="7"/>
                    </w:rPr>
                    <w:t>一般工业固废</w:t>
                  </w:r>
                </w:p>
              </w:tc>
              <w:tc>
                <w:tcPr>
                  <w:tcW w:w="1133" w:type="dxa"/>
                  <w:vAlign w:val="top"/>
                </w:tcPr>
                <w:p w14:paraId="2EF51DAD">
                  <w:pPr>
                    <w:spacing w:before="205" w:line="195" w:lineRule="auto"/>
                    <w:ind w:left="53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452" w:type="dxa"/>
                  <w:vAlign w:val="top"/>
                </w:tcPr>
                <w:p w14:paraId="72C5C409">
                  <w:pPr>
                    <w:pStyle w:val="6"/>
                    <w:spacing w:before="32" w:line="228" w:lineRule="auto"/>
                    <w:ind w:left="184"/>
                  </w:pPr>
                  <w:r>
                    <w:rPr>
                      <w:spacing w:val="8"/>
                    </w:rPr>
                    <w:t>交由资源回收单位回收</w:t>
                  </w:r>
                </w:p>
                <w:p w14:paraId="52765F87">
                  <w:pPr>
                    <w:pStyle w:val="6"/>
                    <w:spacing w:before="24" w:line="217" w:lineRule="auto"/>
                    <w:ind w:left="1020"/>
                  </w:pPr>
                  <w:r>
                    <w:rPr>
                      <w:spacing w:val="4"/>
                    </w:rPr>
                    <w:t>利用</w:t>
                  </w:r>
                </w:p>
              </w:tc>
            </w:tr>
            <w:tr w14:paraId="468D4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53" w:type="dxa"/>
                  <w:vAlign w:val="top"/>
                </w:tcPr>
                <w:p w14:paraId="32EBA47F">
                  <w:pPr>
                    <w:spacing w:before="205" w:line="195" w:lineRule="auto"/>
                    <w:ind w:left="27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267" w:type="dxa"/>
                  <w:vAlign w:val="top"/>
                </w:tcPr>
                <w:p w14:paraId="6E1CF6BF">
                  <w:pPr>
                    <w:pStyle w:val="6"/>
                    <w:spacing w:before="167" w:line="228" w:lineRule="auto"/>
                    <w:ind w:left="823"/>
                  </w:pPr>
                  <w:r>
                    <w:rPr>
                      <w:spacing w:val="7"/>
                    </w:rPr>
                    <w:t>废油脂</w:t>
                  </w:r>
                </w:p>
              </w:tc>
              <w:tc>
                <w:tcPr>
                  <w:tcW w:w="1552" w:type="dxa"/>
                  <w:vAlign w:val="top"/>
                </w:tcPr>
                <w:p w14:paraId="03B40307">
                  <w:pPr>
                    <w:pStyle w:val="6"/>
                    <w:spacing w:before="167" w:line="228" w:lineRule="auto"/>
                    <w:ind w:left="153"/>
                  </w:pPr>
                  <w:r>
                    <w:rPr>
                      <w:spacing w:val="7"/>
                    </w:rPr>
                    <w:t>一般工业固废</w:t>
                  </w:r>
                </w:p>
              </w:tc>
              <w:tc>
                <w:tcPr>
                  <w:tcW w:w="1133" w:type="dxa"/>
                  <w:vAlign w:val="top"/>
                </w:tcPr>
                <w:p w14:paraId="71B8FA89">
                  <w:pPr>
                    <w:spacing w:before="205"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0.574</w:t>
                  </w:r>
                </w:p>
              </w:tc>
              <w:tc>
                <w:tcPr>
                  <w:tcW w:w="2452" w:type="dxa"/>
                  <w:vAlign w:val="top"/>
                </w:tcPr>
                <w:p w14:paraId="4563ED1D">
                  <w:pPr>
                    <w:pStyle w:val="6"/>
                    <w:spacing w:before="32" w:line="228" w:lineRule="auto"/>
                    <w:ind w:left="184"/>
                  </w:pPr>
                  <w:r>
                    <w:rPr>
                      <w:spacing w:val="8"/>
                    </w:rPr>
                    <w:t>交由有特许经营企业收</w:t>
                  </w:r>
                </w:p>
                <w:p w14:paraId="27A1A16C">
                  <w:pPr>
                    <w:pStyle w:val="6"/>
                    <w:spacing w:before="24" w:line="217" w:lineRule="auto"/>
                    <w:ind w:left="916"/>
                  </w:pPr>
                  <w:r>
                    <w:rPr>
                      <w:spacing w:val="6"/>
                    </w:rPr>
                    <w:t>运处理</w:t>
                  </w:r>
                </w:p>
              </w:tc>
            </w:tr>
            <w:tr w14:paraId="5C978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53" w:type="dxa"/>
                  <w:vAlign w:val="top"/>
                </w:tcPr>
                <w:p w14:paraId="42BBB1B4">
                  <w:pPr>
                    <w:spacing w:before="206"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267" w:type="dxa"/>
                  <w:vAlign w:val="top"/>
                </w:tcPr>
                <w:p w14:paraId="5D73704F">
                  <w:pPr>
                    <w:pStyle w:val="6"/>
                    <w:spacing w:before="170" w:line="227" w:lineRule="auto"/>
                    <w:ind w:left="612"/>
                  </w:pPr>
                  <w:r>
                    <w:rPr>
                      <w:spacing w:val="8"/>
                    </w:rPr>
                    <w:t>食材边角料</w:t>
                  </w:r>
                </w:p>
              </w:tc>
              <w:tc>
                <w:tcPr>
                  <w:tcW w:w="1552" w:type="dxa"/>
                  <w:vAlign w:val="top"/>
                </w:tcPr>
                <w:p w14:paraId="21F31154">
                  <w:pPr>
                    <w:pStyle w:val="6"/>
                    <w:spacing w:before="170" w:line="228" w:lineRule="auto"/>
                    <w:ind w:left="153"/>
                  </w:pPr>
                  <w:r>
                    <w:rPr>
                      <w:spacing w:val="7"/>
                    </w:rPr>
                    <w:t>一般工业固废</w:t>
                  </w:r>
                </w:p>
              </w:tc>
              <w:tc>
                <w:tcPr>
                  <w:tcW w:w="1133" w:type="dxa"/>
                  <w:vAlign w:val="top"/>
                </w:tcPr>
                <w:p w14:paraId="59084DCA">
                  <w:pPr>
                    <w:spacing w:before="206"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17.98</w:t>
                  </w:r>
                </w:p>
              </w:tc>
              <w:tc>
                <w:tcPr>
                  <w:tcW w:w="2452" w:type="dxa"/>
                  <w:vAlign w:val="top"/>
                </w:tcPr>
                <w:p w14:paraId="1E45C272">
                  <w:pPr>
                    <w:pStyle w:val="6"/>
                    <w:spacing w:before="33" w:line="228" w:lineRule="auto"/>
                    <w:ind w:left="184"/>
                  </w:pPr>
                  <w:r>
                    <w:rPr>
                      <w:spacing w:val="8"/>
                    </w:rPr>
                    <w:t>交由有相关处理能力的</w:t>
                  </w:r>
                </w:p>
                <w:p w14:paraId="7F399017">
                  <w:pPr>
                    <w:pStyle w:val="6"/>
                    <w:spacing w:before="27" w:line="214" w:lineRule="auto"/>
                    <w:ind w:left="812"/>
                  </w:pPr>
                  <w:r>
                    <w:rPr>
                      <w:spacing w:val="6"/>
                    </w:rPr>
                    <w:t>单位处理</w:t>
                  </w:r>
                </w:p>
              </w:tc>
            </w:tr>
            <w:tr w14:paraId="63987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53" w:type="dxa"/>
                  <w:vAlign w:val="top"/>
                </w:tcPr>
                <w:p w14:paraId="15A28580">
                  <w:pPr>
                    <w:spacing w:before="106" w:line="192"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267" w:type="dxa"/>
                  <w:vAlign w:val="top"/>
                </w:tcPr>
                <w:p w14:paraId="38D0E445">
                  <w:pPr>
                    <w:pStyle w:val="6"/>
                    <w:spacing w:before="67" w:line="228" w:lineRule="auto"/>
                    <w:ind w:left="720"/>
                  </w:pPr>
                  <w:r>
                    <w:rPr>
                      <w:spacing w:val="6"/>
                    </w:rPr>
                    <w:t>餐厨垃圾</w:t>
                  </w:r>
                </w:p>
              </w:tc>
              <w:tc>
                <w:tcPr>
                  <w:tcW w:w="1552" w:type="dxa"/>
                  <w:vAlign w:val="top"/>
                </w:tcPr>
                <w:p w14:paraId="6A56F130">
                  <w:pPr>
                    <w:pStyle w:val="6"/>
                    <w:spacing w:before="67" w:line="228" w:lineRule="auto"/>
                    <w:ind w:left="365"/>
                  </w:pPr>
                  <w:r>
                    <w:rPr>
                      <w:spacing w:val="6"/>
                    </w:rPr>
                    <w:t>一般废物</w:t>
                  </w:r>
                </w:p>
              </w:tc>
              <w:tc>
                <w:tcPr>
                  <w:tcW w:w="1133" w:type="dxa"/>
                  <w:vAlign w:val="top"/>
                </w:tcPr>
                <w:p w14:paraId="69C871C2">
                  <w:pPr>
                    <w:spacing w:before="103" w:line="195" w:lineRule="auto"/>
                    <w:ind w:left="4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2452" w:type="dxa"/>
                  <w:vAlign w:val="top"/>
                </w:tcPr>
                <w:p w14:paraId="545EFFC1">
                  <w:pPr>
                    <w:pStyle w:val="6"/>
                    <w:spacing w:before="67" w:line="228" w:lineRule="auto"/>
                    <w:ind w:left="395"/>
                  </w:pPr>
                  <w:r>
                    <w:rPr>
                      <w:spacing w:val="8"/>
                    </w:rPr>
                    <w:t>交由环卫部门处置</w:t>
                  </w:r>
                </w:p>
              </w:tc>
            </w:tr>
            <w:tr w14:paraId="00BE2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53" w:type="dxa"/>
                  <w:vAlign w:val="top"/>
                </w:tcPr>
                <w:p w14:paraId="1B8A2F86">
                  <w:pPr>
                    <w:spacing w:before="206"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267" w:type="dxa"/>
                  <w:vAlign w:val="top"/>
                </w:tcPr>
                <w:p w14:paraId="20A23C0A">
                  <w:pPr>
                    <w:pStyle w:val="6"/>
                    <w:spacing w:before="168" w:line="228" w:lineRule="auto"/>
                    <w:ind w:left="300"/>
                  </w:pPr>
                  <w:r>
                    <w:rPr>
                      <w:spacing w:val="8"/>
                    </w:rPr>
                    <w:t>污水处理设施污泥</w:t>
                  </w:r>
                </w:p>
              </w:tc>
              <w:tc>
                <w:tcPr>
                  <w:tcW w:w="1552" w:type="dxa"/>
                  <w:vAlign w:val="top"/>
                </w:tcPr>
                <w:p w14:paraId="230D2CD6">
                  <w:pPr>
                    <w:pStyle w:val="6"/>
                    <w:spacing w:before="169" w:line="228" w:lineRule="auto"/>
                    <w:ind w:left="153"/>
                  </w:pPr>
                  <w:r>
                    <w:rPr>
                      <w:spacing w:val="7"/>
                    </w:rPr>
                    <w:t>一般工业固废</w:t>
                  </w:r>
                </w:p>
              </w:tc>
              <w:tc>
                <w:tcPr>
                  <w:tcW w:w="1133" w:type="dxa"/>
                  <w:vAlign w:val="top"/>
                </w:tcPr>
                <w:p w14:paraId="21110661">
                  <w:pPr>
                    <w:spacing w:before="206"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5.415</w:t>
                  </w:r>
                </w:p>
              </w:tc>
              <w:tc>
                <w:tcPr>
                  <w:tcW w:w="2452" w:type="dxa"/>
                  <w:vAlign w:val="top"/>
                </w:tcPr>
                <w:p w14:paraId="3E4FBACC">
                  <w:pPr>
                    <w:pStyle w:val="6"/>
                    <w:spacing w:before="34" w:line="233" w:lineRule="auto"/>
                    <w:ind w:left="513" w:right="177" w:hanging="329"/>
                  </w:pPr>
                  <w:r>
                    <w:rPr>
                      <w:spacing w:val="8"/>
                    </w:rPr>
                    <w:t>交由具有相关处理能力</w:t>
                  </w:r>
                  <w:r>
                    <w:rPr>
                      <w:spacing w:val="4"/>
                    </w:rPr>
                    <w:t xml:space="preserve"> </w:t>
                  </w:r>
                  <w:r>
                    <w:rPr>
                      <w:spacing w:val="6"/>
                    </w:rPr>
                    <w:t>的单位回收利用</w:t>
                  </w:r>
                </w:p>
              </w:tc>
            </w:tr>
            <w:tr w14:paraId="2B897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53" w:type="dxa"/>
                  <w:vAlign w:val="top"/>
                </w:tcPr>
                <w:p w14:paraId="647ADAE5">
                  <w:pPr>
                    <w:spacing w:before="210" w:line="192" w:lineRule="auto"/>
                    <w:ind w:left="27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267" w:type="dxa"/>
                  <w:vAlign w:val="top"/>
                </w:tcPr>
                <w:p w14:paraId="1B04ED4F">
                  <w:pPr>
                    <w:pStyle w:val="6"/>
                    <w:spacing w:before="171" w:line="228" w:lineRule="auto"/>
                    <w:ind w:left="612"/>
                  </w:pPr>
                  <w:r>
                    <w:rPr>
                      <w:spacing w:val="8"/>
                    </w:rPr>
                    <w:t>检验室废物</w:t>
                  </w:r>
                </w:p>
              </w:tc>
              <w:tc>
                <w:tcPr>
                  <w:tcW w:w="1552" w:type="dxa"/>
                  <w:vAlign w:val="top"/>
                </w:tcPr>
                <w:p w14:paraId="4C5A36C7">
                  <w:pPr>
                    <w:pStyle w:val="6"/>
                    <w:spacing w:before="171" w:line="228" w:lineRule="auto"/>
                    <w:ind w:left="153"/>
                  </w:pPr>
                  <w:r>
                    <w:rPr>
                      <w:spacing w:val="7"/>
                    </w:rPr>
                    <w:t>一般工业固废</w:t>
                  </w:r>
                </w:p>
              </w:tc>
              <w:tc>
                <w:tcPr>
                  <w:tcW w:w="1133" w:type="dxa"/>
                  <w:vAlign w:val="top"/>
                </w:tcPr>
                <w:p w14:paraId="33104274">
                  <w:pPr>
                    <w:spacing w:before="207"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0.008</w:t>
                  </w:r>
                </w:p>
              </w:tc>
              <w:tc>
                <w:tcPr>
                  <w:tcW w:w="2452" w:type="dxa"/>
                  <w:vAlign w:val="top"/>
                </w:tcPr>
                <w:p w14:paraId="552E3663">
                  <w:pPr>
                    <w:pStyle w:val="6"/>
                    <w:spacing w:before="35" w:line="233" w:lineRule="auto"/>
                    <w:ind w:left="513" w:right="177" w:hanging="329"/>
                  </w:pPr>
                  <w:r>
                    <w:rPr>
                      <w:spacing w:val="8"/>
                    </w:rPr>
                    <w:t>交由具有相关处理能力</w:t>
                  </w:r>
                  <w:r>
                    <w:rPr>
                      <w:spacing w:val="4"/>
                    </w:rPr>
                    <w:t xml:space="preserve"> </w:t>
                  </w:r>
                  <w:r>
                    <w:rPr>
                      <w:spacing w:val="6"/>
                    </w:rPr>
                    <w:t>的单位回收利用</w:t>
                  </w:r>
                </w:p>
              </w:tc>
            </w:tr>
            <w:tr w14:paraId="0B603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53" w:type="dxa"/>
                  <w:vAlign w:val="top"/>
                </w:tcPr>
                <w:p w14:paraId="3C5CD38F">
                  <w:pPr>
                    <w:spacing w:before="105" w:line="195" w:lineRule="auto"/>
                    <w:ind w:left="28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267" w:type="dxa"/>
                  <w:vAlign w:val="top"/>
                </w:tcPr>
                <w:p w14:paraId="666079DC">
                  <w:pPr>
                    <w:pStyle w:val="6"/>
                    <w:spacing w:before="68" w:line="228" w:lineRule="auto"/>
                    <w:ind w:left="720"/>
                  </w:pPr>
                  <w:r>
                    <w:rPr>
                      <w:spacing w:val="6"/>
                    </w:rPr>
                    <w:t>生活垃圾</w:t>
                  </w:r>
                </w:p>
              </w:tc>
              <w:tc>
                <w:tcPr>
                  <w:tcW w:w="1552" w:type="dxa"/>
                  <w:vAlign w:val="top"/>
                </w:tcPr>
                <w:p w14:paraId="2020064E">
                  <w:pPr>
                    <w:pStyle w:val="6"/>
                    <w:spacing w:before="68" w:line="228" w:lineRule="auto"/>
                    <w:ind w:left="365"/>
                  </w:pPr>
                  <w:r>
                    <w:rPr>
                      <w:spacing w:val="6"/>
                    </w:rPr>
                    <w:t>一般废物</w:t>
                  </w:r>
                </w:p>
              </w:tc>
              <w:tc>
                <w:tcPr>
                  <w:tcW w:w="1133" w:type="dxa"/>
                  <w:vAlign w:val="top"/>
                </w:tcPr>
                <w:p w14:paraId="0693ECF2">
                  <w:pPr>
                    <w:spacing w:before="105" w:line="195" w:lineRule="auto"/>
                    <w:ind w:left="521"/>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452" w:type="dxa"/>
                  <w:vAlign w:val="top"/>
                </w:tcPr>
                <w:p w14:paraId="198CFAE6">
                  <w:pPr>
                    <w:pStyle w:val="6"/>
                    <w:spacing w:before="67" w:line="228" w:lineRule="auto"/>
                    <w:ind w:left="289"/>
                  </w:pPr>
                  <w:r>
                    <w:rPr>
                      <w:spacing w:val="7"/>
                    </w:rPr>
                    <w:t>交由环卫部门处置。</w:t>
                  </w:r>
                </w:p>
              </w:tc>
            </w:tr>
            <w:tr w14:paraId="2972B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53" w:type="dxa"/>
                  <w:vAlign w:val="top"/>
                </w:tcPr>
                <w:p w14:paraId="635C714A">
                  <w:pPr>
                    <w:spacing w:before="106" w:line="195" w:lineRule="auto"/>
                    <w:ind w:left="27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267" w:type="dxa"/>
                  <w:vAlign w:val="top"/>
                </w:tcPr>
                <w:p w14:paraId="5DB66401">
                  <w:pPr>
                    <w:pStyle w:val="6"/>
                    <w:spacing w:before="68" w:line="228" w:lineRule="auto"/>
                    <w:ind w:left="722"/>
                  </w:pPr>
                  <w:r>
                    <w:rPr>
                      <w:spacing w:val="6"/>
                    </w:rPr>
                    <w:t>厨余垃圾</w:t>
                  </w:r>
                </w:p>
              </w:tc>
              <w:tc>
                <w:tcPr>
                  <w:tcW w:w="1552" w:type="dxa"/>
                  <w:vAlign w:val="top"/>
                </w:tcPr>
                <w:p w14:paraId="3A56CA30">
                  <w:pPr>
                    <w:pStyle w:val="6"/>
                    <w:spacing w:before="68" w:line="228" w:lineRule="auto"/>
                    <w:ind w:left="365"/>
                  </w:pPr>
                  <w:r>
                    <w:rPr>
                      <w:spacing w:val="6"/>
                    </w:rPr>
                    <w:t>一般废物</w:t>
                  </w:r>
                </w:p>
              </w:tc>
              <w:tc>
                <w:tcPr>
                  <w:tcW w:w="1133" w:type="dxa"/>
                  <w:vAlign w:val="top"/>
                </w:tcPr>
                <w:p w14:paraId="6247E772">
                  <w:pPr>
                    <w:spacing w:before="106" w:line="195"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2452" w:type="dxa"/>
                  <w:vAlign w:val="top"/>
                </w:tcPr>
                <w:p w14:paraId="78B93C63">
                  <w:pPr>
                    <w:pStyle w:val="6"/>
                    <w:spacing w:before="67" w:line="228" w:lineRule="auto"/>
                    <w:ind w:left="289"/>
                  </w:pPr>
                  <w:r>
                    <w:rPr>
                      <w:spacing w:val="7"/>
                    </w:rPr>
                    <w:t>交由环卫部门处置。</w:t>
                  </w:r>
                </w:p>
              </w:tc>
            </w:tr>
            <w:tr w14:paraId="1149C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53" w:type="dxa"/>
                  <w:vAlign w:val="top"/>
                </w:tcPr>
                <w:p w14:paraId="3BF69266">
                  <w:pPr>
                    <w:spacing w:before="207"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267" w:type="dxa"/>
                  <w:vAlign w:val="top"/>
                </w:tcPr>
                <w:p w14:paraId="423B4E75">
                  <w:pPr>
                    <w:pStyle w:val="6"/>
                    <w:spacing w:before="169" w:line="227" w:lineRule="auto"/>
                    <w:ind w:left="823"/>
                  </w:pPr>
                  <w:r>
                    <w:rPr>
                      <w:spacing w:val="7"/>
                    </w:rPr>
                    <w:t>废机油</w:t>
                  </w:r>
                </w:p>
              </w:tc>
              <w:tc>
                <w:tcPr>
                  <w:tcW w:w="1552" w:type="dxa"/>
                  <w:vAlign w:val="top"/>
                </w:tcPr>
                <w:p w14:paraId="29174341">
                  <w:pPr>
                    <w:pStyle w:val="6"/>
                    <w:spacing w:before="169" w:line="228" w:lineRule="auto"/>
                    <w:ind w:left="364"/>
                  </w:pPr>
                  <w:r>
                    <w:rPr>
                      <w:spacing w:val="6"/>
                    </w:rPr>
                    <w:t>危险废物</w:t>
                  </w:r>
                </w:p>
              </w:tc>
              <w:tc>
                <w:tcPr>
                  <w:tcW w:w="1133" w:type="dxa"/>
                  <w:vAlign w:val="top"/>
                </w:tcPr>
                <w:p w14:paraId="0DDB7B2B">
                  <w:pPr>
                    <w:spacing w:before="207" w:line="195" w:lineRule="auto"/>
                    <w:ind w:left="4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2452" w:type="dxa"/>
                  <w:vAlign w:val="top"/>
                </w:tcPr>
                <w:p w14:paraId="5F755A3E">
                  <w:pPr>
                    <w:pStyle w:val="6"/>
                    <w:spacing w:before="34" w:line="233" w:lineRule="auto"/>
                    <w:ind w:left="181" w:right="177" w:firstLine="2"/>
                  </w:pPr>
                  <w:r>
                    <w:rPr>
                      <w:spacing w:val="8"/>
                    </w:rPr>
                    <w:t>交由具有相应危险废物</w:t>
                  </w:r>
                  <w:r>
                    <w:rPr>
                      <w:spacing w:val="4"/>
                    </w:rPr>
                    <w:t xml:space="preserve"> </w:t>
                  </w:r>
                  <w:r>
                    <w:rPr>
                      <w:spacing w:val="8"/>
                    </w:rPr>
                    <w:t>经营许可证的单位处置</w:t>
                  </w:r>
                </w:p>
              </w:tc>
            </w:tr>
            <w:tr w14:paraId="12672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53" w:type="dxa"/>
                  <w:vAlign w:val="top"/>
                </w:tcPr>
                <w:p w14:paraId="56F7170B">
                  <w:pPr>
                    <w:spacing w:before="208"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2267" w:type="dxa"/>
                  <w:vAlign w:val="top"/>
                </w:tcPr>
                <w:p w14:paraId="2EF7A494">
                  <w:pPr>
                    <w:pStyle w:val="6"/>
                    <w:spacing w:before="169" w:line="227" w:lineRule="auto"/>
                    <w:ind w:left="717"/>
                  </w:pPr>
                  <w:r>
                    <w:rPr>
                      <w:spacing w:val="7"/>
                    </w:rPr>
                    <w:t>废机油桶</w:t>
                  </w:r>
                </w:p>
              </w:tc>
              <w:tc>
                <w:tcPr>
                  <w:tcW w:w="1552" w:type="dxa"/>
                  <w:vAlign w:val="top"/>
                </w:tcPr>
                <w:p w14:paraId="2CE3D754">
                  <w:pPr>
                    <w:pStyle w:val="6"/>
                    <w:spacing w:before="170" w:line="228" w:lineRule="auto"/>
                    <w:ind w:left="364"/>
                  </w:pPr>
                  <w:r>
                    <w:rPr>
                      <w:spacing w:val="6"/>
                    </w:rPr>
                    <w:t>危险废物</w:t>
                  </w:r>
                </w:p>
              </w:tc>
              <w:tc>
                <w:tcPr>
                  <w:tcW w:w="1133" w:type="dxa"/>
                  <w:vAlign w:val="top"/>
                </w:tcPr>
                <w:p w14:paraId="7A857478">
                  <w:pPr>
                    <w:spacing w:before="207" w:line="195" w:lineRule="auto"/>
                    <w:ind w:left="441"/>
                    <w:rPr>
                      <w:rFonts w:ascii="Times New Roman" w:hAnsi="Times New Roman" w:eastAsia="Times New Roman" w:cs="Times New Roman"/>
                      <w:sz w:val="20"/>
                      <w:szCs w:val="20"/>
                    </w:rPr>
                  </w:pPr>
                  <w:r>
                    <w:rPr>
                      <w:rFonts w:ascii="Times New Roman" w:hAnsi="Times New Roman" w:eastAsia="Times New Roman" w:cs="Times New Roman"/>
                      <w:sz w:val="20"/>
                      <w:szCs w:val="20"/>
                    </w:rPr>
                    <w:t>0.5</w:t>
                  </w:r>
                </w:p>
              </w:tc>
              <w:tc>
                <w:tcPr>
                  <w:tcW w:w="2452" w:type="dxa"/>
                  <w:vAlign w:val="top"/>
                </w:tcPr>
                <w:p w14:paraId="403178F3">
                  <w:pPr>
                    <w:pStyle w:val="6"/>
                    <w:spacing w:before="36" w:line="232" w:lineRule="auto"/>
                    <w:ind w:left="181" w:right="177" w:firstLine="2"/>
                  </w:pPr>
                  <w:r>
                    <w:rPr>
                      <w:spacing w:val="8"/>
                    </w:rPr>
                    <w:t>交由具有相应危险废物</w:t>
                  </w:r>
                  <w:r>
                    <w:rPr>
                      <w:spacing w:val="4"/>
                    </w:rPr>
                    <w:t xml:space="preserve"> </w:t>
                  </w:r>
                  <w:r>
                    <w:rPr>
                      <w:spacing w:val="8"/>
                    </w:rPr>
                    <w:t>经营许可证的单位处置</w:t>
                  </w:r>
                </w:p>
              </w:tc>
            </w:tr>
            <w:tr w14:paraId="09347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53" w:type="dxa"/>
                  <w:vAlign w:val="top"/>
                </w:tcPr>
                <w:p w14:paraId="1A437208">
                  <w:pPr>
                    <w:spacing w:before="208"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2267" w:type="dxa"/>
                  <w:vAlign w:val="top"/>
                </w:tcPr>
                <w:p w14:paraId="46A41FE8">
                  <w:pPr>
                    <w:pStyle w:val="6"/>
                    <w:spacing w:before="172" w:line="227" w:lineRule="auto"/>
                    <w:ind w:left="298"/>
                  </w:pPr>
                  <w:r>
                    <w:rPr>
                      <w:spacing w:val="8"/>
                    </w:rPr>
                    <w:t>含油废抹布及手套</w:t>
                  </w:r>
                </w:p>
              </w:tc>
              <w:tc>
                <w:tcPr>
                  <w:tcW w:w="1552" w:type="dxa"/>
                  <w:vAlign w:val="top"/>
                </w:tcPr>
                <w:p w14:paraId="4905419B">
                  <w:pPr>
                    <w:pStyle w:val="6"/>
                    <w:spacing w:before="172" w:line="228" w:lineRule="auto"/>
                    <w:ind w:left="364"/>
                  </w:pPr>
                  <w:r>
                    <w:rPr>
                      <w:spacing w:val="6"/>
                    </w:rPr>
                    <w:t>危险废物</w:t>
                  </w:r>
                </w:p>
              </w:tc>
              <w:tc>
                <w:tcPr>
                  <w:tcW w:w="1133" w:type="dxa"/>
                  <w:vAlign w:val="top"/>
                </w:tcPr>
                <w:p w14:paraId="2A568F33">
                  <w:pPr>
                    <w:spacing w:before="208"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2452" w:type="dxa"/>
                  <w:vAlign w:val="top"/>
                </w:tcPr>
                <w:p w14:paraId="12F7FDB9">
                  <w:pPr>
                    <w:pStyle w:val="6"/>
                    <w:spacing w:before="34" w:line="235" w:lineRule="auto"/>
                    <w:ind w:left="181" w:right="177" w:firstLine="2"/>
                  </w:pPr>
                  <w:r>
                    <w:rPr>
                      <w:spacing w:val="8"/>
                    </w:rPr>
                    <w:t>交由具有相应危险废物</w:t>
                  </w:r>
                  <w:r>
                    <w:rPr>
                      <w:spacing w:val="4"/>
                    </w:rPr>
                    <w:t xml:space="preserve"> </w:t>
                  </w:r>
                  <w:r>
                    <w:rPr>
                      <w:spacing w:val="8"/>
                    </w:rPr>
                    <w:t>经营许可证的单位处置</w:t>
                  </w:r>
                </w:p>
              </w:tc>
            </w:tr>
          </w:tbl>
          <w:p w14:paraId="73DDC745">
            <w:pPr>
              <w:pStyle w:val="6"/>
              <w:spacing w:before="33" w:line="205" w:lineRule="auto"/>
              <w:ind w:left="3029"/>
            </w:pPr>
            <w:r>
              <w:rPr>
                <w:b/>
                <w:bCs/>
                <w:spacing w:val="5"/>
              </w:rPr>
              <w:t>表</w:t>
            </w:r>
            <w:r>
              <w:rPr>
                <w:spacing w:val="-27"/>
              </w:rPr>
              <w:t xml:space="preserve"> </w:t>
            </w:r>
            <w:r>
              <w:rPr>
                <w:rFonts w:ascii="Times New Roman" w:hAnsi="Times New Roman" w:eastAsia="Times New Roman" w:cs="Times New Roman"/>
                <w:b/>
                <w:bCs/>
                <w:spacing w:val="5"/>
              </w:rPr>
              <w:t xml:space="preserve">4-30  </w:t>
            </w:r>
            <w:r>
              <w:rPr>
                <w:b/>
                <w:bCs/>
                <w:spacing w:val="5"/>
              </w:rPr>
              <w:t>危险废物名称及类别</w:t>
            </w:r>
          </w:p>
        </w:tc>
      </w:tr>
      <w:tr w14:paraId="07852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274" w:type="dxa"/>
            <w:vMerge w:val="continue"/>
            <w:tcBorders>
              <w:top w:val="nil"/>
              <w:left w:val="single" w:color="000000" w:sz="6" w:space="0"/>
              <w:bottom w:val="nil"/>
            </w:tcBorders>
            <w:vAlign w:val="top"/>
          </w:tcPr>
          <w:p w14:paraId="748E0F4C">
            <w:pPr>
              <w:rPr>
                <w:rFonts w:ascii="Arial"/>
                <w:sz w:val="21"/>
              </w:rPr>
            </w:pPr>
          </w:p>
        </w:tc>
        <w:tc>
          <w:tcPr>
            <w:tcW w:w="113" w:type="dxa"/>
            <w:tcBorders>
              <w:top w:val="nil"/>
              <w:bottom w:val="nil"/>
            </w:tcBorders>
            <w:vAlign w:val="top"/>
          </w:tcPr>
          <w:p w14:paraId="0282FCAC">
            <w:pPr>
              <w:rPr>
                <w:rFonts w:ascii="Arial"/>
                <w:sz w:val="21"/>
              </w:rPr>
            </w:pPr>
          </w:p>
        </w:tc>
        <w:tc>
          <w:tcPr>
            <w:tcW w:w="518" w:type="dxa"/>
            <w:textDirection w:val="tbRlV"/>
            <w:vAlign w:val="top"/>
          </w:tcPr>
          <w:p w14:paraId="014C79D7">
            <w:pPr>
              <w:pStyle w:val="6"/>
              <w:spacing w:before="159" w:line="218" w:lineRule="auto"/>
              <w:ind w:left="180"/>
            </w:pPr>
            <w:r>
              <w:rPr>
                <w:b/>
                <w:bCs/>
                <w:spacing w:val="6"/>
              </w:rPr>
              <w:t>序</w:t>
            </w:r>
            <w:r>
              <w:rPr>
                <w:spacing w:val="-38"/>
              </w:rPr>
              <w:t xml:space="preserve"> </w:t>
            </w:r>
            <w:r>
              <w:rPr>
                <w:b/>
                <w:bCs/>
                <w:spacing w:val="6"/>
              </w:rPr>
              <w:t>号</w:t>
            </w:r>
          </w:p>
        </w:tc>
        <w:tc>
          <w:tcPr>
            <w:tcW w:w="864" w:type="dxa"/>
            <w:vAlign w:val="top"/>
          </w:tcPr>
          <w:p w14:paraId="6FE80F7B">
            <w:pPr>
              <w:pStyle w:val="6"/>
              <w:spacing w:before="180" w:line="228" w:lineRule="auto"/>
              <w:ind w:left="119"/>
            </w:pPr>
            <w:r>
              <w:rPr>
                <w:b/>
                <w:bCs/>
                <w:spacing w:val="4"/>
              </w:rPr>
              <w:t>危险废</w:t>
            </w:r>
          </w:p>
          <w:p w14:paraId="48DBCC04">
            <w:pPr>
              <w:pStyle w:val="6"/>
              <w:spacing w:before="23" w:line="229" w:lineRule="auto"/>
              <w:ind w:left="116"/>
            </w:pPr>
            <w:r>
              <w:rPr>
                <w:b/>
                <w:bCs/>
                <w:spacing w:val="5"/>
              </w:rPr>
              <w:t>物名称</w:t>
            </w:r>
          </w:p>
        </w:tc>
        <w:tc>
          <w:tcPr>
            <w:tcW w:w="775" w:type="dxa"/>
            <w:vAlign w:val="top"/>
          </w:tcPr>
          <w:p w14:paraId="1F95560B">
            <w:pPr>
              <w:pStyle w:val="6"/>
              <w:spacing w:before="43" w:line="228" w:lineRule="auto"/>
              <w:ind w:left="181"/>
            </w:pPr>
            <w:r>
              <w:rPr>
                <w:b/>
                <w:bCs/>
                <w:spacing w:val="2"/>
              </w:rPr>
              <w:t>危险</w:t>
            </w:r>
          </w:p>
          <w:p w14:paraId="0F43955C">
            <w:pPr>
              <w:pStyle w:val="6"/>
              <w:spacing w:before="24" w:line="228" w:lineRule="auto"/>
              <w:ind w:left="178"/>
            </w:pPr>
            <w:r>
              <w:rPr>
                <w:b/>
                <w:bCs/>
                <w:spacing w:val="4"/>
              </w:rPr>
              <w:t>废物</w:t>
            </w:r>
          </w:p>
          <w:p w14:paraId="397D20C9">
            <w:pPr>
              <w:pStyle w:val="6"/>
              <w:spacing w:before="25" w:line="206" w:lineRule="auto"/>
              <w:ind w:left="178"/>
            </w:pPr>
            <w:r>
              <w:rPr>
                <w:b/>
                <w:bCs/>
                <w:spacing w:val="3"/>
              </w:rPr>
              <w:t>类别</w:t>
            </w:r>
          </w:p>
        </w:tc>
        <w:tc>
          <w:tcPr>
            <w:tcW w:w="1194" w:type="dxa"/>
            <w:vAlign w:val="top"/>
          </w:tcPr>
          <w:p w14:paraId="2C79B4C8">
            <w:pPr>
              <w:pStyle w:val="6"/>
              <w:spacing w:before="180" w:line="228" w:lineRule="auto"/>
              <w:ind w:left="181"/>
            </w:pPr>
            <w:r>
              <w:rPr>
                <w:b/>
                <w:bCs/>
                <w:spacing w:val="5"/>
              </w:rPr>
              <w:t>危险废物</w:t>
            </w:r>
          </w:p>
          <w:p w14:paraId="698E7EB8">
            <w:pPr>
              <w:pStyle w:val="6"/>
              <w:spacing w:before="23" w:line="228" w:lineRule="auto"/>
              <w:ind w:left="389"/>
            </w:pPr>
            <w:r>
              <w:rPr>
                <w:b/>
                <w:bCs/>
                <w:spacing w:val="4"/>
              </w:rPr>
              <w:t>代码</w:t>
            </w:r>
          </w:p>
        </w:tc>
        <w:tc>
          <w:tcPr>
            <w:tcW w:w="869" w:type="dxa"/>
            <w:vAlign w:val="top"/>
          </w:tcPr>
          <w:p w14:paraId="48EE0EA9">
            <w:pPr>
              <w:pStyle w:val="6"/>
              <w:spacing w:before="179" w:line="228" w:lineRule="auto"/>
              <w:ind w:left="122"/>
            </w:pPr>
            <w:r>
              <w:rPr>
                <w:b/>
                <w:bCs/>
                <w:spacing w:val="5"/>
              </w:rPr>
              <w:t>产生量</w:t>
            </w:r>
          </w:p>
          <w:p w14:paraId="1B286777">
            <w:pPr>
              <w:pStyle w:val="6"/>
              <w:spacing w:before="24"/>
              <w:ind w:left="123"/>
            </w:pPr>
            <w:r>
              <w:rPr>
                <w:b/>
                <w:bCs/>
                <w:spacing w:val="-1"/>
              </w:rPr>
              <w:t>（</w:t>
            </w:r>
            <w:r>
              <w:rPr>
                <w:rFonts w:ascii="Times New Roman" w:hAnsi="Times New Roman" w:eastAsia="Times New Roman" w:cs="Times New Roman"/>
                <w:b/>
                <w:bCs/>
                <w:spacing w:val="-1"/>
              </w:rPr>
              <w:t>t/a</w:t>
            </w:r>
            <w:r>
              <w:rPr>
                <w:b/>
                <w:bCs/>
                <w:spacing w:val="-1"/>
              </w:rPr>
              <w:t>）</w:t>
            </w:r>
          </w:p>
        </w:tc>
        <w:tc>
          <w:tcPr>
            <w:tcW w:w="844" w:type="dxa"/>
            <w:vAlign w:val="top"/>
          </w:tcPr>
          <w:p w14:paraId="4BAEA90F">
            <w:pPr>
              <w:pStyle w:val="6"/>
              <w:spacing w:before="179" w:line="228" w:lineRule="auto"/>
              <w:ind w:left="218"/>
            </w:pPr>
            <w:r>
              <w:rPr>
                <w:b/>
                <w:bCs/>
                <w:spacing w:val="3"/>
              </w:rPr>
              <w:t>产生</w:t>
            </w:r>
          </w:p>
          <w:p w14:paraId="5CDAAC4F">
            <w:pPr>
              <w:pStyle w:val="6"/>
              <w:spacing w:before="24" w:line="229" w:lineRule="auto"/>
              <w:ind w:left="221"/>
            </w:pPr>
            <w:r>
              <w:rPr>
                <w:b/>
                <w:bCs/>
                <w:spacing w:val="2"/>
              </w:rPr>
              <w:t>工序</w:t>
            </w:r>
          </w:p>
        </w:tc>
        <w:tc>
          <w:tcPr>
            <w:tcW w:w="539" w:type="dxa"/>
            <w:textDirection w:val="tbRlV"/>
            <w:vAlign w:val="top"/>
          </w:tcPr>
          <w:p w14:paraId="052F4AF1">
            <w:pPr>
              <w:pStyle w:val="6"/>
              <w:spacing w:before="161" w:line="218" w:lineRule="auto"/>
              <w:ind w:left="180"/>
            </w:pPr>
            <w:r>
              <w:rPr>
                <w:b/>
                <w:bCs/>
                <w:spacing w:val="6"/>
              </w:rPr>
              <w:t>形</w:t>
            </w:r>
            <w:r>
              <w:rPr>
                <w:spacing w:val="-38"/>
              </w:rPr>
              <w:t xml:space="preserve"> </w:t>
            </w:r>
            <w:r>
              <w:rPr>
                <w:b/>
                <w:bCs/>
                <w:spacing w:val="6"/>
              </w:rPr>
              <w:t>态</w:t>
            </w:r>
          </w:p>
        </w:tc>
        <w:tc>
          <w:tcPr>
            <w:tcW w:w="826" w:type="dxa"/>
            <w:vAlign w:val="top"/>
          </w:tcPr>
          <w:p w14:paraId="338D468B">
            <w:pPr>
              <w:pStyle w:val="6"/>
              <w:spacing w:before="180" w:line="228" w:lineRule="auto"/>
              <w:ind w:left="211"/>
            </w:pPr>
            <w:r>
              <w:rPr>
                <w:b/>
                <w:bCs/>
                <w:spacing w:val="3"/>
              </w:rPr>
              <w:t>有害</w:t>
            </w:r>
          </w:p>
          <w:p w14:paraId="70D3D362">
            <w:pPr>
              <w:pStyle w:val="6"/>
              <w:spacing w:before="24" w:line="228" w:lineRule="auto"/>
              <w:ind w:left="212"/>
            </w:pPr>
            <w:r>
              <w:rPr>
                <w:b/>
                <w:bCs/>
                <w:spacing w:val="3"/>
              </w:rPr>
              <w:t>成分</w:t>
            </w:r>
          </w:p>
        </w:tc>
        <w:tc>
          <w:tcPr>
            <w:tcW w:w="687" w:type="dxa"/>
            <w:vAlign w:val="top"/>
          </w:tcPr>
          <w:p w14:paraId="4C383D5F">
            <w:pPr>
              <w:pStyle w:val="6"/>
              <w:spacing w:before="179" w:line="228" w:lineRule="auto"/>
              <w:ind w:left="143"/>
            </w:pPr>
            <w:r>
              <w:rPr>
                <w:b/>
                <w:bCs/>
                <w:spacing w:val="3"/>
              </w:rPr>
              <w:t>产废</w:t>
            </w:r>
          </w:p>
          <w:p w14:paraId="419F6821">
            <w:pPr>
              <w:pStyle w:val="6"/>
              <w:spacing w:before="24" w:line="228" w:lineRule="auto"/>
              <w:ind w:left="143"/>
            </w:pPr>
            <w:r>
              <w:rPr>
                <w:b/>
                <w:bCs/>
                <w:spacing w:val="3"/>
              </w:rPr>
              <w:t>周期</w:t>
            </w:r>
          </w:p>
        </w:tc>
        <w:tc>
          <w:tcPr>
            <w:tcW w:w="686" w:type="dxa"/>
            <w:vAlign w:val="top"/>
          </w:tcPr>
          <w:p w14:paraId="78A55EDF">
            <w:pPr>
              <w:pStyle w:val="6"/>
              <w:spacing w:before="180" w:line="228" w:lineRule="auto"/>
              <w:ind w:left="145"/>
            </w:pPr>
            <w:r>
              <w:rPr>
                <w:b/>
                <w:bCs/>
                <w:spacing w:val="2"/>
              </w:rPr>
              <w:t>危险</w:t>
            </w:r>
          </w:p>
          <w:p w14:paraId="6DB9DA7B">
            <w:pPr>
              <w:pStyle w:val="6"/>
              <w:spacing w:before="23" w:line="228" w:lineRule="auto"/>
              <w:ind w:left="142"/>
            </w:pPr>
            <w:r>
              <w:rPr>
                <w:b/>
                <w:bCs/>
                <w:spacing w:val="3"/>
              </w:rPr>
              <w:t>特性</w:t>
            </w:r>
          </w:p>
        </w:tc>
        <w:tc>
          <w:tcPr>
            <w:tcW w:w="705" w:type="dxa"/>
            <w:vAlign w:val="top"/>
          </w:tcPr>
          <w:p w14:paraId="33B18570">
            <w:pPr>
              <w:pStyle w:val="6"/>
              <w:spacing w:before="43" w:line="228" w:lineRule="auto"/>
              <w:ind w:left="154"/>
            </w:pPr>
            <w:r>
              <w:rPr>
                <w:b/>
                <w:bCs/>
                <w:spacing w:val="3"/>
              </w:rPr>
              <w:t>污染</w:t>
            </w:r>
          </w:p>
          <w:p w14:paraId="46B69BDB">
            <w:pPr>
              <w:pStyle w:val="6"/>
              <w:spacing w:before="24" w:line="228" w:lineRule="auto"/>
              <w:ind w:left="165"/>
            </w:pPr>
            <w:r>
              <w:rPr>
                <w:b/>
                <w:bCs/>
                <w:spacing w:val="-3"/>
              </w:rPr>
              <w:t>防治</w:t>
            </w:r>
          </w:p>
          <w:p w14:paraId="09BB63C0">
            <w:pPr>
              <w:pStyle w:val="6"/>
              <w:spacing w:before="25" w:line="206" w:lineRule="auto"/>
              <w:ind w:left="152"/>
            </w:pPr>
            <w:r>
              <w:rPr>
                <w:b/>
                <w:bCs/>
                <w:spacing w:val="3"/>
              </w:rPr>
              <w:t>措施</w:t>
            </w:r>
          </w:p>
        </w:tc>
        <w:tc>
          <w:tcPr>
            <w:tcW w:w="90" w:type="dxa"/>
            <w:tcBorders>
              <w:top w:val="nil"/>
              <w:bottom w:val="nil"/>
              <w:right w:val="single" w:color="000000" w:sz="6" w:space="0"/>
            </w:tcBorders>
            <w:vAlign w:val="top"/>
          </w:tcPr>
          <w:p w14:paraId="6D471125">
            <w:pPr>
              <w:rPr>
                <w:rFonts w:ascii="Arial"/>
                <w:sz w:val="21"/>
              </w:rPr>
            </w:pPr>
          </w:p>
        </w:tc>
      </w:tr>
      <w:tr w14:paraId="3A604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1" w:hRule="atLeast"/>
        </w:trPr>
        <w:tc>
          <w:tcPr>
            <w:tcW w:w="274" w:type="dxa"/>
            <w:vMerge w:val="continue"/>
            <w:tcBorders>
              <w:top w:val="nil"/>
              <w:left w:val="single" w:color="000000" w:sz="6" w:space="0"/>
              <w:bottom w:val="single" w:color="000000" w:sz="6" w:space="0"/>
            </w:tcBorders>
            <w:vAlign w:val="top"/>
          </w:tcPr>
          <w:p w14:paraId="418748BC">
            <w:pPr>
              <w:rPr>
                <w:rFonts w:ascii="Arial"/>
                <w:sz w:val="21"/>
              </w:rPr>
            </w:pPr>
          </w:p>
        </w:tc>
        <w:tc>
          <w:tcPr>
            <w:tcW w:w="113" w:type="dxa"/>
            <w:tcBorders>
              <w:top w:val="nil"/>
              <w:bottom w:val="single" w:color="000000" w:sz="6" w:space="0"/>
            </w:tcBorders>
            <w:vAlign w:val="top"/>
          </w:tcPr>
          <w:p w14:paraId="489EBD6C">
            <w:pPr>
              <w:rPr>
                <w:rFonts w:ascii="Arial"/>
                <w:sz w:val="21"/>
              </w:rPr>
            </w:pPr>
          </w:p>
        </w:tc>
        <w:tc>
          <w:tcPr>
            <w:tcW w:w="518" w:type="dxa"/>
            <w:tcBorders>
              <w:bottom w:val="single" w:color="000000" w:sz="6" w:space="0"/>
            </w:tcBorders>
            <w:vAlign w:val="top"/>
          </w:tcPr>
          <w:p w14:paraId="0D90032A">
            <w:pPr>
              <w:spacing w:line="436" w:lineRule="auto"/>
              <w:rPr>
                <w:rFonts w:ascii="Arial"/>
                <w:sz w:val="21"/>
              </w:rPr>
            </w:pPr>
          </w:p>
          <w:p w14:paraId="0E43FB7C">
            <w:pPr>
              <w:spacing w:before="5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64" w:type="dxa"/>
            <w:tcBorders>
              <w:bottom w:val="single" w:color="000000" w:sz="6" w:space="0"/>
            </w:tcBorders>
            <w:vAlign w:val="top"/>
          </w:tcPr>
          <w:p w14:paraId="55FC9C57">
            <w:pPr>
              <w:spacing w:line="392" w:lineRule="auto"/>
              <w:rPr>
                <w:rFonts w:ascii="Arial"/>
                <w:sz w:val="21"/>
              </w:rPr>
            </w:pPr>
          </w:p>
          <w:p w14:paraId="265EB4D6">
            <w:pPr>
              <w:pStyle w:val="6"/>
              <w:spacing w:before="65" w:line="227" w:lineRule="auto"/>
              <w:ind w:left="115"/>
            </w:pPr>
            <w:r>
              <w:rPr>
                <w:spacing w:val="7"/>
              </w:rPr>
              <w:t>废机油</w:t>
            </w:r>
          </w:p>
        </w:tc>
        <w:tc>
          <w:tcPr>
            <w:tcW w:w="775" w:type="dxa"/>
            <w:tcBorders>
              <w:bottom w:val="single" w:color="000000" w:sz="6" w:space="0"/>
            </w:tcBorders>
            <w:vAlign w:val="top"/>
          </w:tcPr>
          <w:p w14:paraId="063F130D">
            <w:pPr>
              <w:spacing w:line="436" w:lineRule="auto"/>
              <w:rPr>
                <w:rFonts w:ascii="Arial"/>
                <w:sz w:val="21"/>
              </w:rPr>
            </w:pPr>
          </w:p>
          <w:p w14:paraId="6AE7B554">
            <w:pPr>
              <w:spacing w:before="57" w:line="195" w:lineRule="auto"/>
              <w:ind w:left="104"/>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p>
        </w:tc>
        <w:tc>
          <w:tcPr>
            <w:tcW w:w="1194" w:type="dxa"/>
            <w:tcBorders>
              <w:bottom w:val="single" w:color="000000" w:sz="6" w:space="0"/>
            </w:tcBorders>
            <w:vAlign w:val="top"/>
          </w:tcPr>
          <w:p w14:paraId="2789DC9C">
            <w:pPr>
              <w:spacing w:line="273" w:lineRule="auto"/>
              <w:rPr>
                <w:rFonts w:ascii="Arial"/>
                <w:sz w:val="21"/>
              </w:rPr>
            </w:pPr>
          </w:p>
          <w:p w14:paraId="6DEEC8D3">
            <w:pPr>
              <w:pStyle w:val="6"/>
              <w:spacing w:before="65" w:line="264" w:lineRule="exact"/>
              <w:ind w:left="210"/>
            </w:pPr>
            <w:r>
              <w:rPr>
                <w:rFonts w:ascii="Times New Roman" w:hAnsi="Times New Roman" w:eastAsia="Times New Roman" w:cs="Times New Roman"/>
                <w:position w:val="1"/>
              </w:rPr>
              <w:t>HW</w:t>
            </w:r>
            <w:r>
              <w:rPr>
                <w:rFonts w:ascii="Times New Roman" w:hAnsi="Times New Roman" w:eastAsia="Times New Roman" w:cs="Times New Roman"/>
                <w:spacing w:val="7"/>
                <w:position w:val="1"/>
              </w:rPr>
              <w:t>08</w:t>
            </w:r>
            <w:r>
              <w:rPr>
                <w:spacing w:val="7"/>
                <w:position w:val="1"/>
              </w:rPr>
              <w:t>：</w:t>
            </w:r>
          </w:p>
          <w:p w14:paraId="00119BD1">
            <w:pPr>
              <w:spacing w:before="28" w:line="195" w:lineRule="auto"/>
              <w:ind w:left="1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900-249-08</w:t>
            </w:r>
          </w:p>
        </w:tc>
        <w:tc>
          <w:tcPr>
            <w:tcW w:w="869" w:type="dxa"/>
            <w:tcBorders>
              <w:bottom w:val="single" w:color="000000" w:sz="6" w:space="0"/>
            </w:tcBorders>
            <w:vAlign w:val="top"/>
          </w:tcPr>
          <w:p w14:paraId="6F3D83CD">
            <w:pPr>
              <w:spacing w:line="436" w:lineRule="auto"/>
              <w:rPr>
                <w:rFonts w:ascii="Arial"/>
                <w:sz w:val="21"/>
              </w:rPr>
            </w:pPr>
          </w:p>
          <w:p w14:paraId="64979624">
            <w:pPr>
              <w:spacing w:before="57" w:line="195"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844" w:type="dxa"/>
            <w:tcBorders>
              <w:bottom w:val="single" w:color="000000" w:sz="6" w:space="0"/>
            </w:tcBorders>
            <w:vAlign w:val="top"/>
          </w:tcPr>
          <w:p w14:paraId="5A9F4EAA">
            <w:pPr>
              <w:pStyle w:val="6"/>
              <w:spacing w:before="52" w:line="229" w:lineRule="auto"/>
              <w:ind w:left="221"/>
            </w:pPr>
            <w:r>
              <w:rPr>
                <w:spacing w:val="3"/>
              </w:rPr>
              <w:t>设备</w:t>
            </w:r>
          </w:p>
          <w:p w14:paraId="08BE6567">
            <w:pPr>
              <w:pStyle w:val="6"/>
              <w:spacing w:before="23" w:line="228" w:lineRule="auto"/>
              <w:ind w:left="218"/>
            </w:pPr>
            <w:r>
              <w:rPr>
                <w:spacing w:val="4"/>
              </w:rPr>
              <w:t>运行</w:t>
            </w:r>
          </w:p>
          <w:p w14:paraId="05B41DE6">
            <w:pPr>
              <w:pStyle w:val="6"/>
              <w:spacing w:before="24" w:line="247" w:lineRule="auto"/>
              <w:ind w:left="324" w:right="210" w:hanging="105"/>
            </w:pPr>
            <w:r>
              <w:rPr>
                <w:spacing w:val="4"/>
              </w:rPr>
              <w:t>和维</w:t>
            </w:r>
            <w:r>
              <w:t xml:space="preserve"> 护</w:t>
            </w:r>
          </w:p>
        </w:tc>
        <w:tc>
          <w:tcPr>
            <w:tcW w:w="539" w:type="dxa"/>
            <w:tcBorders>
              <w:bottom w:val="single" w:color="000000" w:sz="6" w:space="0"/>
            </w:tcBorders>
            <w:vAlign w:val="top"/>
          </w:tcPr>
          <w:p w14:paraId="5DEF15DD">
            <w:pPr>
              <w:spacing w:line="393" w:lineRule="auto"/>
              <w:rPr>
                <w:rFonts w:ascii="Arial"/>
                <w:sz w:val="21"/>
              </w:rPr>
            </w:pPr>
          </w:p>
          <w:p w14:paraId="65EC3404">
            <w:pPr>
              <w:pStyle w:val="6"/>
              <w:spacing w:before="65" w:line="228" w:lineRule="auto"/>
              <w:ind w:left="175"/>
            </w:pPr>
            <w:r>
              <w:t>液</w:t>
            </w:r>
          </w:p>
        </w:tc>
        <w:tc>
          <w:tcPr>
            <w:tcW w:w="826" w:type="dxa"/>
            <w:tcBorders>
              <w:bottom w:val="single" w:color="000000" w:sz="6" w:space="0"/>
            </w:tcBorders>
            <w:vAlign w:val="top"/>
          </w:tcPr>
          <w:p w14:paraId="56CFAC8A">
            <w:pPr>
              <w:spacing w:line="392" w:lineRule="auto"/>
              <w:rPr>
                <w:rFonts w:ascii="Arial"/>
                <w:sz w:val="21"/>
              </w:rPr>
            </w:pPr>
          </w:p>
          <w:p w14:paraId="0CF106E5">
            <w:pPr>
              <w:pStyle w:val="6"/>
              <w:spacing w:before="65" w:line="227" w:lineRule="auto"/>
              <w:ind w:left="209"/>
            </w:pPr>
            <w:r>
              <w:rPr>
                <w:spacing w:val="5"/>
              </w:rPr>
              <w:t>机油</w:t>
            </w:r>
          </w:p>
        </w:tc>
        <w:tc>
          <w:tcPr>
            <w:tcW w:w="687" w:type="dxa"/>
            <w:tcBorders>
              <w:bottom w:val="single" w:color="000000" w:sz="6" w:space="0"/>
            </w:tcBorders>
            <w:vAlign w:val="top"/>
          </w:tcPr>
          <w:p w14:paraId="400BC211">
            <w:pPr>
              <w:spacing w:line="256" w:lineRule="auto"/>
              <w:rPr>
                <w:rFonts w:ascii="Arial"/>
                <w:sz w:val="21"/>
              </w:rPr>
            </w:pPr>
          </w:p>
          <w:p w14:paraId="524F9F1C">
            <w:pPr>
              <w:pStyle w:val="6"/>
              <w:spacing w:before="65" w:line="254" w:lineRule="auto"/>
              <w:ind w:left="253" w:right="155" w:hanging="83"/>
            </w:pPr>
            <w:r>
              <w:rPr>
                <w:rFonts w:ascii="Times New Roman" w:hAnsi="Times New Roman" w:eastAsia="Times New Roman" w:cs="Times New Roman"/>
                <w:spacing w:val="-2"/>
              </w:rPr>
              <w:t>6</w:t>
            </w:r>
            <w:r>
              <w:rPr>
                <w:rFonts w:ascii="Times New Roman" w:hAnsi="Times New Roman" w:eastAsia="Times New Roman" w:cs="Times New Roman"/>
                <w:spacing w:val="9"/>
              </w:rPr>
              <w:t xml:space="preserve"> </w:t>
            </w:r>
            <w:r>
              <w:rPr>
                <w:spacing w:val="-2"/>
              </w:rPr>
              <w:t>个</w:t>
            </w:r>
            <w:r>
              <w:t xml:space="preserve"> 月</w:t>
            </w:r>
          </w:p>
        </w:tc>
        <w:tc>
          <w:tcPr>
            <w:tcW w:w="686" w:type="dxa"/>
            <w:tcBorders>
              <w:bottom w:val="single" w:color="000000" w:sz="6" w:space="0"/>
            </w:tcBorders>
            <w:vAlign w:val="top"/>
          </w:tcPr>
          <w:p w14:paraId="79D1B2DF">
            <w:pPr>
              <w:spacing w:line="432" w:lineRule="auto"/>
              <w:rPr>
                <w:rFonts w:ascii="Arial"/>
                <w:sz w:val="21"/>
              </w:rPr>
            </w:pPr>
          </w:p>
          <w:p w14:paraId="07988272">
            <w:pPr>
              <w:pStyle w:val="6"/>
              <w:spacing w:before="65" w:line="183" w:lineRule="auto"/>
              <w:ind w:left="147"/>
              <w:rPr>
                <w:rFonts w:ascii="Times New Roman" w:hAnsi="Times New Roman" w:eastAsia="Times New Roman" w:cs="Times New Roman"/>
              </w:rPr>
            </w:pPr>
            <w:r>
              <w:rPr>
                <w:rFonts w:ascii="Times New Roman" w:hAnsi="Times New Roman" w:eastAsia="Times New Roman" w:cs="Times New Roman"/>
                <w:spacing w:val="-4"/>
              </w:rPr>
              <w:t>T</w:t>
            </w:r>
            <w:r>
              <w:rPr>
                <w:rFonts w:ascii="Times New Roman" w:hAnsi="Times New Roman" w:eastAsia="Times New Roman" w:cs="Times New Roman"/>
                <w:spacing w:val="-24"/>
              </w:rPr>
              <w:t xml:space="preserve"> </w:t>
            </w:r>
            <w:r>
              <w:rPr>
                <w:spacing w:val="-4"/>
              </w:rPr>
              <w:t>，</w:t>
            </w:r>
            <w:r>
              <w:rPr>
                <w:rFonts w:ascii="Times New Roman" w:hAnsi="Times New Roman" w:eastAsia="Times New Roman" w:cs="Times New Roman"/>
                <w:spacing w:val="-4"/>
              </w:rPr>
              <w:t>I</w:t>
            </w:r>
          </w:p>
        </w:tc>
        <w:tc>
          <w:tcPr>
            <w:tcW w:w="705" w:type="dxa"/>
            <w:tcBorders>
              <w:bottom w:val="single" w:color="000000" w:sz="6" w:space="0"/>
            </w:tcBorders>
            <w:vAlign w:val="top"/>
          </w:tcPr>
          <w:p w14:paraId="663ABFDC">
            <w:pPr>
              <w:pStyle w:val="6"/>
              <w:spacing w:before="52" w:line="229" w:lineRule="auto"/>
              <w:ind w:left="159"/>
            </w:pPr>
            <w:r>
              <w:rPr>
                <w:spacing w:val="2"/>
              </w:rPr>
              <w:t>交由</w:t>
            </w:r>
          </w:p>
          <w:p w14:paraId="3A0FCA22">
            <w:pPr>
              <w:pStyle w:val="6"/>
              <w:spacing w:before="23" w:line="228" w:lineRule="auto"/>
              <w:ind w:left="155"/>
            </w:pPr>
            <w:r>
              <w:rPr>
                <w:spacing w:val="4"/>
              </w:rPr>
              <w:t>有危</w:t>
            </w:r>
          </w:p>
          <w:p w14:paraId="421B0F88">
            <w:pPr>
              <w:pStyle w:val="6"/>
              <w:spacing w:before="24" w:line="228" w:lineRule="auto"/>
              <w:ind w:left="166"/>
            </w:pPr>
            <w:r>
              <w:rPr>
                <w:spacing w:val="-1"/>
              </w:rPr>
              <w:t>险废</w:t>
            </w:r>
          </w:p>
          <w:p w14:paraId="7F86E8B2">
            <w:pPr>
              <w:pStyle w:val="6"/>
              <w:spacing w:before="26" w:line="229" w:lineRule="auto"/>
              <w:ind w:left="154"/>
            </w:pPr>
            <w:r>
              <w:rPr>
                <w:spacing w:val="4"/>
              </w:rPr>
              <w:t>物处</w:t>
            </w:r>
          </w:p>
        </w:tc>
        <w:tc>
          <w:tcPr>
            <w:tcW w:w="90" w:type="dxa"/>
            <w:tcBorders>
              <w:top w:val="nil"/>
              <w:bottom w:val="single" w:color="000000" w:sz="6" w:space="0"/>
              <w:right w:val="single" w:color="000000" w:sz="6" w:space="0"/>
            </w:tcBorders>
            <w:vAlign w:val="top"/>
          </w:tcPr>
          <w:p w14:paraId="65B55BDA">
            <w:pPr>
              <w:rPr>
                <w:rFonts w:ascii="Arial"/>
                <w:sz w:val="21"/>
              </w:rPr>
            </w:pPr>
          </w:p>
        </w:tc>
      </w:tr>
    </w:tbl>
    <w:p w14:paraId="3343BE3A">
      <w:pPr>
        <w:pStyle w:val="2"/>
      </w:pPr>
    </w:p>
    <w:p w14:paraId="1B17BCE8">
      <w:pPr>
        <w:sectPr>
          <w:footerReference r:id="rId100" w:type="default"/>
          <w:pgSz w:w="11906" w:h="16839"/>
          <w:pgMar w:top="1431" w:right="1453" w:bottom="998" w:left="1453" w:header="0" w:footer="656" w:gutter="0"/>
          <w:cols w:space="720" w:num="1"/>
        </w:sectPr>
      </w:pPr>
    </w:p>
    <w:p w14:paraId="6ADD9E0C">
      <w:pPr>
        <w:spacing w:before="28"/>
      </w:pPr>
    </w:p>
    <w:tbl>
      <w:tblPr>
        <w:tblStyle w:val="5"/>
        <w:tblW w:w="898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
        <w:gridCol w:w="113"/>
        <w:gridCol w:w="518"/>
        <w:gridCol w:w="864"/>
        <w:gridCol w:w="775"/>
        <w:gridCol w:w="1194"/>
        <w:gridCol w:w="869"/>
        <w:gridCol w:w="844"/>
        <w:gridCol w:w="539"/>
        <w:gridCol w:w="826"/>
        <w:gridCol w:w="687"/>
        <w:gridCol w:w="686"/>
        <w:gridCol w:w="705"/>
        <w:gridCol w:w="90"/>
      </w:tblGrid>
      <w:tr w14:paraId="6740B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5" w:hRule="atLeast"/>
        </w:trPr>
        <w:tc>
          <w:tcPr>
            <w:tcW w:w="274" w:type="dxa"/>
            <w:vMerge w:val="restart"/>
            <w:tcBorders>
              <w:top w:val="single" w:color="000000" w:sz="6" w:space="0"/>
              <w:left w:val="single" w:color="000000" w:sz="6" w:space="0"/>
              <w:bottom w:val="nil"/>
            </w:tcBorders>
            <w:vAlign w:val="top"/>
          </w:tcPr>
          <w:p w14:paraId="51174B40">
            <w:pPr>
              <w:rPr>
                <w:rFonts w:ascii="Arial"/>
                <w:sz w:val="21"/>
              </w:rPr>
            </w:pPr>
          </w:p>
        </w:tc>
        <w:tc>
          <w:tcPr>
            <w:tcW w:w="113" w:type="dxa"/>
            <w:tcBorders>
              <w:top w:val="single" w:color="000000" w:sz="6" w:space="0"/>
              <w:bottom w:val="nil"/>
            </w:tcBorders>
            <w:vAlign w:val="top"/>
          </w:tcPr>
          <w:p w14:paraId="646DC09B">
            <w:pPr>
              <w:rPr>
                <w:rFonts w:ascii="Arial"/>
                <w:sz w:val="21"/>
              </w:rPr>
            </w:pPr>
          </w:p>
        </w:tc>
        <w:tc>
          <w:tcPr>
            <w:tcW w:w="518" w:type="dxa"/>
            <w:vAlign w:val="top"/>
          </w:tcPr>
          <w:p w14:paraId="44D26434">
            <w:pPr>
              <w:spacing w:line="438" w:lineRule="auto"/>
              <w:rPr>
                <w:rFonts w:ascii="Arial"/>
                <w:sz w:val="21"/>
              </w:rPr>
            </w:pPr>
          </w:p>
          <w:p w14:paraId="31632AFA">
            <w:pPr>
              <w:spacing w:before="57"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64" w:type="dxa"/>
            <w:vAlign w:val="top"/>
          </w:tcPr>
          <w:p w14:paraId="00C66728">
            <w:pPr>
              <w:spacing w:line="258" w:lineRule="auto"/>
              <w:rPr>
                <w:rFonts w:ascii="Arial"/>
                <w:sz w:val="21"/>
              </w:rPr>
            </w:pPr>
          </w:p>
          <w:p w14:paraId="56C5258E">
            <w:pPr>
              <w:pStyle w:val="6"/>
              <w:spacing w:before="65" w:line="227" w:lineRule="auto"/>
              <w:ind w:left="115"/>
            </w:pPr>
            <w:r>
              <w:rPr>
                <w:spacing w:val="7"/>
              </w:rPr>
              <w:t>废机油</w:t>
            </w:r>
          </w:p>
          <w:p w14:paraId="4A0CFCD7">
            <w:pPr>
              <w:pStyle w:val="6"/>
              <w:spacing w:before="27" w:line="228" w:lineRule="auto"/>
              <w:ind w:left="329"/>
            </w:pPr>
            <w:r>
              <w:t>桶</w:t>
            </w:r>
          </w:p>
        </w:tc>
        <w:tc>
          <w:tcPr>
            <w:tcW w:w="775" w:type="dxa"/>
            <w:vAlign w:val="top"/>
          </w:tcPr>
          <w:p w14:paraId="73F488D6">
            <w:pPr>
              <w:spacing w:line="437" w:lineRule="auto"/>
              <w:rPr>
                <w:rFonts w:ascii="Arial"/>
                <w:sz w:val="21"/>
              </w:rPr>
            </w:pPr>
          </w:p>
          <w:p w14:paraId="397C757D">
            <w:pPr>
              <w:spacing w:before="58" w:line="195" w:lineRule="auto"/>
              <w:ind w:left="104"/>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p>
        </w:tc>
        <w:tc>
          <w:tcPr>
            <w:tcW w:w="1194" w:type="dxa"/>
            <w:vAlign w:val="top"/>
          </w:tcPr>
          <w:p w14:paraId="4DB2F5E5">
            <w:pPr>
              <w:spacing w:line="275" w:lineRule="auto"/>
              <w:rPr>
                <w:rFonts w:ascii="Arial"/>
                <w:sz w:val="21"/>
              </w:rPr>
            </w:pPr>
          </w:p>
          <w:p w14:paraId="1940D5D5">
            <w:pPr>
              <w:pStyle w:val="6"/>
              <w:spacing w:before="65" w:line="264" w:lineRule="exact"/>
              <w:ind w:left="210"/>
            </w:pPr>
            <w:r>
              <w:rPr>
                <w:rFonts w:ascii="Times New Roman" w:hAnsi="Times New Roman" w:eastAsia="Times New Roman" w:cs="Times New Roman"/>
                <w:position w:val="1"/>
              </w:rPr>
              <w:t>HW</w:t>
            </w:r>
            <w:r>
              <w:rPr>
                <w:rFonts w:ascii="Times New Roman" w:hAnsi="Times New Roman" w:eastAsia="Times New Roman" w:cs="Times New Roman"/>
                <w:spacing w:val="7"/>
                <w:position w:val="1"/>
              </w:rPr>
              <w:t>08</w:t>
            </w:r>
            <w:r>
              <w:rPr>
                <w:spacing w:val="7"/>
                <w:position w:val="1"/>
              </w:rPr>
              <w:t>：</w:t>
            </w:r>
          </w:p>
          <w:p w14:paraId="47A86025">
            <w:pPr>
              <w:spacing w:before="28" w:line="195" w:lineRule="auto"/>
              <w:ind w:left="1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900-249-08</w:t>
            </w:r>
          </w:p>
        </w:tc>
        <w:tc>
          <w:tcPr>
            <w:tcW w:w="869" w:type="dxa"/>
            <w:vAlign w:val="top"/>
          </w:tcPr>
          <w:p w14:paraId="2037E709">
            <w:pPr>
              <w:spacing w:line="437" w:lineRule="auto"/>
              <w:rPr>
                <w:rFonts w:ascii="Arial"/>
                <w:sz w:val="21"/>
              </w:rPr>
            </w:pPr>
          </w:p>
          <w:p w14:paraId="75439082">
            <w:pPr>
              <w:spacing w:before="58"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844" w:type="dxa"/>
            <w:vAlign w:val="top"/>
          </w:tcPr>
          <w:p w14:paraId="0A8BA0C5">
            <w:pPr>
              <w:pStyle w:val="6"/>
              <w:spacing w:before="54" w:line="229" w:lineRule="auto"/>
              <w:ind w:left="221"/>
            </w:pPr>
            <w:r>
              <w:rPr>
                <w:spacing w:val="3"/>
              </w:rPr>
              <w:t>设备</w:t>
            </w:r>
          </w:p>
          <w:p w14:paraId="7991BDC3">
            <w:pPr>
              <w:pStyle w:val="6"/>
              <w:spacing w:before="23" w:line="228" w:lineRule="auto"/>
              <w:ind w:left="218"/>
            </w:pPr>
            <w:r>
              <w:rPr>
                <w:spacing w:val="4"/>
              </w:rPr>
              <w:t>运行</w:t>
            </w:r>
          </w:p>
          <w:p w14:paraId="32FD8DF2">
            <w:pPr>
              <w:pStyle w:val="6"/>
              <w:spacing w:before="22" w:line="235" w:lineRule="auto"/>
              <w:ind w:left="324" w:right="210" w:hanging="105"/>
            </w:pPr>
            <w:r>
              <w:rPr>
                <w:spacing w:val="4"/>
              </w:rPr>
              <w:t>和维</w:t>
            </w:r>
            <w:r>
              <w:t xml:space="preserve"> 护</w:t>
            </w:r>
          </w:p>
        </w:tc>
        <w:tc>
          <w:tcPr>
            <w:tcW w:w="539" w:type="dxa"/>
            <w:vAlign w:val="top"/>
          </w:tcPr>
          <w:p w14:paraId="7877FA49">
            <w:pPr>
              <w:spacing w:line="395" w:lineRule="auto"/>
              <w:rPr>
                <w:rFonts w:ascii="Arial"/>
                <w:sz w:val="21"/>
              </w:rPr>
            </w:pPr>
          </w:p>
          <w:p w14:paraId="74B2FB68">
            <w:pPr>
              <w:pStyle w:val="6"/>
              <w:spacing w:before="65" w:line="228" w:lineRule="auto"/>
              <w:ind w:left="191"/>
            </w:pPr>
            <w:r>
              <w:t>固</w:t>
            </w:r>
          </w:p>
        </w:tc>
        <w:tc>
          <w:tcPr>
            <w:tcW w:w="826" w:type="dxa"/>
            <w:vAlign w:val="top"/>
          </w:tcPr>
          <w:p w14:paraId="077EA37D">
            <w:pPr>
              <w:spacing w:line="394" w:lineRule="auto"/>
              <w:rPr>
                <w:rFonts w:ascii="Arial"/>
                <w:sz w:val="21"/>
              </w:rPr>
            </w:pPr>
          </w:p>
          <w:p w14:paraId="26EAFAA1">
            <w:pPr>
              <w:pStyle w:val="6"/>
              <w:spacing w:before="65" w:line="227" w:lineRule="auto"/>
              <w:ind w:left="209"/>
            </w:pPr>
            <w:r>
              <w:rPr>
                <w:spacing w:val="5"/>
              </w:rPr>
              <w:t>机油</w:t>
            </w:r>
          </w:p>
        </w:tc>
        <w:tc>
          <w:tcPr>
            <w:tcW w:w="687" w:type="dxa"/>
            <w:vAlign w:val="top"/>
          </w:tcPr>
          <w:p w14:paraId="0F539935">
            <w:pPr>
              <w:spacing w:line="258" w:lineRule="auto"/>
              <w:rPr>
                <w:rFonts w:ascii="Arial"/>
                <w:sz w:val="21"/>
              </w:rPr>
            </w:pPr>
          </w:p>
          <w:p w14:paraId="58D9EF94">
            <w:pPr>
              <w:pStyle w:val="6"/>
              <w:spacing w:before="65" w:line="254" w:lineRule="auto"/>
              <w:ind w:left="253" w:right="155" w:hanging="83"/>
            </w:pPr>
            <w:r>
              <w:rPr>
                <w:rFonts w:ascii="Times New Roman" w:hAnsi="Times New Roman" w:eastAsia="Times New Roman" w:cs="Times New Roman"/>
                <w:spacing w:val="-2"/>
              </w:rPr>
              <w:t>6</w:t>
            </w:r>
            <w:r>
              <w:rPr>
                <w:rFonts w:ascii="Times New Roman" w:hAnsi="Times New Roman" w:eastAsia="Times New Roman" w:cs="Times New Roman"/>
                <w:spacing w:val="9"/>
              </w:rPr>
              <w:t xml:space="preserve"> </w:t>
            </w:r>
            <w:r>
              <w:rPr>
                <w:spacing w:val="-2"/>
              </w:rPr>
              <w:t>个</w:t>
            </w:r>
            <w:r>
              <w:t xml:space="preserve"> 月</w:t>
            </w:r>
          </w:p>
        </w:tc>
        <w:tc>
          <w:tcPr>
            <w:tcW w:w="686" w:type="dxa"/>
            <w:vAlign w:val="top"/>
          </w:tcPr>
          <w:p w14:paraId="4A2D208B">
            <w:pPr>
              <w:spacing w:line="434" w:lineRule="auto"/>
              <w:rPr>
                <w:rFonts w:ascii="Arial"/>
                <w:sz w:val="21"/>
              </w:rPr>
            </w:pPr>
          </w:p>
          <w:p w14:paraId="1A42583E">
            <w:pPr>
              <w:pStyle w:val="6"/>
              <w:spacing w:before="65" w:line="183" w:lineRule="auto"/>
              <w:ind w:left="147"/>
              <w:rPr>
                <w:rFonts w:ascii="Times New Roman" w:hAnsi="Times New Roman" w:eastAsia="Times New Roman" w:cs="Times New Roman"/>
              </w:rPr>
            </w:pPr>
            <w:r>
              <w:rPr>
                <w:rFonts w:ascii="Times New Roman" w:hAnsi="Times New Roman" w:eastAsia="Times New Roman" w:cs="Times New Roman"/>
                <w:spacing w:val="-4"/>
              </w:rPr>
              <w:t>T</w:t>
            </w:r>
            <w:r>
              <w:rPr>
                <w:rFonts w:ascii="Times New Roman" w:hAnsi="Times New Roman" w:eastAsia="Times New Roman" w:cs="Times New Roman"/>
                <w:spacing w:val="-24"/>
              </w:rPr>
              <w:t xml:space="preserve"> </w:t>
            </w:r>
            <w:r>
              <w:rPr>
                <w:spacing w:val="-4"/>
              </w:rPr>
              <w:t>，</w:t>
            </w:r>
            <w:r>
              <w:rPr>
                <w:rFonts w:ascii="Times New Roman" w:hAnsi="Times New Roman" w:eastAsia="Times New Roman" w:cs="Times New Roman"/>
                <w:spacing w:val="-4"/>
              </w:rPr>
              <w:t>I</w:t>
            </w:r>
          </w:p>
        </w:tc>
        <w:tc>
          <w:tcPr>
            <w:tcW w:w="705" w:type="dxa"/>
            <w:vMerge w:val="restart"/>
            <w:tcBorders>
              <w:bottom w:val="nil"/>
            </w:tcBorders>
            <w:vAlign w:val="top"/>
          </w:tcPr>
          <w:p w14:paraId="0C9C5A40">
            <w:pPr>
              <w:pStyle w:val="6"/>
              <w:spacing w:before="47" w:line="229" w:lineRule="auto"/>
              <w:ind w:left="153"/>
            </w:pPr>
            <w:r>
              <w:rPr>
                <w:spacing w:val="5"/>
              </w:rPr>
              <w:t>置资</w:t>
            </w:r>
          </w:p>
          <w:p w14:paraId="3F4A5938">
            <w:pPr>
              <w:pStyle w:val="6"/>
              <w:spacing w:before="23" w:line="228" w:lineRule="auto"/>
              <w:ind w:left="155"/>
            </w:pPr>
            <w:r>
              <w:rPr>
                <w:spacing w:val="4"/>
              </w:rPr>
              <w:t>质单</w:t>
            </w:r>
          </w:p>
          <w:p w14:paraId="26AF14FC">
            <w:pPr>
              <w:pStyle w:val="6"/>
              <w:spacing w:before="23" w:line="257" w:lineRule="auto"/>
              <w:ind w:left="257" w:right="135" w:hanging="103"/>
            </w:pPr>
            <w:r>
              <w:rPr>
                <w:spacing w:val="4"/>
              </w:rPr>
              <w:t>位处</w:t>
            </w:r>
            <w:r>
              <w:t xml:space="preserve"> </w:t>
            </w:r>
            <w:r>
              <w:rPr>
                <w:spacing w:val="2"/>
              </w:rPr>
              <w:t>置</w:t>
            </w:r>
          </w:p>
        </w:tc>
        <w:tc>
          <w:tcPr>
            <w:tcW w:w="90" w:type="dxa"/>
            <w:tcBorders>
              <w:top w:val="single" w:color="000000" w:sz="6" w:space="0"/>
              <w:bottom w:val="nil"/>
              <w:right w:val="single" w:color="000000" w:sz="6" w:space="0"/>
            </w:tcBorders>
            <w:vAlign w:val="top"/>
          </w:tcPr>
          <w:p w14:paraId="46049FDF">
            <w:pPr>
              <w:rPr>
                <w:rFonts w:ascii="Arial"/>
                <w:sz w:val="21"/>
              </w:rPr>
            </w:pPr>
          </w:p>
        </w:tc>
      </w:tr>
      <w:tr w14:paraId="25166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9" w:hRule="atLeast"/>
        </w:trPr>
        <w:tc>
          <w:tcPr>
            <w:tcW w:w="274" w:type="dxa"/>
            <w:vMerge w:val="continue"/>
            <w:tcBorders>
              <w:top w:val="nil"/>
              <w:left w:val="single" w:color="000000" w:sz="6" w:space="0"/>
              <w:bottom w:val="nil"/>
            </w:tcBorders>
            <w:vAlign w:val="top"/>
          </w:tcPr>
          <w:p w14:paraId="3766AF0E">
            <w:pPr>
              <w:rPr>
                <w:rFonts w:ascii="Arial"/>
                <w:sz w:val="21"/>
              </w:rPr>
            </w:pPr>
          </w:p>
        </w:tc>
        <w:tc>
          <w:tcPr>
            <w:tcW w:w="113" w:type="dxa"/>
            <w:tcBorders>
              <w:top w:val="nil"/>
              <w:bottom w:val="nil"/>
            </w:tcBorders>
            <w:vAlign w:val="top"/>
          </w:tcPr>
          <w:p w14:paraId="6180BEB6">
            <w:pPr>
              <w:rPr>
                <w:rFonts w:ascii="Arial"/>
                <w:sz w:val="21"/>
              </w:rPr>
            </w:pPr>
          </w:p>
        </w:tc>
        <w:tc>
          <w:tcPr>
            <w:tcW w:w="518" w:type="dxa"/>
            <w:vAlign w:val="top"/>
          </w:tcPr>
          <w:p w14:paraId="79122CEE">
            <w:pPr>
              <w:spacing w:line="457" w:lineRule="auto"/>
              <w:rPr>
                <w:rFonts w:ascii="Arial"/>
                <w:sz w:val="21"/>
              </w:rPr>
            </w:pPr>
          </w:p>
          <w:p w14:paraId="1E6A4C1A">
            <w:pPr>
              <w:spacing w:before="58" w:line="195"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64" w:type="dxa"/>
            <w:vAlign w:val="top"/>
          </w:tcPr>
          <w:p w14:paraId="145AB978">
            <w:pPr>
              <w:pStyle w:val="6"/>
              <w:spacing w:before="210" w:line="228" w:lineRule="auto"/>
              <w:ind w:left="116"/>
            </w:pPr>
            <w:r>
              <w:rPr>
                <w:spacing w:val="6"/>
              </w:rPr>
              <w:t>含油废</w:t>
            </w:r>
          </w:p>
          <w:p w14:paraId="337CE435">
            <w:pPr>
              <w:pStyle w:val="6"/>
              <w:spacing w:before="24" w:line="252" w:lineRule="auto"/>
              <w:ind w:left="221" w:right="121" w:hanging="105"/>
            </w:pPr>
            <w:r>
              <w:rPr>
                <w:spacing w:val="6"/>
              </w:rPr>
              <w:t>抹布及</w:t>
            </w:r>
            <w:r>
              <w:rPr>
                <w:spacing w:val="1"/>
              </w:rPr>
              <w:t xml:space="preserve"> </w:t>
            </w:r>
            <w:r>
              <w:rPr>
                <w:spacing w:val="4"/>
              </w:rPr>
              <w:t>手套</w:t>
            </w:r>
          </w:p>
        </w:tc>
        <w:tc>
          <w:tcPr>
            <w:tcW w:w="775" w:type="dxa"/>
            <w:vAlign w:val="top"/>
          </w:tcPr>
          <w:p w14:paraId="62324A0B">
            <w:pPr>
              <w:spacing w:line="457" w:lineRule="auto"/>
              <w:rPr>
                <w:rFonts w:ascii="Arial"/>
                <w:sz w:val="21"/>
              </w:rPr>
            </w:pPr>
          </w:p>
          <w:p w14:paraId="131D270A">
            <w:pPr>
              <w:spacing w:before="58" w:line="195" w:lineRule="auto"/>
              <w:ind w:left="104"/>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p>
        </w:tc>
        <w:tc>
          <w:tcPr>
            <w:tcW w:w="1194" w:type="dxa"/>
            <w:vAlign w:val="top"/>
          </w:tcPr>
          <w:p w14:paraId="08B5CB43">
            <w:pPr>
              <w:spacing w:line="295" w:lineRule="auto"/>
              <w:rPr>
                <w:rFonts w:ascii="Arial"/>
                <w:sz w:val="21"/>
              </w:rPr>
            </w:pPr>
          </w:p>
          <w:p w14:paraId="33C3DD48">
            <w:pPr>
              <w:pStyle w:val="6"/>
              <w:spacing w:before="65" w:line="264" w:lineRule="exact"/>
              <w:ind w:left="210"/>
            </w:pPr>
            <w:r>
              <w:rPr>
                <w:rFonts w:ascii="Times New Roman" w:hAnsi="Times New Roman" w:eastAsia="Times New Roman" w:cs="Times New Roman"/>
                <w:position w:val="1"/>
              </w:rPr>
              <w:t>HW</w:t>
            </w:r>
            <w:r>
              <w:rPr>
                <w:rFonts w:ascii="Times New Roman" w:hAnsi="Times New Roman" w:eastAsia="Times New Roman" w:cs="Times New Roman"/>
                <w:spacing w:val="7"/>
                <w:position w:val="1"/>
              </w:rPr>
              <w:t>49</w:t>
            </w:r>
            <w:r>
              <w:rPr>
                <w:spacing w:val="7"/>
                <w:position w:val="1"/>
              </w:rPr>
              <w:t>：</w:t>
            </w:r>
          </w:p>
          <w:p w14:paraId="1F5FE447">
            <w:pPr>
              <w:spacing w:before="28" w:line="195" w:lineRule="auto"/>
              <w:ind w:left="1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900-041-49</w:t>
            </w:r>
          </w:p>
        </w:tc>
        <w:tc>
          <w:tcPr>
            <w:tcW w:w="869" w:type="dxa"/>
            <w:vAlign w:val="top"/>
          </w:tcPr>
          <w:p w14:paraId="6E2D0A77">
            <w:pPr>
              <w:spacing w:line="457" w:lineRule="auto"/>
              <w:rPr>
                <w:rFonts w:ascii="Arial"/>
                <w:sz w:val="21"/>
              </w:rPr>
            </w:pPr>
          </w:p>
          <w:p w14:paraId="1BFF8E5A">
            <w:pPr>
              <w:spacing w:before="58"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844" w:type="dxa"/>
            <w:vAlign w:val="top"/>
          </w:tcPr>
          <w:p w14:paraId="18A80D72">
            <w:pPr>
              <w:pStyle w:val="6"/>
              <w:spacing w:before="74" w:line="229" w:lineRule="auto"/>
              <w:ind w:left="221"/>
            </w:pPr>
            <w:r>
              <w:rPr>
                <w:spacing w:val="3"/>
              </w:rPr>
              <w:t>设备</w:t>
            </w:r>
          </w:p>
          <w:p w14:paraId="7E8B885A">
            <w:pPr>
              <w:pStyle w:val="6"/>
              <w:spacing w:before="23" w:line="228" w:lineRule="auto"/>
              <w:ind w:left="218"/>
            </w:pPr>
            <w:r>
              <w:rPr>
                <w:spacing w:val="4"/>
              </w:rPr>
              <w:t>运行</w:t>
            </w:r>
          </w:p>
          <w:p w14:paraId="44990816">
            <w:pPr>
              <w:pStyle w:val="6"/>
              <w:spacing w:before="26" w:line="249" w:lineRule="auto"/>
              <w:ind w:left="324" w:right="210" w:hanging="105"/>
            </w:pPr>
            <w:r>
              <w:rPr>
                <w:spacing w:val="4"/>
              </w:rPr>
              <w:t>和维</w:t>
            </w:r>
            <w:r>
              <w:t xml:space="preserve"> 护</w:t>
            </w:r>
          </w:p>
        </w:tc>
        <w:tc>
          <w:tcPr>
            <w:tcW w:w="539" w:type="dxa"/>
            <w:vAlign w:val="top"/>
          </w:tcPr>
          <w:p w14:paraId="23B7A2E7">
            <w:pPr>
              <w:spacing w:line="415" w:lineRule="auto"/>
              <w:rPr>
                <w:rFonts w:ascii="Arial"/>
                <w:sz w:val="21"/>
              </w:rPr>
            </w:pPr>
          </w:p>
          <w:p w14:paraId="12B05910">
            <w:pPr>
              <w:pStyle w:val="6"/>
              <w:spacing w:before="65" w:line="228" w:lineRule="auto"/>
              <w:ind w:left="191"/>
            </w:pPr>
            <w:r>
              <w:t>固</w:t>
            </w:r>
          </w:p>
        </w:tc>
        <w:tc>
          <w:tcPr>
            <w:tcW w:w="826" w:type="dxa"/>
            <w:vAlign w:val="top"/>
          </w:tcPr>
          <w:p w14:paraId="5F5C3C21">
            <w:pPr>
              <w:spacing w:line="414" w:lineRule="auto"/>
              <w:rPr>
                <w:rFonts w:ascii="Arial"/>
                <w:sz w:val="21"/>
              </w:rPr>
            </w:pPr>
          </w:p>
          <w:p w14:paraId="5EBD7886">
            <w:pPr>
              <w:pStyle w:val="6"/>
              <w:spacing w:before="65" w:line="227" w:lineRule="auto"/>
              <w:ind w:left="209"/>
            </w:pPr>
            <w:r>
              <w:rPr>
                <w:spacing w:val="5"/>
              </w:rPr>
              <w:t>机油</w:t>
            </w:r>
          </w:p>
        </w:tc>
        <w:tc>
          <w:tcPr>
            <w:tcW w:w="687" w:type="dxa"/>
            <w:vAlign w:val="top"/>
          </w:tcPr>
          <w:p w14:paraId="1F299C3A">
            <w:pPr>
              <w:spacing w:line="280" w:lineRule="auto"/>
              <w:rPr>
                <w:rFonts w:ascii="Arial"/>
                <w:sz w:val="21"/>
              </w:rPr>
            </w:pPr>
          </w:p>
          <w:p w14:paraId="2C128E22">
            <w:pPr>
              <w:pStyle w:val="6"/>
              <w:spacing w:before="65" w:line="252" w:lineRule="auto"/>
              <w:ind w:left="253" w:right="155" w:hanging="83"/>
            </w:pPr>
            <w:r>
              <w:rPr>
                <w:rFonts w:ascii="Times New Roman" w:hAnsi="Times New Roman" w:eastAsia="Times New Roman" w:cs="Times New Roman"/>
                <w:spacing w:val="-2"/>
              </w:rPr>
              <w:t>6</w:t>
            </w:r>
            <w:r>
              <w:rPr>
                <w:rFonts w:ascii="Times New Roman" w:hAnsi="Times New Roman" w:eastAsia="Times New Roman" w:cs="Times New Roman"/>
                <w:spacing w:val="9"/>
              </w:rPr>
              <w:t xml:space="preserve"> </w:t>
            </w:r>
            <w:r>
              <w:rPr>
                <w:spacing w:val="-2"/>
              </w:rPr>
              <w:t>个</w:t>
            </w:r>
            <w:r>
              <w:t xml:space="preserve"> 月</w:t>
            </w:r>
          </w:p>
        </w:tc>
        <w:tc>
          <w:tcPr>
            <w:tcW w:w="686" w:type="dxa"/>
            <w:vAlign w:val="top"/>
          </w:tcPr>
          <w:p w14:paraId="4F337EF4">
            <w:pPr>
              <w:spacing w:line="460" w:lineRule="auto"/>
              <w:rPr>
                <w:rFonts w:ascii="Arial"/>
                <w:sz w:val="21"/>
              </w:rPr>
            </w:pPr>
          </w:p>
          <w:p w14:paraId="530E38E8">
            <w:pPr>
              <w:spacing w:before="58" w:line="192"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705" w:type="dxa"/>
            <w:vMerge w:val="continue"/>
            <w:tcBorders>
              <w:top w:val="nil"/>
            </w:tcBorders>
            <w:vAlign w:val="top"/>
          </w:tcPr>
          <w:p w14:paraId="2C56EB18">
            <w:pPr>
              <w:rPr>
                <w:rFonts w:ascii="Arial"/>
                <w:sz w:val="21"/>
              </w:rPr>
            </w:pPr>
          </w:p>
        </w:tc>
        <w:tc>
          <w:tcPr>
            <w:tcW w:w="90" w:type="dxa"/>
            <w:tcBorders>
              <w:top w:val="nil"/>
              <w:bottom w:val="nil"/>
              <w:right w:val="single" w:color="000000" w:sz="6" w:space="0"/>
            </w:tcBorders>
            <w:vAlign w:val="top"/>
          </w:tcPr>
          <w:p w14:paraId="1330637A">
            <w:pPr>
              <w:rPr>
                <w:rFonts w:ascii="Arial"/>
                <w:sz w:val="21"/>
              </w:rPr>
            </w:pPr>
          </w:p>
        </w:tc>
      </w:tr>
      <w:tr w14:paraId="0470A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2" w:hRule="atLeast"/>
        </w:trPr>
        <w:tc>
          <w:tcPr>
            <w:tcW w:w="274" w:type="dxa"/>
            <w:vMerge w:val="continue"/>
            <w:tcBorders>
              <w:top w:val="nil"/>
              <w:left w:val="single" w:color="000000" w:sz="6" w:space="0"/>
              <w:bottom w:val="single" w:color="000000" w:sz="6" w:space="0"/>
            </w:tcBorders>
            <w:vAlign w:val="top"/>
          </w:tcPr>
          <w:p w14:paraId="17F44993">
            <w:pPr>
              <w:rPr>
                <w:rFonts w:ascii="Arial"/>
                <w:sz w:val="21"/>
              </w:rPr>
            </w:pPr>
          </w:p>
        </w:tc>
        <w:tc>
          <w:tcPr>
            <w:tcW w:w="8710" w:type="dxa"/>
            <w:gridSpan w:val="13"/>
            <w:tcBorders>
              <w:bottom w:val="single" w:color="000000" w:sz="6" w:space="0"/>
              <w:right w:val="single" w:color="000000" w:sz="6" w:space="0"/>
            </w:tcBorders>
            <w:vAlign w:val="top"/>
          </w:tcPr>
          <w:p w14:paraId="71741054">
            <w:pPr>
              <w:pStyle w:val="6"/>
              <w:spacing w:before="35" w:line="221" w:lineRule="auto"/>
              <w:ind w:left="2292"/>
            </w:pPr>
            <w:r>
              <w:rPr>
                <w:b/>
                <w:bCs/>
                <w:spacing w:val="6"/>
              </w:rPr>
              <w:t>表</w:t>
            </w:r>
            <w:r>
              <w:rPr>
                <w:spacing w:val="-26"/>
              </w:rPr>
              <w:t xml:space="preserve"> </w:t>
            </w:r>
            <w:r>
              <w:rPr>
                <w:rFonts w:ascii="Times New Roman" w:hAnsi="Times New Roman" w:eastAsia="Times New Roman" w:cs="Times New Roman"/>
                <w:b/>
                <w:bCs/>
                <w:spacing w:val="6"/>
              </w:rPr>
              <w:t xml:space="preserve">4-31  </w:t>
            </w:r>
            <w:r>
              <w:rPr>
                <w:b/>
                <w:bCs/>
                <w:spacing w:val="6"/>
              </w:rPr>
              <w:t>本项目危险废物贮存场所基本情况表</w:t>
            </w:r>
          </w:p>
          <w:tbl>
            <w:tblPr>
              <w:tblStyle w:val="5"/>
              <w:tblW w:w="8022" w:type="dxa"/>
              <w:tblInd w:w="33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730"/>
              <w:gridCol w:w="1136"/>
              <w:gridCol w:w="710"/>
              <w:gridCol w:w="1277"/>
              <w:gridCol w:w="994"/>
              <w:gridCol w:w="614"/>
              <w:gridCol w:w="981"/>
              <w:gridCol w:w="553"/>
              <w:gridCol w:w="567"/>
            </w:tblGrid>
            <w:tr w14:paraId="66106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460" w:type="dxa"/>
                  <w:vAlign w:val="top"/>
                </w:tcPr>
                <w:p w14:paraId="2637CBEE">
                  <w:pPr>
                    <w:pStyle w:val="6"/>
                    <w:spacing w:before="170" w:line="229" w:lineRule="auto"/>
                    <w:ind w:left="23"/>
                  </w:pPr>
                  <w:r>
                    <w:rPr>
                      <w:b/>
                      <w:bCs/>
                      <w:spacing w:val="4"/>
                    </w:rPr>
                    <w:t>序号</w:t>
                  </w:r>
                </w:p>
              </w:tc>
              <w:tc>
                <w:tcPr>
                  <w:tcW w:w="730" w:type="dxa"/>
                  <w:vAlign w:val="top"/>
                </w:tcPr>
                <w:p w14:paraId="000955F6">
                  <w:pPr>
                    <w:pStyle w:val="6"/>
                    <w:spacing w:before="35" w:line="228" w:lineRule="auto"/>
                    <w:ind w:left="52"/>
                  </w:pPr>
                  <w:r>
                    <w:rPr>
                      <w:b/>
                      <w:bCs/>
                      <w:spacing w:val="5"/>
                    </w:rPr>
                    <w:t>贮存场</w:t>
                  </w:r>
                </w:p>
                <w:p w14:paraId="1C927202">
                  <w:pPr>
                    <w:pStyle w:val="6"/>
                    <w:spacing w:before="25" w:line="217" w:lineRule="auto"/>
                    <w:ind w:left="51"/>
                  </w:pPr>
                  <w:r>
                    <w:rPr>
                      <w:b/>
                      <w:bCs/>
                      <w:spacing w:val="5"/>
                    </w:rPr>
                    <w:t>所名称</w:t>
                  </w:r>
                </w:p>
              </w:tc>
              <w:tc>
                <w:tcPr>
                  <w:tcW w:w="1136" w:type="dxa"/>
                  <w:vAlign w:val="top"/>
                </w:tcPr>
                <w:p w14:paraId="0BAAD0DC">
                  <w:pPr>
                    <w:pStyle w:val="6"/>
                    <w:spacing w:before="36" w:line="228" w:lineRule="auto"/>
                    <w:ind w:left="152"/>
                  </w:pPr>
                  <w:r>
                    <w:rPr>
                      <w:b/>
                      <w:bCs/>
                      <w:spacing w:val="5"/>
                    </w:rPr>
                    <w:t>危险废物</w:t>
                  </w:r>
                </w:p>
                <w:p w14:paraId="6829E364">
                  <w:pPr>
                    <w:pStyle w:val="6"/>
                    <w:spacing w:before="24" w:line="217" w:lineRule="auto"/>
                    <w:ind w:left="363"/>
                  </w:pPr>
                  <w:r>
                    <w:rPr>
                      <w:b/>
                      <w:bCs/>
                      <w:spacing w:val="2"/>
                    </w:rPr>
                    <w:t>名称</w:t>
                  </w:r>
                </w:p>
              </w:tc>
              <w:tc>
                <w:tcPr>
                  <w:tcW w:w="710" w:type="dxa"/>
                  <w:vAlign w:val="top"/>
                </w:tcPr>
                <w:p w14:paraId="3097ECDD">
                  <w:pPr>
                    <w:pStyle w:val="6"/>
                    <w:spacing w:before="36" w:line="228" w:lineRule="auto"/>
                    <w:ind w:left="46"/>
                  </w:pPr>
                  <w:r>
                    <w:rPr>
                      <w:b/>
                      <w:bCs/>
                      <w:spacing w:val="4"/>
                    </w:rPr>
                    <w:t>危险废</w:t>
                  </w:r>
                </w:p>
                <w:p w14:paraId="4C44BAA7">
                  <w:pPr>
                    <w:pStyle w:val="6"/>
                    <w:spacing w:before="24" w:line="217" w:lineRule="auto"/>
                    <w:ind w:left="43"/>
                  </w:pPr>
                  <w:r>
                    <w:rPr>
                      <w:b/>
                      <w:bCs/>
                      <w:spacing w:val="5"/>
                    </w:rPr>
                    <w:t>物类别</w:t>
                  </w:r>
                </w:p>
              </w:tc>
              <w:tc>
                <w:tcPr>
                  <w:tcW w:w="1277" w:type="dxa"/>
                  <w:vAlign w:val="top"/>
                </w:tcPr>
                <w:p w14:paraId="125E5403">
                  <w:pPr>
                    <w:pStyle w:val="6"/>
                    <w:spacing w:before="36" w:line="228" w:lineRule="auto"/>
                    <w:ind w:left="224"/>
                  </w:pPr>
                  <w:r>
                    <w:rPr>
                      <w:b/>
                      <w:bCs/>
                      <w:spacing w:val="5"/>
                    </w:rPr>
                    <w:t>危险废物</w:t>
                  </w:r>
                </w:p>
                <w:p w14:paraId="6E2B9E7A">
                  <w:pPr>
                    <w:pStyle w:val="6"/>
                    <w:spacing w:before="24" w:line="217" w:lineRule="auto"/>
                    <w:ind w:left="431"/>
                  </w:pPr>
                  <w:r>
                    <w:rPr>
                      <w:b/>
                      <w:bCs/>
                      <w:spacing w:val="4"/>
                    </w:rPr>
                    <w:t>代码</w:t>
                  </w:r>
                </w:p>
              </w:tc>
              <w:tc>
                <w:tcPr>
                  <w:tcW w:w="994" w:type="dxa"/>
                  <w:vAlign w:val="top"/>
                </w:tcPr>
                <w:p w14:paraId="06C0F31E">
                  <w:pPr>
                    <w:pStyle w:val="6"/>
                    <w:spacing w:before="170" w:line="229" w:lineRule="auto"/>
                    <w:ind w:left="290"/>
                  </w:pPr>
                  <w:r>
                    <w:rPr>
                      <w:b/>
                      <w:bCs/>
                      <w:spacing w:val="3"/>
                    </w:rPr>
                    <w:t>位置</w:t>
                  </w:r>
                </w:p>
              </w:tc>
              <w:tc>
                <w:tcPr>
                  <w:tcW w:w="614" w:type="dxa"/>
                  <w:vAlign w:val="top"/>
                </w:tcPr>
                <w:p w14:paraId="6244D1E7">
                  <w:pPr>
                    <w:pStyle w:val="6"/>
                    <w:spacing w:before="36" w:line="229" w:lineRule="auto"/>
                    <w:ind w:left="137"/>
                  </w:pPr>
                  <w:r>
                    <w:rPr>
                      <w:b/>
                      <w:bCs/>
                      <w:spacing w:val="-14"/>
                    </w:rPr>
                    <w:t>占地</w:t>
                  </w:r>
                </w:p>
                <w:p w14:paraId="74D03139">
                  <w:pPr>
                    <w:pStyle w:val="6"/>
                    <w:spacing w:before="23" w:line="217" w:lineRule="auto"/>
                    <w:ind w:left="104"/>
                  </w:pPr>
                  <w:r>
                    <w:rPr>
                      <w:b/>
                      <w:bCs/>
                      <w:spacing w:val="3"/>
                    </w:rPr>
                    <w:t>面积</w:t>
                  </w:r>
                </w:p>
              </w:tc>
              <w:tc>
                <w:tcPr>
                  <w:tcW w:w="981" w:type="dxa"/>
                  <w:vAlign w:val="top"/>
                </w:tcPr>
                <w:p w14:paraId="36665831">
                  <w:pPr>
                    <w:pStyle w:val="6"/>
                    <w:spacing w:before="170" w:line="228" w:lineRule="auto"/>
                    <w:ind w:left="75"/>
                  </w:pPr>
                  <w:r>
                    <w:rPr>
                      <w:b/>
                      <w:bCs/>
                      <w:spacing w:val="6"/>
                    </w:rPr>
                    <w:t>贮存方式</w:t>
                  </w:r>
                </w:p>
              </w:tc>
              <w:tc>
                <w:tcPr>
                  <w:tcW w:w="553" w:type="dxa"/>
                  <w:vAlign w:val="top"/>
                </w:tcPr>
                <w:p w14:paraId="3063AF16">
                  <w:pPr>
                    <w:pStyle w:val="6"/>
                    <w:spacing w:before="35" w:line="228" w:lineRule="auto"/>
                    <w:ind w:left="73"/>
                  </w:pPr>
                  <w:r>
                    <w:rPr>
                      <w:b/>
                      <w:bCs/>
                      <w:spacing w:val="3"/>
                    </w:rPr>
                    <w:t>贮存</w:t>
                  </w:r>
                </w:p>
                <w:p w14:paraId="44F77368">
                  <w:pPr>
                    <w:pStyle w:val="6"/>
                    <w:spacing w:before="25" w:line="217" w:lineRule="auto"/>
                    <w:ind w:left="81"/>
                  </w:pPr>
                  <w:r>
                    <w:rPr>
                      <w:b/>
                      <w:bCs/>
                      <w:spacing w:val="-1"/>
                    </w:rPr>
                    <w:t>能力</w:t>
                  </w:r>
                </w:p>
              </w:tc>
              <w:tc>
                <w:tcPr>
                  <w:tcW w:w="567" w:type="dxa"/>
                  <w:vAlign w:val="top"/>
                </w:tcPr>
                <w:p w14:paraId="06525D3C">
                  <w:pPr>
                    <w:pStyle w:val="6"/>
                    <w:spacing w:before="35" w:line="228" w:lineRule="auto"/>
                    <w:ind w:left="77"/>
                  </w:pPr>
                  <w:r>
                    <w:rPr>
                      <w:b/>
                      <w:bCs/>
                      <w:spacing w:val="3"/>
                    </w:rPr>
                    <w:t>贮存</w:t>
                  </w:r>
                </w:p>
                <w:p w14:paraId="02C06DC8">
                  <w:pPr>
                    <w:pStyle w:val="6"/>
                    <w:spacing w:before="25" w:line="217" w:lineRule="auto"/>
                    <w:ind w:left="77"/>
                  </w:pPr>
                  <w:r>
                    <w:rPr>
                      <w:b/>
                      <w:bCs/>
                      <w:spacing w:val="3"/>
                    </w:rPr>
                    <w:t>周期</w:t>
                  </w:r>
                </w:p>
              </w:tc>
            </w:tr>
            <w:tr w14:paraId="5634C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460" w:type="dxa"/>
                  <w:vAlign w:val="top"/>
                </w:tcPr>
                <w:p w14:paraId="1F5D2068">
                  <w:pPr>
                    <w:spacing w:before="68" w:line="195" w:lineRule="auto"/>
                    <w:ind w:left="19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30" w:type="dxa"/>
                  <w:vMerge w:val="restart"/>
                  <w:tcBorders>
                    <w:bottom w:val="nil"/>
                  </w:tcBorders>
                  <w:vAlign w:val="top"/>
                </w:tcPr>
                <w:p w14:paraId="6BC3669E">
                  <w:pPr>
                    <w:pStyle w:val="6"/>
                    <w:spacing w:before="179" w:line="228" w:lineRule="auto"/>
                    <w:ind w:left="56"/>
                  </w:pPr>
                  <w:r>
                    <w:rPr>
                      <w:spacing w:val="6"/>
                    </w:rPr>
                    <w:t>危险废</w:t>
                  </w:r>
                </w:p>
                <w:p w14:paraId="1BD4EE65">
                  <w:pPr>
                    <w:pStyle w:val="6"/>
                    <w:spacing w:before="23" w:line="228" w:lineRule="auto"/>
                    <w:ind w:left="54"/>
                  </w:pPr>
                  <w:r>
                    <w:rPr>
                      <w:spacing w:val="6"/>
                    </w:rPr>
                    <w:t>物暂存</w:t>
                  </w:r>
                </w:p>
                <w:p w14:paraId="013E8228">
                  <w:pPr>
                    <w:pStyle w:val="6"/>
                    <w:spacing w:before="24" w:line="231" w:lineRule="auto"/>
                    <w:ind w:left="279"/>
                  </w:pPr>
                  <w:r>
                    <w:t>间</w:t>
                  </w:r>
                </w:p>
              </w:tc>
              <w:tc>
                <w:tcPr>
                  <w:tcW w:w="1136" w:type="dxa"/>
                  <w:vAlign w:val="top"/>
                </w:tcPr>
                <w:p w14:paraId="758BF27A">
                  <w:pPr>
                    <w:pStyle w:val="6"/>
                    <w:spacing w:before="33" w:line="215" w:lineRule="auto"/>
                    <w:ind w:left="257"/>
                  </w:pPr>
                  <w:r>
                    <w:rPr>
                      <w:spacing w:val="7"/>
                    </w:rPr>
                    <w:t>废机油</w:t>
                  </w:r>
                </w:p>
              </w:tc>
              <w:tc>
                <w:tcPr>
                  <w:tcW w:w="710" w:type="dxa"/>
                  <w:vAlign w:val="top"/>
                </w:tcPr>
                <w:p w14:paraId="0DEE6292">
                  <w:pPr>
                    <w:spacing w:before="68" w:line="195" w:lineRule="auto"/>
                    <w:ind w:left="74"/>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p>
              </w:tc>
              <w:tc>
                <w:tcPr>
                  <w:tcW w:w="1277" w:type="dxa"/>
                  <w:vAlign w:val="top"/>
                </w:tcPr>
                <w:p w14:paraId="4CC12402">
                  <w:pPr>
                    <w:spacing w:before="68" w:line="195" w:lineRule="auto"/>
                    <w:ind w:left="1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900-249-08</w:t>
                  </w:r>
                </w:p>
              </w:tc>
              <w:tc>
                <w:tcPr>
                  <w:tcW w:w="994" w:type="dxa"/>
                  <w:vMerge w:val="restart"/>
                  <w:tcBorders>
                    <w:bottom w:val="nil"/>
                  </w:tcBorders>
                  <w:vAlign w:val="top"/>
                </w:tcPr>
                <w:p w14:paraId="464CE91B">
                  <w:pPr>
                    <w:spacing w:line="382" w:lineRule="auto"/>
                    <w:rPr>
                      <w:rFonts w:ascii="Arial"/>
                      <w:sz w:val="21"/>
                    </w:rPr>
                  </w:pPr>
                </w:p>
                <w:p w14:paraId="47F02D92">
                  <w:pPr>
                    <w:pStyle w:val="6"/>
                    <w:spacing w:before="65" w:line="228" w:lineRule="auto"/>
                    <w:ind w:left="190"/>
                  </w:pPr>
                  <w:r>
                    <w:rPr>
                      <w:spacing w:val="6"/>
                    </w:rPr>
                    <w:t>厂区内</w:t>
                  </w:r>
                </w:p>
              </w:tc>
              <w:tc>
                <w:tcPr>
                  <w:tcW w:w="614" w:type="dxa"/>
                  <w:vMerge w:val="restart"/>
                  <w:tcBorders>
                    <w:bottom w:val="nil"/>
                  </w:tcBorders>
                  <w:vAlign w:val="top"/>
                </w:tcPr>
                <w:p w14:paraId="1AA36C6D">
                  <w:pPr>
                    <w:spacing w:line="408" w:lineRule="auto"/>
                    <w:rPr>
                      <w:rFonts w:ascii="Arial"/>
                      <w:sz w:val="21"/>
                    </w:rPr>
                  </w:pPr>
                </w:p>
                <w:p w14:paraId="2CBC219E">
                  <w:pPr>
                    <w:spacing w:before="58" w:line="213" w:lineRule="auto"/>
                    <w:ind w:left="110"/>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10m</w:t>
                  </w:r>
                  <w:r>
                    <w:rPr>
                      <w:rFonts w:ascii="Times New Roman" w:hAnsi="Times New Roman" w:eastAsia="Times New Roman" w:cs="Times New Roman"/>
                      <w:spacing w:val="-2"/>
                      <w:position w:val="5"/>
                      <w:sz w:val="13"/>
                      <w:szCs w:val="13"/>
                    </w:rPr>
                    <w:t>2</w:t>
                  </w:r>
                </w:p>
              </w:tc>
              <w:tc>
                <w:tcPr>
                  <w:tcW w:w="981" w:type="dxa"/>
                  <w:vAlign w:val="top"/>
                </w:tcPr>
                <w:p w14:paraId="4969E4B0">
                  <w:pPr>
                    <w:pStyle w:val="6"/>
                    <w:spacing w:before="33" w:line="215" w:lineRule="auto"/>
                    <w:ind w:left="76"/>
                  </w:pPr>
                  <w:r>
                    <w:rPr>
                      <w:spacing w:val="7"/>
                    </w:rPr>
                    <w:t>胶桶密封</w:t>
                  </w:r>
                </w:p>
              </w:tc>
              <w:tc>
                <w:tcPr>
                  <w:tcW w:w="553" w:type="dxa"/>
                  <w:vAlign w:val="top"/>
                </w:tcPr>
                <w:p w14:paraId="60E17C41">
                  <w:pPr>
                    <w:spacing w:before="68"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567" w:type="dxa"/>
                  <w:vMerge w:val="restart"/>
                  <w:tcBorders>
                    <w:bottom w:val="nil"/>
                  </w:tcBorders>
                  <w:vAlign w:val="top"/>
                </w:tcPr>
                <w:p w14:paraId="47B78E23">
                  <w:pPr>
                    <w:spacing w:line="382" w:lineRule="auto"/>
                    <w:rPr>
                      <w:rFonts w:ascii="Arial"/>
                      <w:sz w:val="21"/>
                    </w:rPr>
                  </w:pPr>
                </w:p>
                <w:p w14:paraId="175FFDFD">
                  <w:pPr>
                    <w:pStyle w:val="6"/>
                    <w:spacing w:before="65" w:line="228" w:lineRule="auto"/>
                    <w:ind w:left="122"/>
                  </w:pPr>
                  <w:r>
                    <w:rPr>
                      <w:rFonts w:ascii="Times New Roman" w:hAnsi="Times New Roman" w:eastAsia="Times New Roman" w:cs="Times New Roman"/>
                      <w:spacing w:val="-10"/>
                    </w:rPr>
                    <w:t>1</w:t>
                  </w:r>
                  <w:r>
                    <w:rPr>
                      <w:rFonts w:ascii="Times New Roman" w:hAnsi="Times New Roman" w:eastAsia="Times New Roman" w:cs="Times New Roman"/>
                      <w:spacing w:val="10"/>
                    </w:rPr>
                    <w:t xml:space="preserve"> </w:t>
                  </w:r>
                  <w:r>
                    <w:rPr>
                      <w:spacing w:val="-10"/>
                    </w:rPr>
                    <w:t>年</w:t>
                  </w:r>
                </w:p>
              </w:tc>
            </w:tr>
            <w:tr w14:paraId="12F69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60" w:type="dxa"/>
                  <w:vAlign w:val="top"/>
                </w:tcPr>
                <w:p w14:paraId="02D1EE26">
                  <w:pPr>
                    <w:spacing w:before="70" w:line="195" w:lineRule="auto"/>
                    <w:ind w:left="17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30" w:type="dxa"/>
                  <w:vMerge w:val="continue"/>
                  <w:tcBorders>
                    <w:top w:val="nil"/>
                    <w:bottom w:val="nil"/>
                  </w:tcBorders>
                  <w:vAlign w:val="top"/>
                </w:tcPr>
                <w:p w14:paraId="2C096569">
                  <w:pPr>
                    <w:rPr>
                      <w:rFonts w:ascii="Arial"/>
                      <w:sz w:val="21"/>
                    </w:rPr>
                  </w:pPr>
                </w:p>
              </w:tc>
              <w:tc>
                <w:tcPr>
                  <w:tcW w:w="1136" w:type="dxa"/>
                  <w:vAlign w:val="top"/>
                </w:tcPr>
                <w:p w14:paraId="1B367907">
                  <w:pPr>
                    <w:pStyle w:val="6"/>
                    <w:spacing w:before="35" w:line="214" w:lineRule="auto"/>
                    <w:ind w:left="151"/>
                  </w:pPr>
                  <w:r>
                    <w:rPr>
                      <w:spacing w:val="7"/>
                    </w:rPr>
                    <w:t>废机油桶</w:t>
                  </w:r>
                </w:p>
              </w:tc>
              <w:tc>
                <w:tcPr>
                  <w:tcW w:w="710" w:type="dxa"/>
                  <w:vAlign w:val="top"/>
                </w:tcPr>
                <w:p w14:paraId="07CB4AED">
                  <w:pPr>
                    <w:spacing w:before="70" w:line="195" w:lineRule="auto"/>
                    <w:ind w:left="74"/>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p>
              </w:tc>
              <w:tc>
                <w:tcPr>
                  <w:tcW w:w="1277" w:type="dxa"/>
                  <w:vAlign w:val="top"/>
                </w:tcPr>
                <w:p w14:paraId="33837BF9">
                  <w:pPr>
                    <w:spacing w:before="70" w:line="195" w:lineRule="auto"/>
                    <w:ind w:left="1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900-249-08</w:t>
                  </w:r>
                </w:p>
              </w:tc>
              <w:tc>
                <w:tcPr>
                  <w:tcW w:w="994" w:type="dxa"/>
                  <w:vMerge w:val="continue"/>
                  <w:tcBorders>
                    <w:top w:val="nil"/>
                    <w:bottom w:val="nil"/>
                  </w:tcBorders>
                  <w:vAlign w:val="top"/>
                </w:tcPr>
                <w:p w14:paraId="4FD8E61C">
                  <w:pPr>
                    <w:rPr>
                      <w:rFonts w:ascii="Arial"/>
                      <w:sz w:val="21"/>
                    </w:rPr>
                  </w:pPr>
                </w:p>
              </w:tc>
              <w:tc>
                <w:tcPr>
                  <w:tcW w:w="614" w:type="dxa"/>
                  <w:vMerge w:val="continue"/>
                  <w:tcBorders>
                    <w:top w:val="nil"/>
                    <w:bottom w:val="nil"/>
                  </w:tcBorders>
                  <w:vAlign w:val="top"/>
                </w:tcPr>
                <w:p w14:paraId="22BADDF9">
                  <w:pPr>
                    <w:rPr>
                      <w:rFonts w:ascii="Arial"/>
                      <w:sz w:val="21"/>
                    </w:rPr>
                  </w:pPr>
                </w:p>
              </w:tc>
              <w:tc>
                <w:tcPr>
                  <w:tcW w:w="981" w:type="dxa"/>
                  <w:vAlign w:val="top"/>
                </w:tcPr>
                <w:p w14:paraId="30F9005B">
                  <w:pPr>
                    <w:pStyle w:val="6"/>
                    <w:spacing w:before="35" w:line="214" w:lineRule="auto"/>
                    <w:ind w:left="289"/>
                  </w:pPr>
                  <w:r>
                    <w:rPr>
                      <w:spacing w:val="4"/>
                    </w:rPr>
                    <w:t>堆放</w:t>
                  </w:r>
                </w:p>
              </w:tc>
              <w:tc>
                <w:tcPr>
                  <w:tcW w:w="553" w:type="dxa"/>
                  <w:vAlign w:val="top"/>
                </w:tcPr>
                <w:p w14:paraId="4C8FC0BC">
                  <w:pPr>
                    <w:spacing w:before="70"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0.5t</w:t>
                  </w:r>
                </w:p>
              </w:tc>
              <w:tc>
                <w:tcPr>
                  <w:tcW w:w="567" w:type="dxa"/>
                  <w:vMerge w:val="continue"/>
                  <w:tcBorders>
                    <w:top w:val="nil"/>
                    <w:bottom w:val="nil"/>
                  </w:tcBorders>
                  <w:vAlign w:val="top"/>
                </w:tcPr>
                <w:p w14:paraId="515FA02B">
                  <w:pPr>
                    <w:rPr>
                      <w:rFonts w:ascii="Arial"/>
                      <w:sz w:val="21"/>
                    </w:rPr>
                  </w:pPr>
                </w:p>
              </w:tc>
            </w:tr>
            <w:tr w14:paraId="38F1C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460" w:type="dxa"/>
                  <w:vAlign w:val="top"/>
                </w:tcPr>
                <w:p w14:paraId="315109D1">
                  <w:pPr>
                    <w:spacing w:before="206" w:line="195" w:lineRule="auto"/>
                    <w:ind w:left="18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30" w:type="dxa"/>
                  <w:vMerge w:val="continue"/>
                  <w:tcBorders>
                    <w:top w:val="nil"/>
                  </w:tcBorders>
                  <w:vAlign w:val="top"/>
                </w:tcPr>
                <w:p w14:paraId="30CCBFC8">
                  <w:pPr>
                    <w:rPr>
                      <w:rFonts w:ascii="Arial"/>
                      <w:sz w:val="21"/>
                    </w:rPr>
                  </w:pPr>
                </w:p>
              </w:tc>
              <w:tc>
                <w:tcPr>
                  <w:tcW w:w="1136" w:type="dxa"/>
                  <w:vAlign w:val="top"/>
                </w:tcPr>
                <w:p w14:paraId="30B10D71">
                  <w:pPr>
                    <w:pStyle w:val="6"/>
                    <w:spacing w:before="33" w:line="227" w:lineRule="auto"/>
                    <w:ind w:left="45"/>
                  </w:pPr>
                  <w:r>
                    <w:rPr>
                      <w:spacing w:val="8"/>
                    </w:rPr>
                    <w:t>废含油抹布</w:t>
                  </w:r>
                </w:p>
                <w:p w14:paraId="79ABA671">
                  <w:pPr>
                    <w:pStyle w:val="6"/>
                    <w:spacing w:before="27" w:line="217" w:lineRule="auto"/>
                    <w:ind w:left="257"/>
                  </w:pPr>
                  <w:r>
                    <w:rPr>
                      <w:spacing w:val="7"/>
                    </w:rPr>
                    <w:t>及手套</w:t>
                  </w:r>
                </w:p>
              </w:tc>
              <w:tc>
                <w:tcPr>
                  <w:tcW w:w="710" w:type="dxa"/>
                  <w:vAlign w:val="top"/>
                </w:tcPr>
                <w:p w14:paraId="0A05A478">
                  <w:pPr>
                    <w:spacing w:before="206" w:line="195" w:lineRule="auto"/>
                    <w:ind w:left="74"/>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p>
              </w:tc>
              <w:tc>
                <w:tcPr>
                  <w:tcW w:w="1277" w:type="dxa"/>
                  <w:vAlign w:val="top"/>
                </w:tcPr>
                <w:p w14:paraId="3BC989A7">
                  <w:pPr>
                    <w:spacing w:before="206" w:line="195" w:lineRule="auto"/>
                    <w:ind w:left="1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900-041-49</w:t>
                  </w:r>
                </w:p>
              </w:tc>
              <w:tc>
                <w:tcPr>
                  <w:tcW w:w="994" w:type="dxa"/>
                  <w:vMerge w:val="continue"/>
                  <w:tcBorders>
                    <w:top w:val="nil"/>
                  </w:tcBorders>
                  <w:vAlign w:val="top"/>
                </w:tcPr>
                <w:p w14:paraId="4620268E">
                  <w:pPr>
                    <w:rPr>
                      <w:rFonts w:ascii="Arial"/>
                      <w:sz w:val="21"/>
                    </w:rPr>
                  </w:pPr>
                </w:p>
              </w:tc>
              <w:tc>
                <w:tcPr>
                  <w:tcW w:w="614" w:type="dxa"/>
                  <w:vMerge w:val="continue"/>
                  <w:tcBorders>
                    <w:top w:val="nil"/>
                  </w:tcBorders>
                  <w:vAlign w:val="top"/>
                </w:tcPr>
                <w:p w14:paraId="2B267275">
                  <w:pPr>
                    <w:rPr>
                      <w:rFonts w:ascii="Arial"/>
                      <w:sz w:val="21"/>
                    </w:rPr>
                  </w:pPr>
                </w:p>
              </w:tc>
              <w:tc>
                <w:tcPr>
                  <w:tcW w:w="981" w:type="dxa"/>
                  <w:vAlign w:val="top"/>
                </w:tcPr>
                <w:p w14:paraId="407DE03E">
                  <w:pPr>
                    <w:pStyle w:val="6"/>
                    <w:spacing w:before="170" w:line="228" w:lineRule="auto"/>
                    <w:ind w:left="76"/>
                  </w:pPr>
                  <w:r>
                    <w:rPr>
                      <w:spacing w:val="7"/>
                    </w:rPr>
                    <w:t>胶桶密封</w:t>
                  </w:r>
                </w:p>
              </w:tc>
              <w:tc>
                <w:tcPr>
                  <w:tcW w:w="553" w:type="dxa"/>
                  <w:vAlign w:val="top"/>
                </w:tcPr>
                <w:p w14:paraId="11C31802">
                  <w:pPr>
                    <w:spacing w:before="206" w:line="195" w:lineRule="auto"/>
                    <w:ind w:left="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0.05t</w:t>
                  </w:r>
                </w:p>
              </w:tc>
              <w:tc>
                <w:tcPr>
                  <w:tcW w:w="567" w:type="dxa"/>
                  <w:vMerge w:val="continue"/>
                  <w:tcBorders>
                    <w:top w:val="nil"/>
                  </w:tcBorders>
                  <w:vAlign w:val="top"/>
                </w:tcPr>
                <w:p w14:paraId="7D00F396">
                  <w:pPr>
                    <w:rPr>
                      <w:rFonts w:ascii="Arial"/>
                      <w:sz w:val="21"/>
                    </w:rPr>
                  </w:pPr>
                </w:p>
              </w:tc>
            </w:tr>
          </w:tbl>
          <w:p w14:paraId="45BFC6A2">
            <w:pPr>
              <w:pStyle w:val="6"/>
              <w:spacing w:before="35" w:line="219" w:lineRule="auto"/>
              <w:ind w:left="584"/>
              <w:rPr>
                <w:sz w:val="24"/>
                <w:szCs w:val="24"/>
              </w:rPr>
            </w:pPr>
            <w:r>
              <w:rPr>
                <w:rFonts w:ascii="Times New Roman" w:hAnsi="Times New Roman" w:eastAsia="Times New Roman" w:cs="Times New Roman"/>
                <w:b/>
                <w:bCs/>
                <w:spacing w:val="-5"/>
                <w:sz w:val="24"/>
                <w:szCs w:val="24"/>
              </w:rPr>
              <w:t>2</w:t>
            </w:r>
            <w:r>
              <w:rPr>
                <w:rFonts w:ascii="Times New Roman" w:hAnsi="Times New Roman" w:eastAsia="Times New Roman" w:cs="Times New Roman"/>
                <w:b/>
                <w:bCs/>
                <w:spacing w:val="-33"/>
                <w:sz w:val="24"/>
                <w:szCs w:val="24"/>
              </w:rPr>
              <w:t xml:space="preserve"> </w:t>
            </w:r>
            <w:r>
              <w:rPr>
                <w:b/>
                <w:bCs/>
                <w:spacing w:val="-5"/>
                <w:sz w:val="24"/>
                <w:szCs w:val="24"/>
              </w:rPr>
              <w:t>、固体废物管理要求</w:t>
            </w:r>
          </w:p>
          <w:p w14:paraId="5B1EC0C4">
            <w:pPr>
              <w:pStyle w:val="6"/>
              <w:spacing w:before="183" w:line="219" w:lineRule="auto"/>
              <w:ind w:left="599"/>
              <w:rPr>
                <w:sz w:val="24"/>
                <w:szCs w:val="24"/>
              </w:rPr>
            </w:pPr>
            <w:r>
              <w:rPr>
                <w:spacing w:val="-2"/>
                <w:sz w:val="24"/>
                <w:szCs w:val="24"/>
              </w:rPr>
              <w:t>（</w:t>
            </w:r>
            <w:r>
              <w:rPr>
                <w:rFonts w:ascii="Times New Roman" w:hAnsi="Times New Roman" w:eastAsia="Times New Roman" w:cs="Times New Roman"/>
                <w:spacing w:val="-2"/>
                <w:sz w:val="24"/>
                <w:szCs w:val="24"/>
              </w:rPr>
              <w:t>1</w:t>
            </w:r>
            <w:r>
              <w:rPr>
                <w:spacing w:val="-2"/>
                <w:sz w:val="24"/>
                <w:szCs w:val="24"/>
              </w:rPr>
              <w:t>）一般工业固废管理要求：</w:t>
            </w:r>
          </w:p>
          <w:p w14:paraId="4DB80A45">
            <w:pPr>
              <w:pStyle w:val="6"/>
              <w:spacing w:before="183" w:line="359" w:lineRule="auto"/>
              <w:ind w:left="107" w:right="103" w:firstLine="481"/>
              <w:jc w:val="both"/>
              <w:rPr>
                <w:sz w:val="24"/>
                <w:szCs w:val="24"/>
              </w:rPr>
            </w:pPr>
            <w:r>
              <w:rPr>
                <w:spacing w:val="3"/>
                <w:sz w:val="24"/>
                <w:szCs w:val="24"/>
              </w:rPr>
              <w:t>本项目内设置一般固废暂存场所，一般工业固</w:t>
            </w:r>
            <w:r>
              <w:rPr>
                <w:spacing w:val="2"/>
                <w:sz w:val="24"/>
                <w:szCs w:val="24"/>
              </w:rPr>
              <w:t>废暂存间的建设要求严格按照</w:t>
            </w:r>
            <w:r>
              <w:rPr>
                <w:sz w:val="24"/>
                <w:szCs w:val="24"/>
              </w:rPr>
              <w:t xml:space="preserve"> </w:t>
            </w:r>
            <w:r>
              <w:rPr>
                <w:spacing w:val="1"/>
                <w:sz w:val="24"/>
                <w:szCs w:val="24"/>
              </w:rPr>
              <w:t>《一般工业固体废物贮存和填埋污染控制标准》（</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18599-2020</w:t>
            </w:r>
            <w:r>
              <w:rPr>
                <w:spacing w:val="1"/>
                <w:sz w:val="24"/>
                <w:szCs w:val="24"/>
              </w:rPr>
              <w:t>）和《</w:t>
            </w:r>
            <w:r>
              <w:rPr>
                <w:sz w:val="24"/>
                <w:szCs w:val="24"/>
              </w:rPr>
              <w:t xml:space="preserve">中华人民 </w:t>
            </w:r>
            <w:r>
              <w:rPr>
                <w:spacing w:val="1"/>
                <w:sz w:val="24"/>
                <w:szCs w:val="24"/>
              </w:rPr>
              <w:t>共和国固体废物污染</w:t>
            </w:r>
            <w:bookmarkStart w:id="33" w:name="_GoBack"/>
            <w:bookmarkEnd w:id="33"/>
            <w:r>
              <w:rPr>
                <w:spacing w:val="1"/>
                <w:sz w:val="24"/>
                <w:szCs w:val="24"/>
              </w:rPr>
              <w:t>环境防治法》（</w:t>
            </w:r>
            <w:r>
              <w:rPr>
                <w:rFonts w:ascii="Times New Roman" w:hAnsi="Times New Roman" w:eastAsia="Times New Roman" w:cs="Times New Roman"/>
                <w:spacing w:val="1"/>
                <w:sz w:val="24"/>
                <w:szCs w:val="24"/>
              </w:rPr>
              <w:t xml:space="preserve">2020 </w:t>
            </w:r>
            <w:r>
              <w:rPr>
                <w:spacing w:val="1"/>
                <w:sz w:val="24"/>
                <w:szCs w:val="24"/>
              </w:rPr>
              <w:t>年修订）要求</w:t>
            </w:r>
            <w:r>
              <w:rPr>
                <w:sz w:val="24"/>
                <w:szCs w:val="24"/>
              </w:rPr>
              <w:t>执行，一般固废暂存场 所需做好防风、防雨和防渗漏等措施，并且设置一般</w:t>
            </w:r>
            <w:r>
              <w:rPr>
                <w:spacing w:val="-1"/>
                <w:sz w:val="24"/>
                <w:szCs w:val="24"/>
              </w:rPr>
              <w:t>固废收集、转运台账。</w:t>
            </w:r>
          </w:p>
          <w:p w14:paraId="7BE94525">
            <w:pPr>
              <w:pStyle w:val="6"/>
              <w:spacing w:line="219" w:lineRule="auto"/>
              <w:ind w:left="599"/>
              <w:rPr>
                <w:sz w:val="24"/>
                <w:szCs w:val="24"/>
              </w:rPr>
            </w:pPr>
            <w:r>
              <w:rPr>
                <w:spacing w:val="-2"/>
                <w:sz w:val="24"/>
                <w:szCs w:val="24"/>
              </w:rPr>
              <w:t>（</w:t>
            </w:r>
            <w:r>
              <w:rPr>
                <w:rFonts w:ascii="Times New Roman" w:hAnsi="Times New Roman" w:eastAsia="Times New Roman" w:cs="Times New Roman"/>
                <w:spacing w:val="-2"/>
                <w:sz w:val="24"/>
                <w:szCs w:val="24"/>
              </w:rPr>
              <w:t>2</w:t>
            </w:r>
            <w:r>
              <w:rPr>
                <w:spacing w:val="-2"/>
                <w:sz w:val="24"/>
                <w:szCs w:val="24"/>
              </w:rPr>
              <w:t>）危险废物的收集处置要求：</w:t>
            </w:r>
          </w:p>
          <w:p w14:paraId="3EA5ABD0">
            <w:pPr>
              <w:pStyle w:val="6"/>
              <w:spacing w:before="180" w:line="290" w:lineRule="auto"/>
              <w:ind w:left="107" w:right="103" w:firstLine="479"/>
              <w:rPr>
                <w:sz w:val="24"/>
                <w:szCs w:val="24"/>
              </w:rPr>
            </w:pPr>
            <w:r>
              <w:rPr>
                <w:spacing w:val="3"/>
                <w:sz w:val="24"/>
                <w:szCs w:val="24"/>
              </w:rPr>
              <w:t>①性质类似的废物可收集到同一容器中、性质不相</w:t>
            </w:r>
            <w:r>
              <w:rPr>
                <w:spacing w:val="2"/>
                <w:sz w:val="24"/>
                <w:szCs w:val="24"/>
              </w:rPr>
              <w:t>容的危险废物不应混合包</w:t>
            </w:r>
            <w:r>
              <w:rPr>
                <w:sz w:val="24"/>
                <w:szCs w:val="24"/>
              </w:rPr>
              <w:t xml:space="preserve"> </w:t>
            </w:r>
            <w:r>
              <w:rPr>
                <w:spacing w:val="-5"/>
                <w:sz w:val="24"/>
                <w:szCs w:val="24"/>
              </w:rPr>
              <w:t>装；</w:t>
            </w:r>
          </w:p>
          <w:p w14:paraId="2DA3801F">
            <w:pPr>
              <w:pStyle w:val="6"/>
              <w:spacing w:before="181" w:line="290" w:lineRule="auto"/>
              <w:ind w:left="109" w:right="103" w:firstLine="476"/>
              <w:rPr>
                <w:sz w:val="24"/>
                <w:szCs w:val="24"/>
              </w:rPr>
            </w:pPr>
            <w:r>
              <w:rPr>
                <w:spacing w:val="3"/>
                <w:sz w:val="24"/>
                <w:szCs w:val="24"/>
              </w:rPr>
              <w:t>②危险废物包装应能有效隔断危险废物迁移扩散途径</w:t>
            </w:r>
            <w:r>
              <w:rPr>
                <w:spacing w:val="2"/>
                <w:sz w:val="24"/>
                <w:szCs w:val="24"/>
              </w:rPr>
              <w:t>，并达到防渗、防漏要</w:t>
            </w:r>
            <w:r>
              <w:rPr>
                <w:sz w:val="24"/>
                <w:szCs w:val="24"/>
              </w:rPr>
              <w:t xml:space="preserve"> </w:t>
            </w:r>
            <w:r>
              <w:rPr>
                <w:spacing w:val="-6"/>
                <w:sz w:val="24"/>
                <w:szCs w:val="24"/>
              </w:rPr>
              <w:t>求；</w:t>
            </w:r>
          </w:p>
          <w:p w14:paraId="0C0BC8A2">
            <w:pPr>
              <w:pStyle w:val="6"/>
              <w:spacing w:before="178" w:line="289" w:lineRule="auto"/>
              <w:ind w:left="107" w:right="41" w:firstLine="478"/>
              <w:rPr>
                <w:sz w:val="24"/>
                <w:szCs w:val="24"/>
              </w:rPr>
            </w:pPr>
            <w:r>
              <w:rPr>
                <w:spacing w:val="-3"/>
                <w:sz w:val="24"/>
                <w:szCs w:val="24"/>
              </w:rPr>
              <w:t>③在危险废物的收集和转运过程中，应采取相应的安全防护和污染防治措施，</w:t>
            </w:r>
            <w:r>
              <w:rPr>
                <w:spacing w:val="13"/>
                <w:sz w:val="24"/>
                <w:szCs w:val="24"/>
              </w:rPr>
              <w:t xml:space="preserve"> </w:t>
            </w:r>
            <w:r>
              <w:rPr>
                <w:sz w:val="24"/>
                <w:szCs w:val="24"/>
              </w:rPr>
              <w:t>包括防爆、防火、防泄漏、防风、防雨或其</w:t>
            </w:r>
            <w:r>
              <w:rPr>
                <w:spacing w:val="-1"/>
                <w:sz w:val="24"/>
                <w:szCs w:val="24"/>
              </w:rPr>
              <w:t>它防止污染环境的措施；</w:t>
            </w:r>
          </w:p>
          <w:p w14:paraId="69DD87E6">
            <w:pPr>
              <w:pStyle w:val="6"/>
              <w:spacing w:before="182" w:line="290" w:lineRule="auto"/>
              <w:ind w:left="115" w:right="103" w:firstLine="470"/>
              <w:rPr>
                <w:sz w:val="24"/>
                <w:szCs w:val="24"/>
              </w:rPr>
            </w:pPr>
            <w:r>
              <w:rPr>
                <w:spacing w:val="3"/>
                <w:sz w:val="24"/>
                <w:szCs w:val="24"/>
              </w:rPr>
              <w:t>④危险废物内部转运应综合考虑厂区的实际情况确定</w:t>
            </w:r>
            <w:r>
              <w:rPr>
                <w:spacing w:val="2"/>
                <w:sz w:val="24"/>
                <w:szCs w:val="24"/>
              </w:rPr>
              <w:t>转运路线，尽量避开办</w:t>
            </w:r>
            <w:r>
              <w:rPr>
                <w:sz w:val="24"/>
                <w:szCs w:val="24"/>
              </w:rPr>
              <w:t xml:space="preserve"> </w:t>
            </w:r>
            <w:r>
              <w:rPr>
                <w:spacing w:val="-3"/>
                <w:sz w:val="24"/>
                <w:szCs w:val="24"/>
              </w:rPr>
              <w:t>公区和生活区；</w:t>
            </w:r>
          </w:p>
          <w:p w14:paraId="4578FBFB">
            <w:pPr>
              <w:pStyle w:val="6"/>
              <w:spacing w:before="179" w:line="290" w:lineRule="auto"/>
              <w:ind w:left="107" w:right="103" w:firstLine="478"/>
              <w:rPr>
                <w:sz w:val="24"/>
                <w:szCs w:val="24"/>
              </w:rPr>
            </w:pPr>
            <w:r>
              <w:rPr>
                <w:spacing w:val="3"/>
                <w:sz w:val="24"/>
                <w:szCs w:val="24"/>
              </w:rPr>
              <w:t>⑤危险废物内部转运结束后，应对转运路线进行检查</w:t>
            </w:r>
            <w:r>
              <w:rPr>
                <w:spacing w:val="2"/>
                <w:sz w:val="24"/>
                <w:szCs w:val="24"/>
              </w:rPr>
              <w:t>和清理，确保无危险废</w:t>
            </w:r>
            <w:r>
              <w:rPr>
                <w:sz w:val="24"/>
                <w:szCs w:val="24"/>
              </w:rPr>
              <w:t xml:space="preserve"> </w:t>
            </w:r>
            <w:r>
              <w:rPr>
                <w:spacing w:val="-1"/>
                <w:sz w:val="24"/>
                <w:szCs w:val="24"/>
              </w:rPr>
              <w:t>物遗失在转运路线上，并对转运工具进行清洗；</w:t>
            </w:r>
          </w:p>
          <w:p w14:paraId="67C34586">
            <w:pPr>
              <w:pStyle w:val="6"/>
              <w:spacing w:before="182" w:line="289" w:lineRule="auto"/>
              <w:ind w:left="122" w:right="103" w:firstLine="463"/>
              <w:rPr>
                <w:sz w:val="24"/>
                <w:szCs w:val="24"/>
              </w:rPr>
            </w:pPr>
            <w:r>
              <w:rPr>
                <w:spacing w:val="3"/>
                <w:sz w:val="24"/>
                <w:szCs w:val="24"/>
              </w:rPr>
              <w:t>⑥收集过危险废物的容器、设备、设施、场所及其他</w:t>
            </w:r>
            <w:r>
              <w:rPr>
                <w:spacing w:val="2"/>
                <w:sz w:val="24"/>
                <w:szCs w:val="24"/>
              </w:rPr>
              <w:t>物品转作他用时，应消</w:t>
            </w:r>
            <w:r>
              <w:rPr>
                <w:sz w:val="24"/>
                <w:szCs w:val="24"/>
              </w:rPr>
              <w:t xml:space="preserve"> </w:t>
            </w:r>
            <w:r>
              <w:rPr>
                <w:spacing w:val="-2"/>
                <w:sz w:val="24"/>
                <w:szCs w:val="24"/>
              </w:rPr>
              <w:t>除污染，确保其使用安全。</w:t>
            </w:r>
          </w:p>
        </w:tc>
      </w:tr>
    </w:tbl>
    <w:p w14:paraId="3242B3D4">
      <w:pPr>
        <w:pStyle w:val="2"/>
      </w:pPr>
    </w:p>
    <w:p w14:paraId="2892782D">
      <w:pPr>
        <w:sectPr>
          <w:footerReference r:id="rId101" w:type="default"/>
          <w:pgSz w:w="11906" w:h="16839"/>
          <w:pgMar w:top="1431" w:right="1453" w:bottom="998" w:left="1453" w:header="0" w:footer="656" w:gutter="0"/>
          <w:cols w:space="720" w:num="1"/>
        </w:sectPr>
      </w:pPr>
    </w:p>
    <w:p w14:paraId="6174EF52">
      <w:pPr>
        <w:spacing w:before="28"/>
      </w:pPr>
    </w:p>
    <w:tbl>
      <w:tblPr>
        <w:tblStyle w:val="5"/>
        <w:tblW w:w="89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4"/>
        <w:gridCol w:w="8710"/>
      </w:tblGrid>
      <w:tr w14:paraId="4E466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274" w:type="dxa"/>
            <w:tcBorders>
              <w:right w:val="single" w:color="000000" w:sz="2" w:space="0"/>
            </w:tcBorders>
            <w:vAlign w:val="top"/>
          </w:tcPr>
          <w:p w14:paraId="7938774B">
            <w:pPr>
              <w:rPr>
                <w:rFonts w:ascii="Arial"/>
                <w:sz w:val="21"/>
              </w:rPr>
            </w:pPr>
          </w:p>
        </w:tc>
        <w:tc>
          <w:tcPr>
            <w:tcW w:w="8710" w:type="dxa"/>
            <w:tcBorders>
              <w:left w:val="single" w:color="000000" w:sz="2" w:space="0"/>
            </w:tcBorders>
            <w:vAlign w:val="top"/>
          </w:tcPr>
          <w:p w14:paraId="6BE70F15">
            <w:pPr>
              <w:pStyle w:val="6"/>
              <w:spacing w:before="38" w:line="290" w:lineRule="auto"/>
              <w:ind w:left="107" w:right="103" w:firstLine="478"/>
              <w:rPr>
                <w:sz w:val="24"/>
                <w:szCs w:val="24"/>
              </w:rPr>
            </w:pPr>
            <w:r>
              <w:rPr>
                <w:spacing w:val="3"/>
                <w:sz w:val="24"/>
                <w:szCs w:val="24"/>
              </w:rPr>
              <w:t>⑦企业应建立危险废物管理台账，台帐应如实记载产</w:t>
            </w:r>
            <w:r>
              <w:rPr>
                <w:spacing w:val="2"/>
                <w:sz w:val="24"/>
                <w:szCs w:val="24"/>
              </w:rPr>
              <w:t>生危险废物的种类、数</w:t>
            </w:r>
            <w:r>
              <w:rPr>
                <w:sz w:val="24"/>
                <w:szCs w:val="24"/>
              </w:rPr>
              <w:t xml:space="preserve"> </w:t>
            </w:r>
            <w:r>
              <w:rPr>
                <w:spacing w:val="-1"/>
                <w:sz w:val="24"/>
                <w:szCs w:val="24"/>
              </w:rPr>
              <w:t>量、利用、贮存、处置、流向等信息，台账保存期限不少于</w:t>
            </w:r>
            <w:r>
              <w:rPr>
                <w:spacing w:val="-41"/>
                <w:sz w:val="24"/>
                <w:szCs w:val="24"/>
              </w:rPr>
              <w:t xml:space="preserve"> </w:t>
            </w:r>
            <w:r>
              <w:rPr>
                <w:rFonts w:ascii="Times New Roman" w:hAnsi="Times New Roman" w:eastAsia="Times New Roman" w:cs="Times New Roman"/>
                <w:spacing w:val="-1"/>
                <w:sz w:val="24"/>
                <w:szCs w:val="24"/>
              </w:rPr>
              <w:t xml:space="preserve">3 </w:t>
            </w:r>
            <w:r>
              <w:rPr>
                <w:spacing w:val="-1"/>
                <w:sz w:val="24"/>
                <w:szCs w:val="24"/>
              </w:rPr>
              <w:t>年。</w:t>
            </w:r>
          </w:p>
          <w:p w14:paraId="7D56C2BF">
            <w:pPr>
              <w:pStyle w:val="6"/>
              <w:spacing w:before="180" w:line="219" w:lineRule="auto"/>
              <w:ind w:left="599"/>
              <w:rPr>
                <w:sz w:val="24"/>
                <w:szCs w:val="24"/>
              </w:rPr>
            </w:pPr>
            <w:r>
              <w:rPr>
                <w:spacing w:val="-2"/>
                <w:sz w:val="24"/>
                <w:szCs w:val="24"/>
              </w:rPr>
              <w:t>（</w:t>
            </w:r>
            <w:r>
              <w:rPr>
                <w:rFonts w:ascii="Times New Roman" w:hAnsi="Times New Roman" w:eastAsia="Times New Roman" w:cs="Times New Roman"/>
                <w:spacing w:val="-2"/>
                <w:sz w:val="24"/>
                <w:szCs w:val="24"/>
              </w:rPr>
              <w:t>2</w:t>
            </w:r>
            <w:r>
              <w:rPr>
                <w:spacing w:val="-2"/>
                <w:sz w:val="24"/>
                <w:szCs w:val="24"/>
              </w:rPr>
              <w:t>）危废贮存场所的要求：</w:t>
            </w:r>
          </w:p>
          <w:p w14:paraId="0090F178">
            <w:pPr>
              <w:pStyle w:val="6"/>
              <w:spacing w:before="184" w:line="359" w:lineRule="auto"/>
              <w:ind w:left="107" w:right="103" w:firstLine="484"/>
              <w:jc w:val="both"/>
              <w:rPr>
                <w:sz w:val="24"/>
                <w:szCs w:val="24"/>
              </w:rPr>
            </w:pPr>
            <w:r>
              <w:rPr>
                <w:spacing w:val="2"/>
                <w:sz w:val="24"/>
                <w:szCs w:val="24"/>
              </w:rPr>
              <w:t>项目运营期间产生的危险废物在贮存过程中不会产生浸出液，因此无需设置</w:t>
            </w:r>
            <w:r>
              <w:rPr>
                <w:spacing w:val="17"/>
                <w:sz w:val="24"/>
                <w:szCs w:val="24"/>
              </w:rPr>
              <w:t xml:space="preserve"> </w:t>
            </w:r>
            <w:r>
              <w:rPr>
                <w:spacing w:val="2"/>
                <w:sz w:val="24"/>
                <w:szCs w:val="24"/>
              </w:rPr>
              <w:t>浸出液收集系统。贮存危险废物的容器上必须粘贴标签，标签内容应包括废物类</w:t>
            </w:r>
            <w:r>
              <w:rPr>
                <w:spacing w:val="18"/>
                <w:sz w:val="24"/>
                <w:szCs w:val="24"/>
              </w:rPr>
              <w:t xml:space="preserve"> </w:t>
            </w:r>
            <w:r>
              <w:rPr>
                <w:spacing w:val="2"/>
                <w:sz w:val="24"/>
                <w:szCs w:val="24"/>
              </w:rPr>
              <w:t>别、行业来源、废物代码、危险废物和危险特性。为降低危废渗漏的影响，建设</w:t>
            </w:r>
            <w:r>
              <w:rPr>
                <w:spacing w:val="18"/>
                <w:sz w:val="24"/>
                <w:szCs w:val="24"/>
              </w:rPr>
              <w:t xml:space="preserve"> </w:t>
            </w:r>
            <w:r>
              <w:rPr>
                <w:spacing w:val="2"/>
                <w:sz w:val="24"/>
                <w:szCs w:val="24"/>
              </w:rPr>
              <w:t>单位拟在危废暂存点设置防水、防腐特殊保护层，危险废物在厂区内收集后，暂</w:t>
            </w:r>
            <w:r>
              <w:rPr>
                <w:spacing w:val="18"/>
                <w:sz w:val="24"/>
                <w:szCs w:val="24"/>
              </w:rPr>
              <w:t xml:space="preserve"> </w:t>
            </w:r>
            <w:r>
              <w:rPr>
                <w:spacing w:val="-1"/>
                <w:sz w:val="24"/>
                <w:szCs w:val="24"/>
              </w:rPr>
              <w:t>存于防风、防雨、防晒、防渗的危废暂存场所。</w:t>
            </w:r>
          </w:p>
          <w:p w14:paraId="738BE0E7">
            <w:pPr>
              <w:pStyle w:val="6"/>
              <w:spacing w:before="3" w:line="358" w:lineRule="auto"/>
              <w:ind w:left="107" w:right="3" w:firstLine="483"/>
              <w:rPr>
                <w:sz w:val="24"/>
                <w:szCs w:val="24"/>
              </w:rPr>
            </w:pPr>
            <w:r>
              <w:rPr>
                <w:spacing w:val="3"/>
                <w:sz w:val="24"/>
                <w:szCs w:val="24"/>
              </w:rPr>
              <w:t>危险废物在堆放时若管理不当容易发生扩散和泄露，进而对环境造成污染，</w:t>
            </w:r>
            <w:r>
              <w:rPr>
                <w:spacing w:val="14"/>
                <w:sz w:val="24"/>
                <w:szCs w:val="24"/>
              </w:rPr>
              <w:t xml:space="preserve"> </w:t>
            </w:r>
            <w:r>
              <w:rPr>
                <w:spacing w:val="-8"/>
                <w:sz w:val="24"/>
                <w:szCs w:val="24"/>
              </w:rPr>
              <w:t>甚至损害人们的健康。因此，根据《危险废物贮存污染控制标准》（</w:t>
            </w:r>
            <w:r>
              <w:rPr>
                <w:rFonts w:ascii="Times New Roman" w:hAnsi="Times New Roman" w:eastAsia="Times New Roman" w:cs="Times New Roman"/>
                <w:spacing w:val="-8"/>
                <w:sz w:val="24"/>
                <w:szCs w:val="24"/>
              </w:rPr>
              <w:t>GB18958-200</w:t>
            </w:r>
            <w:r>
              <w:rPr>
                <w:rFonts w:ascii="Times New Roman" w:hAnsi="Times New Roman" w:eastAsia="Times New Roman" w:cs="Times New Roman"/>
                <w:spacing w:val="-9"/>
                <w:sz w:val="24"/>
                <w:szCs w:val="24"/>
              </w:rPr>
              <w:t>1</w:t>
            </w:r>
            <w:r>
              <w:rPr>
                <w:spacing w:val="-9"/>
                <w:sz w:val="24"/>
                <w:szCs w:val="24"/>
              </w:rPr>
              <w:t>）</w:t>
            </w:r>
            <w:r>
              <w:rPr>
                <w:sz w:val="24"/>
                <w:szCs w:val="24"/>
              </w:rPr>
              <w:t xml:space="preserve"> </w:t>
            </w:r>
            <w:r>
              <w:rPr>
                <w:spacing w:val="-1"/>
                <w:sz w:val="24"/>
                <w:szCs w:val="24"/>
              </w:rPr>
              <w:t>及</w:t>
            </w:r>
            <w:r>
              <w:rPr>
                <w:spacing w:val="-39"/>
                <w:sz w:val="24"/>
                <w:szCs w:val="24"/>
              </w:rPr>
              <w:t xml:space="preserve"> </w:t>
            </w:r>
            <w:r>
              <w:rPr>
                <w:rFonts w:ascii="Times New Roman" w:hAnsi="Times New Roman" w:eastAsia="Times New Roman" w:cs="Times New Roman"/>
                <w:spacing w:val="-1"/>
                <w:sz w:val="24"/>
                <w:szCs w:val="24"/>
              </w:rPr>
              <w:t xml:space="preserve">2013 </w:t>
            </w:r>
            <w:r>
              <w:rPr>
                <w:spacing w:val="-1"/>
                <w:sz w:val="24"/>
                <w:szCs w:val="24"/>
              </w:rPr>
              <w:t>年修改清单的相关要求，本评价建议项目落实以下措施：</w:t>
            </w:r>
          </w:p>
          <w:p w14:paraId="642B2E65">
            <w:pPr>
              <w:pStyle w:val="6"/>
              <w:spacing w:line="359" w:lineRule="auto"/>
              <w:ind w:left="946" w:right="103" w:hanging="276"/>
              <w:rPr>
                <w:sz w:val="24"/>
                <w:szCs w:val="24"/>
              </w:rPr>
            </w:pPr>
            <w:r>
              <w:pict>
                <v:shape id="_x0000_s1056" o:spid="_x0000_s1056" style="position:absolute;left:0pt;margin-left:28.9pt;margin-top:0.15pt;height:12.05pt;width:12.1pt;z-index:251701248;mso-width-relative:page;mso-height-relative:page;" filled="f" stroked="t" coordsize="242,241" path="m240,120c240,186,186,240,120,240c54,240,0,186,0,120c0,54,54,0,120,0c186,0,240,54,240,120e">
                  <v:fill on="f" focussize="0,0"/>
                  <v:stroke weight="0.05pt" color="#000000" miterlimit="2" joinstyle="bevel" endcap="square"/>
                  <v:imagedata o:title=""/>
                  <o:lock v:ext="edit"/>
                </v:shape>
              </w:pict>
            </w:r>
            <w:r>
              <w:rPr>
                <w:spacing w:val="-1"/>
                <w:sz w:val="19"/>
                <w:szCs w:val="19"/>
              </w:rPr>
              <w:t xml:space="preserve">1  </w:t>
            </w:r>
            <w:r>
              <w:rPr>
                <w:spacing w:val="-1"/>
                <w:sz w:val="24"/>
                <w:szCs w:val="24"/>
              </w:rPr>
              <w:t>危废暂存间的选址位于项目厂区西部，为独立、密闭、可上锁</w:t>
            </w:r>
            <w:r>
              <w:rPr>
                <w:spacing w:val="-2"/>
                <w:sz w:val="24"/>
                <w:szCs w:val="24"/>
              </w:rPr>
              <w:t>的房间，贮</w:t>
            </w:r>
            <w:r>
              <w:rPr>
                <w:sz w:val="24"/>
                <w:szCs w:val="24"/>
              </w:rPr>
              <w:t xml:space="preserve"> </w:t>
            </w:r>
            <w:r>
              <w:rPr>
                <w:spacing w:val="-1"/>
                <w:sz w:val="24"/>
                <w:szCs w:val="24"/>
              </w:rPr>
              <w:t>存设施底部高于地下水最高水位。</w:t>
            </w:r>
          </w:p>
          <w:p w14:paraId="314941E7">
            <w:pPr>
              <w:pStyle w:val="6"/>
              <w:spacing w:line="290" w:lineRule="auto"/>
              <w:ind w:left="110" w:right="143" w:firstLine="475"/>
              <w:rPr>
                <w:sz w:val="24"/>
                <w:szCs w:val="24"/>
              </w:rPr>
            </w:pPr>
            <w:r>
              <w:rPr>
                <w:spacing w:val="1"/>
                <w:sz w:val="24"/>
                <w:szCs w:val="24"/>
              </w:rPr>
              <w:t>②危废暂存间要用坚固、防渗的材料建造，建筑材料必须与危险废物相容。</w:t>
            </w:r>
            <w:r>
              <w:rPr>
                <w:spacing w:val="16"/>
                <w:sz w:val="24"/>
                <w:szCs w:val="24"/>
              </w:rPr>
              <w:t xml:space="preserve"> </w:t>
            </w:r>
            <w:r>
              <w:rPr>
                <w:spacing w:val="-1"/>
                <w:sz w:val="24"/>
                <w:szCs w:val="24"/>
              </w:rPr>
              <w:t>危险废物堆放要防风、防雨、防晒。</w:t>
            </w:r>
          </w:p>
          <w:p w14:paraId="4C553F87">
            <w:pPr>
              <w:pStyle w:val="6"/>
              <w:spacing w:before="180" w:line="217" w:lineRule="auto"/>
              <w:ind w:left="586"/>
              <w:rPr>
                <w:sz w:val="24"/>
                <w:szCs w:val="24"/>
              </w:rPr>
            </w:pPr>
            <w:r>
              <w:rPr>
                <w:spacing w:val="1"/>
                <w:sz w:val="24"/>
                <w:szCs w:val="24"/>
              </w:rPr>
              <w:t>③堆放地点必须防渗，防渗层为至少</w:t>
            </w:r>
            <w:r>
              <w:rPr>
                <w:spacing w:val="-29"/>
                <w:sz w:val="24"/>
                <w:szCs w:val="24"/>
              </w:rPr>
              <w:t xml:space="preserve"> </w:t>
            </w:r>
            <w:r>
              <w:rPr>
                <w:rFonts w:ascii="Times New Roman" w:hAnsi="Times New Roman" w:eastAsia="Times New Roman" w:cs="Times New Roman"/>
                <w:spacing w:val="1"/>
                <w:sz w:val="24"/>
                <w:szCs w:val="24"/>
              </w:rPr>
              <w:t>1m</w:t>
            </w:r>
            <w:r>
              <w:rPr>
                <w:rFonts w:ascii="Times New Roman" w:hAnsi="Times New Roman" w:eastAsia="Times New Roman" w:cs="Times New Roman"/>
                <w:spacing w:val="20"/>
                <w:w w:val="101"/>
                <w:sz w:val="24"/>
                <w:szCs w:val="24"/>
              </w:rPr>
              <w:t xml:space="preserve"> </w:t>
            </w:r>
            <w:r>
              <w:rPr>
                <w:spacing w:val="1"/>
                <w:sz w:val="24"/>
                <w:szCs w:val="24"/>
              </w:rPr>
              <w:t>厚</w:t>
            </w:r>
            <w:r>
              <w:rPr>
                <w:sz w:val="24"/>
                <w:szCs w:val="24"/>
              </w:rPr>
              <w:t>黏土层（渗透系数</w:t>
            </w:r>
            <w:r>
              <w:rPr>
                <w:rFonts w:ascii="Times New Roman" w:hAnsi="Times New Roman" w:eastAsia="Times New Roman" w:cs="Times New Roman"/>
                <w:sz w:val="24"/>
                <w:szCs w:val="24"/>
              </w:rPr>
              <w:t>≤10-7cm/s</w:t>
            </w:r>
            <w:r>
              <w:rPr>
                <w:sz w:val="24"/>
                <w:szCs w:val="24"/>
              </w:rPr>
              <w:t>），</w:t>
            </w:r>
          </w:p>
          <w:p w14:paraId="3D545C43">
            <w:pPr>
              <w:pStyle w:val="6"/>
              <w:spacing w:before="185" w:line="219" w:lineRule="auto"/>
              <w:jc w:val="right"/>
              <w:rPr>
                <w:sz w:val="24"/>
                <w:szCs w:val="24"/>
              </w:rPr>
            </w:pPr>
            <w:r>
              <w:rPr>
                <w:spacing w:val="-7"/>
                <w:sz w:val="24"/>
                <w:szCs w:val="24"/>
              </w:rPr>
              <w:t>或</w:t>
            </w:r>
            <w:r>
              <w:rPr>
                <w:spacing w:val="-53"/>
                <w:sz w:val="24"/>
                <w:szCs w:val="24"/>
              </w:rPr>
              <w:t xml:space="preserve"> </w:t>
            </w:r>
            <w:r>
              <w:rPr>
                <w:rFonts w:ascii="Times New Roman" w:hAnsi="Times New Roman" w:eastAsia="Times New Roman" w:cs="Times New Roman"/>
                <w:spacing w:val="-7"/>
                <w:sz w:val="24"/>
                <w:szCs w:val="24"/>
              </w:rPr>
              <w:t>2mm</w:t>
            </w:r>
            <w:r>
              <w:rPr>
                <w:rFonts w:ascii="Times New Roman" w:hAnsi="Times New Roman" w:eastAsia="Times New Roman" w:cs="Times New Roman"/>
                <w:spacing w:val="13"/>
                <w:sz w:val="24"/>
                <w:szCs w:val="24"/>
              </w:rPr>
              <w:t xml:space="preserve"> </w:t>
            </w:r>
            <w:r>
              <w:rPr>
                <w:spacing w:val="-7"/>
                <w:sz w:val="24"/>
                <w:szCs w:val="24"/>
              </w:rPr>
              <w:t>厚高密度聚乙烯，或至少</w:t>
            </w:r>
            <w:r>
              <w:rPr>
                <w:spacing w:val="-56"/>
                <w:sz w:val="24"/>
                <w:szCs w:val="24"/>
              </w:rPr>
              <w:t xml:space="preserve"> </w:t>
            </w:r>
            <w:r>
              <w:rPr>
                <w:rFonts w:ascii="Times New Roman" w:hAnsi="Times New Roman" w:eastAsia="Times New Roman" w:cs="Times New Roman"/>
                <w:spacing w:val="-7"/>
                <w:sz w:val="24"/>
                <w:szCs w:val="24"/>
              </w:rPr>
              <w:t>2mm</w:t>
            </w:r>
            <w:r>
              <w:rPr>
                <w:rFonts w:ascii="Times New Roman" w:hAnsi="Times New Roman" w:eastAsia="Times New Roman" w:cs="Times New Roman"/>
                <w:spacing w:val="13"/>
                <w:sz w:val="24"/>
                <w:szCs w:val="24"/>
              </w:rPr>
              <w:t xml:space="preserve"> </w:t>
            </w:r>
            <w:r>
              <w:rPr>
                <w:spacing w:val="-7"/>
                <w:sz w:val="24"/>
                <w:szCs w:val="24"/>
              </w:rPr>
              <w:t>厚的其他人工材料（渗透系数</w:t>
            </w:r>
            <w:r>
              <w:rPr>
                <w:rFonts w:ascii="Times New Roman" w:hAnsi="Times New Roman" w:eastAsia="Times New Roman" w:cs="Times New Roman"/>
                <w:spacing w:val="-7"/>
                <w:sz w:val="24"/>
                <w:szCs w:val="24"/>
              </w:rPr>
              <w:t>≤10-10cm/s</w:t>
            </w:r>
            <w:r>
              <w:rPr>
                <w:spacing w:val="-7"/>
                <w:sz w:val="24"/>
                <w:szCs w:val="24"/>
              </w:rPr>
              <w:t>）。</w:t>
            </w:r>
          </w:p>
          <w:p w14:paraId="3170B7C1">
            <w:pPr>
              <w:pStyle w:val="6"/>
              <w:spacing w:before="182" w:line="217" w:lineRule="auto"/>
              <w:ind w:left="586"/>
              <w:rPr>
                <w:sz w:val="24"/>
                <w:szCs w:val="24"/>
              </w:rPr>
            </w:pPr>
            <w:r>
              <w:rPr>
                <w:spacing w:val="-1"/>
                <w:sz w:val="24"/>
                <w:szCs w:val="24"/>
              </w:rPr>
              <w:t>④危废暂存间应设置围堰，围堰高度约为</w:t>
            </w:r>
            <w:r>
              <w:rPr>
                <w:spacing w:val="-46"/>
                <w:sz w:val="24"/>
                <w:szCs w:val="24"/>
              </w:rPr>
              <w:t xml:space="preserve"> </w:t>
            </w:r>
            <w:r>
              <w:rPr>
                <w:rFonts w:ascii="Times New Roman" w:hAnsi="Times New Roman" w:eastAsia="Times New Roman" w:cs="Times New Roman"/>
                <w:spacing w:val="-1"/>
                <w:sz w:val="24"/>
                <w:szCs w:val="24"/>
              </w:rPr>
              <w:t>0.2m</w:t>
            </w:r>
            <w:r>
              <w:rPr>
                <w:spacing w:val="-1"/>
                <w:sz w:val="24"/>
                <w:szCs w:val="24"/>
              </w:rPr>
              <w:t>。</w:t>
            </w:r>
          </w:p>
          <w:p w14:paraId="3C91B8D4">
            <w:pPr>
              <w:pStyle w:val="6"/>
              <w:spacing w:before="185" w:line="217" w:lineRule="auto"/>
              <w:ind w:left="586"/>
              <w:rPr>
                <w:sz w:val="24"/>
                <w:szCs w:val="24"/>
              </w:rPr>
            </w:pPr>
            <w:r>
              <w:rPr>
                <w:sz w:val="24"/>
                <w:szCs w:val="24"/>
              </w:rPr>
              <w:t>⑤危废暂存间应张贴危废的标识牌，危废包装桶、</w:t>
            </w:r>
            <w:r>
              <w:rPr>
                <w:spacing w:val="-1"/>
                <w:sz w:val="24"/>
                <w:szCs w:val="24"/>
              </w:rPr>
              <w:t>袋上应有危废标签。</w:t>
            </w:r>
          </w:p>
          <w:p w14:paraId="7175D93B">
            <w:pPr>
              <w:pStyle w:val="6"/>
              <w:spacing w:before="184" w:line="219" w:lineRule="auto"/>
              <w:ind w:left="111"/>
              <w:rPr>
                <w:sz w:val="24"/>
                <w:szCs w:val="24"/>
              </w:rPr>
            </w:pPr>
            <w:r>
              <w:rPr>
                <w:b/>
                <w:bCs/>
                <w:spacing w:val="-4"/>
                <w:sz w:val="24"/>
                <w:szCs w:val="24"/>
              </w:rPr>
              <w:t>五、地下水和土壤</w:t>
            </w:r>
          </w:p>
          <w:p w14:paraId="1509C453">
            <w:pPr>
              <w:pStyle w:val="6"/>
              <w:spacing w:before="185" w:line="359" w:lineRule="auto"/>
              <w:ind w:left="107" w:right="22" w:firstLine="480"/>
              <w:jc w:val="both"/>
              <w:rPr>
                <w:sz w:val="24"/>
                <w:szCs w:val="24"/>
              </w:rPr>
            </w:pPr>
            <w:r>
              <w:rPr>
                <w:spacing w:val="3"/>
                <w:sz w:val="24"/>
                <w:szCs w:val="24"/>
              </w:rPr>
              <w:t>本项目运营过程主要产生的污水为员工生活污水</w:t>
            </w:r>
            <w:r>
              <w:rPr>
                <w:spacing w:val="2"/>
                <w:sz w:val="24"/>
                <w:szCs w:val="24"/>
              </w:rPr>
              <w:t>和中央厨房生产废水，上述</w:t>
            </w:r>
            <w:r>
              <w:rPr>
                <w:sz w:val="24"/>
                <w:szCs w:val="24"/>
              </w:rPr>
              <w:t xml:space="preserve"> </w:t>
            </w:r>
            <w:r>
              <w:rPr>
                <w:spacing w:val="2"/>
                <w:sz w:val="24"/>
                <w:szCs w:val="24"/>
              </w:rPr>
              <w:t>污水均不含有毒有害难降解的污染物、重金属；项目生产车间、三级化粪池、隔</w:t>
            </w:r>
            <w:r>
              <w:rPr>
                <w:spacing w:val="17"/>
                <w:sz w:val="24"/>
                <w:szCs w:val="24"/>
              </w:rPr>
              <w:t xml:space="preserve"> </w:t>
            </w:r>
            <w:r>
              <w:rPr>
                <w:spacing w:val="-1"/>
                <w:sz w:val="24"/>
                <w:szCs w:val="24"/>
              </w:rPr>
              <w:t>油隔渣池和危废暂存间等地面进行硬底化和防渗防腐处</w:t>
            </w:r>
            <w:r>
              <w:rPr>
                <w:spacing w:val="-2"/>
                <w:sz w:val="24"/>
                <w:szCs w:val="24"/>
              </w:rPr>
              <w:t>理，经三级化粪池</w:t>
            </w:r>
            <w:r>
              <w:rPr>
                <w:rFonts w:ascii="Times New Roman" w:hAnsi="Times New Roman" w:eastAsia="Times New Roman" w:cs="Times New Roman"/>
                <w:spacing w:val="-2"/>
                <w:sz w:val="24"/>
                <w:szCs w:val="24"/>
              </w:rPr>
              <w:t>+</w:t>
            </w:r>
            <w:r>
              <w:rPr>
                <w:spacing w:val="-2"/>
                <w:sz w:val="24"/>
                <w:szCs w:val="24"/>
              </w:rPr>
              <w:t>隔油隔</w:t>
            </w:r>
            <w:r>
              <w:rPr>
                <w:sz w:val="24"/>
                <w:szCs w:val="24"/>
              </w:rPr>
              <w:t xml:space="preserve"> </w:t>
            </w:r>
            <w:r>
              <w:rPr>
                <w:spacing w:val="2"/>
                <w:sz w:val="24"/>
                <w:szCs w:val="24"/>
              </w:rPr>
              <w:t>渣池预处理的生活污水和经自建污水处理设施预处理的生产废水一并排入市政污</w:t>
            </w:r>
            <w:r>
              <w:rPr>
                <w:spacing w:val="17"/>
                <w:sz w:val="24"/>
                <w:szCs w:val="24"/>
              </w:rPr>
              <w:t xml:space="preserve"> </w:t>
            </w:r>
            <w:r>
              <w:rPr>
                <w:spacing w:val="-2"/>
                <w:sz w:val="24"/>
                <w:szCs w:val="24"/>
              </w:rPr>
              <w:t>水管网，进入海丰县城第二污水污水处理厂处理；综上述，项目不存在间歇入渗、</w:t>
            </w:r>
            <w:r>
              <w:rPr>
                <w:sz w:val="24"/>
                <w:szCs w:val="24"/>
              </w:rPr>
              <w:t xml:space="preserve"> </w:t>
            </w:r>
            <w:r>
              <w:rPr>
                <w:spacing w:val="2"/>
                <w:sz w:val="24"/>
                <w:szCs w:val="24"/>
              </w:rPr>
              <w:t>连续入渗、越流、径流等地下水污染途径。项目排放的颗粒物经相应处理设施处</w:t>
            </w:r>
            <w:r>
              <w:rPr>
                <w:spacing w:val="17"/>
                <w:sz w:val="24"/>
                <w:szCs w:val="24"/>
              </w:rPr>
              <w:t xml:space="preserve"> </w:t>
            </w:r>
            <w:r>
              <w:rPr>
                <w:spacing w:val="-1"/>
                <w:sz w:val="24"/>
                <w:szCs w:val="24"/>
              </w:rPr>
              <w:t>理后达标排放，而且排放量较少，大气沉降对周边环境影响甚微。</w:t>
            </w:r>
          </w:p>
          <w:p w14:paraId="4977DF20">
            <w:pPr>
              <w:pStyle w:val="6"/>
              <w:spacing w:before="1" w:line="218" w:lineRule="auto"/>
              <w:ind w:left="588"/>
              <w:rPr>
                <w:sz w:val="24"/>
                <w:szCs w:val="24"/>
              </w:rPr>
            </w:pPr>
            <w:r>
              <w:rPr>
                <w:sz w:val="24"/>
                <w:szCs w:val="24"/>
              </w:rPr>
              <w:t>本项目建成后项目厂区范围均进行水泥硬底化，</w:t>
            </w:r>
            <w:r>
              <w:rPr>
                <w:spacing w:val="-1"/>
                <w:sz w:val="24"/>
                <w:szCs w:val="24"/>
              </w:rPr>
              <w:t>不具备风险物质泄露的地下</w:t>
            </w:r>
          </w:p>
        </w:tc>
      </w:tr>
    </w:tbl>
    <w:p w14:paraId="13192EC4">
      <w:pPr>
        <w:pStyle w:val="2"/>
      </w:pPr>
    </w:p>
    <w:p w14:paraId="0A11CB75">
      <w:pPr>
        <w:sectPr>
          <w:footerReference r:id="rId102" w:type="default"/>
          <w:pgSz w:w="11906" w:h="16839"/>
          <w:pgMar w:top="1431" w:right="1453" w:bottom="998" w:left="1453" w:header="0" w:footer="656" w:gutter="0"/>
          <w:cols w:space="720" w:num="1"/>
        </w:sectPr>
      </w:pPr>
    </w:p>
    <w:p w14:paraId="1DAAC132">
      <w:pPr>
        <w:spacing w:before="28"/>
      </w:pPr>
      <w:r>
        <w:pict>
          <v:shape id="_x0000_s1057" o:spid="_x0000_s1057" style="position:absolute;left:0pt;margin-left:91.8pt;margin-top:749.1pt;height:0.5pt;width:418.85pt;mso-position-horizontal-relative:page;mso-position-vertical-relative:page;z-index:251702272;mso-width-relative:page;mso-height-relative:page;" filled="f" stroked="t" coordsize="8377,10" o:allowincell="f" path="m0,4l8376,4e">
            <v:fill on="f" focussize="0,0"/>
            <v:stroke weight="0.48pt" color="#000000" miterlimit="2" joinstyle="bevel"/>
            <v:imagedata o:title=""/>
            <o:lock v:ext="edit"/>
          </v:shape>
        </w:pict>
      </w:r>
    </w:p>
    <w:tbl>
      <w:tblPr>
        <w:tblStyle w:val="5"/>
        <w:tblW w:w="898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
        <w:gridCol w:w="113"/>
        <w:gridCol w:w="723"/>
        <w:gridCol w:w="1402"/>
        <w:gridCol w:w="1121"/>
        <w:gridCol w:w="1127"/>
        <w:gridCol w:w="1265"/>
        <w:gridCol w:w="1517"/>
        <w:gridCol w:w="1198"/>
        <w:gridCol w:w="244"/>
      </w:tblGrid>
      <w:tr w14:paraId="3A5C1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03" w:hRule="atLeast"/>
        </w:trPr>
        <w:tc>
          <w:tcPr>
            <w:tcW w:w="274" w:type="dxa"/>
            <w:vMerge w:val="restart"/>
            <w:tcBorders>
              <w:top w:val="single" w:color="000000" w:sz="6" w:space="0"/>
              <w:left w:val="single" w:color="000000" w:sz="6" w:space="0"/>
              <w:bottom w:val="nil"/>
            </w:tcBorders>
            <w:vAlign w:val="top"/>
          </w:tcPr>
          <w:p w14:paraId="63FDECBE">
            <w:pPr>
              <w:rPr>
                <w:rFonts w:ascii="Arial"/>
                <w:sz w:val="21"/>
              </w:rPr>
            </w:pPr>
          </w:p>
        </w:tc>
        <w:tc>
          <w:tcPr>
            <w:tcW w:w="8710" w:type="dxa"/>
            <w:gridSpan w:val="9"/>
            <w:tcBorders>
              <w:top w:val="single" w:color="000000" w:sz="6" w:space="0"/>
              <w:right w:val="single" w:color="000000" w:sz="6" w:space="0"/>
            </w:tcBorders>
            <w:vAlign w:val="top"/>
          </w:tcPr>
          <w:p w14:paraId="40805EB8">
            <w:pPr>
              <w:pStyle w:val="6"/>
              <w:spacing w:before="39" w:line="219" w:lineRule="auto"/>
              <w:ind w:left="110"/>
              <w:rPr>
                <w:sz w:val="24"/>
                <w:szCs w:val="24"/>
              </w:rPr>
            </w:pPr>
            <w:r>
              <w:rPr>
                <w:spacing w:val="-1"/>
                <w:sz w:val="24"/>
                <w:szCs w:val="24"/>
              </w:rPr>
              <w:t>水、土壤污染传播途径，故不进行跟踪监测。</w:t>
            </w:r>
          </w:p>
          <w:p w14:paraId="3969BD35">
            <w:pPr>
              <w:pStyle w:val="6"/>
              <w:spacing w:before="183" w:line="219" w:lineRule="auto"/>
              <w:ind w:left="590"/>
              <w:rPr>
                <w:sz w:val="24"/>
                <w:szCs w:val="24"/>
              </w:rPr>
            </w:pPr>
            <w:r>
              <w:rPr>
                <w:spacing w:val="-1"/>
                <w:sz w:val="24"/>
                <w:szCs w:val="24"/>
              </w:rPr>
              <w:t>综上述，本项目营运期间不会对地下水环境造成明显影响。</w:t>
            </w:r>
          </w:p>
          <w:p w14:paraId="41D25EED">
            <w:pPr>
              <w:pStyle w:val="6"/>
              <w:spacing w:before="180" w:line="224" w:lineRule="auto"/>
              <w:ind w:left="109"/>
              <w:rPr>
                <w:sz w:val="24"/>
                <w:szCs w:val="24"/>
              </w:rPr>
            </w:pPr>
            <w:r>
              <w:rPr>
                <w:b/>
                <w:bCs/>
                <w:spacing w:val="-5"/>
                <w:sz w:val="24"/>
                <w:szCs w:val="24"/>
              </w:rPr>
              <w:t>六、生态</w:t>
            </w:r>
          </w:p>
          <w:p w14:paraId="42C6CA61">
            <w:pPr>
              <w:pStyle w:val="6"/>
              <w:spacing w:before="177" w:line="359" w:lineRule="auto"/>
              <w:ind w:left="108" w:right="41" w:firstLine="480"/>
              <w:rPr>
                <w:sz w:val="24"/>
                <w:szCs w:val="24"/>
              </w:rPr>
            </w:pPr>
            <w:r>
              <w:rPr>
                <w:spacing w:val="-3"/>
                <w:sz w:val="24"/>
                <w:szCs w:val="24"/>
              </w:rPr>
              <w:t>本项目用地位于汕尾市海丰县生态科技城内，且范围内无生态环境保护目标，</w:t>
            </w:r>
            <w:r>
              <w:rPr>
                <w:spacing w:val="10"/>
                <w:sz w:val="24"/>
                <w:szCs w:val="24"/>
              </w:rPr>
              <w:t xml:space="preserve"> </w:t>
            </w:r>
            <w:r>
              <w:rPr>
                <w:spacing w:val="-1"/>
                <w:sz w:val="24"/>
                <w:szCs w:val="24"/>
              </w:rPr>
              <w:t>本项目无需实施生态环境保护措施。</w:t>
            </w:r>
          </w:p>
          <w:p w14:paraId="1A5141ED">
            <w:pPr>
              <w:pStyle w:val="6"/>
              <w:spacing w:line="220" w:lineRule="auto"/>
              <w:ind w:left="107"/>
              <w:rPr>
                <w:sz w:val="24"/>
                <w:szCs w:val="24"/>
              </w:rPr>
            </w:pPr>
            <w:r>
              <w:rPr>
                <w:b/>
                <w:bCs/>
                <w:spacing w:val="-4"/>
                <w:sz w:val="24"/>
                <w:szCs w:val="24"/>
              </w:rPr>
              <w:t>七、环境风险</w:t>
            </w:r>
          </w:p>
          <w:p w14:paraId="1E899AD7">
            <w:pPr>
              <w:pStyle w:val="6"/>
              <w:spacing w:before="182" w:line="219" w:lineRule="auto"/>
              <w:ind w:left="594"/>
              <w:rPr>
                <w:sz w:val="24"/>
                <w:szCs w:val="24"/>
              </w:rPr>
            </w:pPr>
            <w:r>
              <w:rPr>
                <w:rFonts w:ascii="Times New Roman" w:hAnsi="Times New Roman" w:eastAsia="Times New Roman" w:cs="Times New Roman"/>
                <w:b/>
                <w:bCs/>
                <w:spacing w:val="-6"/>
                <w:sz w:val="24"/>
                <w:szCs w:val="24"/>
              </w:rPr>
              <w:t>1</w:t>
            </w:r>
            <w:r>
              <w:rPr>
                <w:rFonts w:ascii="Times New Roman" w:hAnsi="Times New Roman" w:eastAsia="Times New Roman" w:cs="Times New Roman"/>
                <w:b/>
                <w:bCs/>
                <w:spacing w:val="-23"/>
                <w:sz w:val="24"/>
                <w:szCs w:val="24"/>
              </w:rPr>
              <w:t xml:space="preserve"> </w:t>
            </w:r>
            <w:r>
              <w:rPr>
                <w:b/>
                <w:bCs/>
                <w:spacing w:val="-6"/>
                <w:sz w:val="24"/>
                <w:szCs w:val="24"/>
              </w:rPr>
              <w:t>、风险源识别及影响途径</w:t>
            </w:r>
          </w:p>
          <w:p w14:paraId="515F5A5A">
            <w:pPr>
              <w:pStyle w:val="6"/>
              <w:spacing w:before="182" w:line="359" w:lineRule="auto"/>
              <w:ind w:left="107" w:right="3" w:firstLine="480"/>
              <w:jc w:val="both"/>
              <w:rPr>
                <w:sz w:val="24"/>
                <w:szCs w:val="24"/>
              </w:rPr>
            </w:pPr>
            <w:r>
              <w:rPr>
                <w:spacing w:val="3"/>
                <w:sz w:val="24"/>
                <w:szCs w:val="24"/>
              </w:rPr>
              <w:t>根据《建设项目环境风险评价技术导则》中对环</w:t>
            </w:r>
            <w:r>
              <w:rPr>
                <w:spacing w:val="2"/>
                <w:sz w:val="24"/>
                <w:szCs w:val="24"/>
              </w:rPr>
              <w:t>境风险评价的定义：对建设</w:t>
            </w:r>
            <w:r>
              <w:rPr>
                <w:sz w:val="24"/>
                <w:szCs w:val="24"/>
              </w:rPr>
              <w:t xml:space="preserve"> </w:t>
            </w:r>
            <w:r>
              <w:rPr>
                <w:spacing w:val="-1"/>
                <w:sz w:val="24"/>
                <w:szCs w:val="24"/>
              </w:rPr>
              <w:t>项目建设和运行期间发生的可预测突发性事件</w:t>
            </w:r>
            <w:r>
              <w:rPr>
                <w:spacing w:val="-2"/>
                <w:sz w:val="24"/>
                <w:szCs w:val="24"/>
              </w:rPr>
              <w:t>（一般不包括人为破坏及自然灾害）</w:t>
            </w:r>
            <w:r>
              <w:rPr>
                <w:sz w:val="24"/>
                <w:szCs w:val="24"/>
              </w:rPr>
              <w:t xml:space="preserve"> </w:t>
            </w:r>
            <w:r>
              <w:rPr>
                <w:spacing w:val="3"/>
                <w:sz w:val="24"/>
                <w:szCs w:val="24"/>
              </w:rPr>
              <w:t>引起的有毒有害、易燃易爆等物质泄漏，或突发事件产生的新的有毒有害物质，</w:t>
            </w:r>
            <w:r>
              <w:rPr>
                <w:spacing w:val="12"/>
                <w:sz w:val="24"/>
                <w:szCs w:val="24"/>
              </w:rPr>
              <w:t xml:space="preserve"> </w:t>
            </w:r>
            <w:r>
              <w:rPr>
                <w:spacing w:val="2"/>
                <w:sz w:val="24"/>
                <w:szCs w:val="24"/>
              </w:rPr>
              <w:t>所造成的对人身安全和环境的影响和损害，进行评估、提出防范、应急与减缓措</w:t>
            </w:r>
            <w:r>
              <w:rPr>
                <w:spacing w:val="18"/>
                <w:sz w:val="24"/>
                <w:szCs w:val="24"/>
              </w:rPr>
              <w:t xml:space="preserve"> </w:t>
            </w:r>
            <w:r>
              <w:rPr>
                <w:spacing w:val="2"/>
                <w:sz w:val="24"/>
                <w:szCs w:val="24"/>
              </w:rPr>
              <w:t>施。重大危险源是指长期或短期生产、加工、运输、使用或贮存危险物质，且危</w:t>
            </w:r>
            <w:r>
              <w:rPr>
                <w:spacing w:val="18"/>
                <w:sz w:val="24"/>
                <w:szCs w:val="24"/>
              </w:rPr>
              <w:t xml:space="preserve"> </w:t>
            </w:r>
            <w:r>
              <w:rPr>
                <w:spacing w:val="-1"/>
                <w:sz w:val="24"/>
                <w:szCs w:val="24"/>
              </w:rPr>
              <w:t>险物质的数量等于或超过临界量的功能单元属</w:t>
            </w:r>
            <w:r>
              <w:rPr>
                <w:spacing w:val="-2"/>
                <w:sz w:val="24"/>
                <w:szCs w:val="24"/>
              </w:rPr>
              <w:t>重大危险源；否则属非重大危险源。</w:t>
            </w:r>
            <w:r>
              <w:rPr>
                <w:sz w:val="24"/>
                <w:szCs w:val="24"/>
              </w:rPr>
              <w:t xml:space="preserve"> </w:t>
            </w:r>
            <w:r>
              <w:rPr>
                <w:spacing w:val="2"/>
                <w:sz w:val="24"/>
                <w:szCs w:val="24"/>
              </w:rPr>
              <w:t>根据《建设项目环境风险评价技术导则》（</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169-2018</w:t>
            </w:r>
            <w:r>
              <w:rPr>
                <w:spacing w:val="15"/>
                <w:sz w:val="24"/>
                <w:szCs w:val="24"/>
              </w:rPr>
              <w:t>），</w:t>
            </w:r>
            <w:r>
              <w:rPr>
                <w:spacing w:val="2"/>
                <w:sz w:val="24"/>
                <w:szCs w:val="24"/>
              </w:rPr>
              <w:t>本项目使用的原料和</w:t>
            </w:r>
            <w:r>
              <w:rPr>
                <w:sz w:val="24"/>
                <w:szCs w:val="24"/>
              </w:rPr>
              <w:t xml:space="preserve"> </w:t>
            </w:r>
            <w:r>
              <w:rPr>
                <w:spacing w:val="2"/>
                <w:sz w:val="24"/>
                <w:szCs w:val="24"/>
              </w:rPr>
              <w:t>成品中，只有机油、冷库</w:t>
            </w:r>
            <w:r>
              <w:rPr>
                <w:spacing w:val="-48"/>
                <w:sz w:val="24"/>
                <w:szCs w:val="24"/>
              </w:rPr>
              <w:t xml:space="preserve"> </w:t>
            </w:r>
            <w:r>
              <w:rPr>
                <w:rFonts w:ascii="Times New Roman" w:hAnsi="Times New Roman" w:eastAsia="Times New Roman" w:cs="Times New Roman"/>
                <w:spacing w:val="2"/>
                <w:sz w:val="24"/>
                <w:szCs w:val="24"/>
              </w:rPr>
              <w:t xml:space="preserve">R22 </w:t>
            </w:r>
            <w:r>
              <w:rPr>
                <w:spacing w:val="2"/>
                <w:sz w:val="24"/>
                <w:szCs w:val="24"/>
              </w:rPr>
              <w:t>制冷剂和检验室中的酒精（</w:t>
            </w:r>
            <w:r>
              <w:rPr>
                <w:rFonts w:ascii="Times New Roman" w:hAnsi="Times New Roman" w:eastAsia="Times New Roman" w:cs="Times New Roman"/>
                <w:spacing w:val="2"/>
                <w:sz w:val="24"/>
                <w:szCs w:val="24"/>
              </w:rPr>
              <w:t>75%</w:t>
            </w:r>
            <w:r>
              <w:rPr>
                <w:spacing w:val="2"/>
                <w:sz w:val="24"/>
                <w:szCs w:val="24"/>
              </w:rPr>
              <w:t>）属于重点关注的</w:t>
            </w:r>
            <w:r>
              <w:rPr>
                <w:sz w:val="24"/>
                <w:szCs w:val="24"/>
              </w:rPr>
              <w:t xml:space="preserve"> </w:t>
            </w:r>
            <w:r>
              <w:rPr>
                <w:spacing w:val="-2"/>
                <w:sz w:val="24"/>
                <w:szCs w:val="24"/>
              </w:rPr>
              <w:t>危险物质。</w:t>
            </w:r>
          </w:p>
          <w:p w14:paraId="6D211136">
            <w:pPr>
              <w:pStyle w:val="6"/>
              <w:spacing w:before="5" w:line="354" w:lineRule="auto"/>
              <w:ind w:left="107" w:right="102" w:firstLine="480"/>
              <w:rPr>
                <w:sz w:val="24"/>
                <w:szCs w:val="24"/>
              </w:rPr>
            </w:pPr>
            <w:r>
              <w:rPr>
                <w:sz w:val="24"/>
                <w:szCs w:val="24"/>
              </w:rPr>
              <w:t>计算所涉及的每种危险物质在厂界内的最大存在总量与其在附录</w:t>
            </w:r>
            <w:r>
              <w:rPr>
                <w:spacing w:val="-48"/>
                <w:sz w:val="24"/>
                <w:szCs w:val="24"/>
              </w:rPr>
              <w:t xml:space="preserve"> </w:t>
            </w:r>
            <w:r>
              <w:rPr>
                <w:rFonts w:ascii="Times New Roman" w:hAnsi="Times New Roman" w:eastAsia="Times New Roman" w:cs="Times New Roman"/>
                <w:sz w:val="24"/>
                <w:szCs w:val="24"/>
              </w:rPr>
              <w:t>B</w:t>
            </w:r>
            <w:r>
              <w:rPr>
                <w:rFonts w:ascii="Times New Roman" w:hAnsi="Times New Roman" w:eastAsia="Times New Roman" w:cs="Times New Roman"/>
                <w:spacing w:val="35"/>
                <w:w w:val="101"/>
                <w:sz w:val="24"/>
                <w:szCs w:val="24"/>
              </w:rPr>
              <w:t xml:space="preserve"> </w:t>
            </w:r>
            <w:r>
              <w:rPr>
                <w:sz w:val="24"/>
                <w:szCs w:val="24"/>
              </w:rPr>
              <w:t xml:space="preserve">中对应临 </w:t>
            </w:r>
            <w:r>
              <w:rPr>
                <w:spacing w:val="1"/>
                <w:sz w:val="24"/>
                <w:szCs w:val="24"/>
              </w:rPr>
              <w:t>界量的比值</w:t>
            </w:r>
            <w:r>
              <w:rPr>
                <w:spacing w:val="-36"/>
                <w:sz w:val="24"/>
                <w:szCs w:val="24"/>
              </w:rPr>
              <w:t xml:space="preserve"> </w:t>
            </w:r>
            <w:r>
              <w:rPr>
                <w:rFonts w:ascii="Times New Roman" w:hAnsi="Times New Roman" w:eastAsia="Times New Roman" w:cs="Times New Roman"/>
                <w:spacing w:val="1"/>
                <w:sz w:val="24"/>
                <w:szCs w:val="24"/>
              </w:rPr>
              <w:t>Q</w:t>
            </w:r>
            <w:r>
              <w:rPr>
                <w:rFonts w:ascii="Times New Roman" w:hAnsi="Times New Roman" w:eastAsia="Times New Roman" w:cs="Times New Roman"/>
                <w:spacing w:val="-23"/>
                <w:sz w:val="24"/>
                <w:szCs w:val="24"/>
              </w:rPr>
              <w:t xml:space="preserve"> </w:t>
            </w:r>
            <w:r>
              <w:rPr>
                <w:spacing w:val="1"/>
                <w:sz w:val="24"/>
                <w:szCs w:val="24"/>
              </w:rPr>
              <w:t>。在不同厂区的同一种物质，按其在厂界内的最大存在总量计算。</w:t>
            </w:r>
            <w:r>
              <w:rPr>
                <w:sz w:val="24"/>
                <w:szCs w:val="24"/>
              </w:rPr>
              <w:t xml:space="preserve"> </w:t>
            </w:r>
            <w:r>
              <w:rPr>
                <w:spacing w:val="2"/>
                <w:sz w:val="24"/>
                <w:szCs w:val="24"/>
              </w:rPr>
              <w:t>对于长输管线项目，按照两个截断阀室之间管段危险物质最大存在总计算。当只</w:t>
            </w:r>
            <w:r>
              <w:rPr>
                <w:spacing w:val="18"/>
                <w:sz w:val="24"/>
                <w:szCs w:val="24"/>
              </w:rPr>
              <w:t xml:space="preserve"> </w:t>
            </w:r>
            <w:r>
              <w:rPr>
                <w:spacing w:val="-1"/>
                <w:sz w:val="24"/>
                <w:szCs w:val="24"/>
              </w:rPr>
              <w:t>涉及一种危险物质时，计算该物质的 总量与其临界量比值，即为</w:t>
            </w:r>
            <w:r>
              <w:rPr>
                <w:spacing w:val="-49"/>
                <w:sz w:val="24"/>
                <w:szCs w:val="24"/>
              </w:rPr>
              <w:t xml:space="preserve"> </w:t>
            </w:r>
            <w:r>
              <w:rPr>
                <w:rFonts w:ascii="Times New Roman" w:hAnsi="Times New Roman" w:eastAsia="Times New Roman" w:cs="Times New Roman"/>
                <w:spacing w:val="-1"/>
                <w:sz w:val="24"/>
                <w:szCs w:val="24"/>
              </w:rPr>
              <w:t>Q</w:t>
            </w:r>
            <w:r>
              <w:rPr>
                <w:spacing w:val="-1"/>
                <w:sz w:val="24"/>
                <w:szCs w:val="24"/>
              </w:rPr>
              <w:t>；当存在多种</w:t>
            </w:r>
            <w:r>
              <w:rPr>
                <w:sz w:val="24"/>
                <w:szCs w:val="24"/>
              </w:rPr>
              <w:t xml:space="preserve"> </w:t>
            </w:r>
            <w:r>
              <w:rPr>
                <w:spacing w:val="-11"/>
                <w:sz w:val="24"/>
                <w:szCs w:val="24"/>
              </w:rPr>
              <w:t>危险物质时，则按式（</w:t>
            </w:r>
            <w:r>
              <w:rPr>
                <w:rFonts w:ascii="Times New Roman" w:hAnsi="Times New Roman" w:eastAsia="Times New Roman" w:cs="Times New Roman"/>
                <w:spacing w:val="-11"/>
                <w:sz w:val="24"/>
                <w:szCs w:val="24"/>
              </w:rPr>
              <w:t>C.</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11"/>
                <w:sz w:val="24"/>
                <w:szCs w:val="24"/>
              </w:rPr>
              <w:t>1</w:t>
            </w:r>
            <w:r>
              <w:rPr>
                <w:spacing w:val="-11"/>
                <w:sz w:val="24"/>
                <w:szCs w:val="24"/>
              </w:rPr>
              <w:t>）计算物质总量与其临 界量</w:t>
            </w:r>
            <w:r>
              <w:rPr>
                <w:spacing w:val="-12"/>
                <w:sz w:val="24"/>
                <w:szCs w:val="24"/>
              </w:rPr>
              <w:t>比值（</w:t>
            </w:r>
            <w:r>
              <w:rPr>
                <w:rFonts w:ascii="Times New Roman" w:hAnsi="Times New Roman" w:eastAsia="Times New Roman" w:cs="Times New Roman"/>
                <w:spacing w:val="-12"/>
                <w:sz w:val="24"/>
                <w:szCs w:val="24"/>
              </w:rPr>
              <w:t>Q</w:t>
            </w:r>
            <w:r>
              <w:rPr>
                <w:spacing w:val="-60"/>
                <w:w w:val="93"/>
                <w:sz w:val="24"/>
                <w:szCs w:val="24"/>
              </w:rPr>
              <w:t>）：</w:t>
            </w:r>
            <w:r>
              <w:rPr>
                <w:spacing w:val="-12"/>
                <w:sz w:val="24"/>
                <w:szCs w:val="24"/>
              </w:rPr>
              <w:t>式中，</w:t>
            </w:r>
            <w:r>
              <w:rPr>
                <w:rFonts w:ascii="Times New Roman" w:hAnsi="Times New Roman" w:eastAsia="Times New Roman" w:cs="Times New Roman"/>
                <w:spacing w:val="-12"/>
                <w:sz w:val="24"/>
                <w:szCs w:val="24"/>
              </w:rPr>
              <w:t>q1,q2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12"/>
                <w:sz w:val="24"/>
                <w:szCs w:val="24"/>
              </w:rPr>
              <w:t>…</w:t>
            </w:r>
            <w:r>
              <w:rPr>
                <w:rFonts w:ascii="Times New Roman" w:hAnsi="Times New Roman" w:eastAsia="Times New Roman" w:cs="Times New Roman"/>
                <w:spacing w:val="-47"/>
                <w:sz w:val="24"/>
                <w:szCs w:val="24"/>
              </w:rPr>
              <w:t xml:space="preserve"> </w:t>
            </w:r>
            <w:r>
              <w:rPr>
                <w:rFonts w:ascii="Times New Roman" w:hAnsi="Times New Roman" w:eastAsia="Times New Roman" w:cs="Times New Roman"/>
                <w:spacing w:val="-12"/>
                <w:sz w:val="24"/>
                <w:szCs w:val="24"/>
              </w:rPr>
              <w:t>,qn--</w:t>
            </w:r>
            <w:r>
              <w:rPr>
                <w:rFonts w:ascii="Times New Roman" w:hAnsi="Times New Roman" w:eastAsia="Times New Roman" w:cs="Times New Roman"/>
                <w:sz w:val="24"/>
                <w:szCs w:val="24"/>
              </w:rPr>
              <w:t xml:space="preserve"> </w:t>
            </w:r>
            <w:r>
              <w:rPr>
                <w:spacing w:val="-1"/>
                <w:sz w:val="24"/>
                <w:szCs w:val="24"/>
              </w:rPr>
              <w:t>每种危险物质的最大存在总量，</w:t>
            </w:r>
            <w:r>
              <w:rPr>
                <w:rFonts w:ascii="Times New Roman" w:hAnsi="Times New Roman" w:eastAsia="Times New Roman" w:cs="Times New Roman"/>
                <w:spacing w:val="-1"/>
                <w:sz w:val="24"/>
                <w:szCs w:val="24"/>
              </w:rPr>
              <w:t>t</w:t>
            </w:r>
            <w:r>
              <w:rPr>
                <w:spacing w:val="-1"/>
                <w:sz w:val="24"/>
                <w:szCs w:val="24"/>
              </w:rPr>
              <w:t>：</w:t>
            </w:r>
          </w:p>
          <w:p w14:paraId="02AA6B86">
            <w:pPr>
              <w:spacing w:line="763" w:lineRule="exact"/>
              <w:ind w:firstLine="3156"/>
            </w:pPr>
            <w:r>
              <w:rPr>
                <w:position w:val="-15"/>
              </w:rPr>
              <w:drawing>
                <wp:inline distT="0" distB="0" distL="0" distR="0">
                  <wp:extent cx="1513205" cy="48450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80"/>
                          <a:stretch>
                            <a:fillRect/>
                          </a:stretch>
                        </pic:blipFill>
                        <pic:spPr>
                          <a:xfrm>
                            <a:off x="0" y="0"/>
                            <a:ext cx="1513331" cy="484632"/>
                          </a:xfrm>
                          <a:prstGeom prst="rect">
                            <a:avLst/>
                          </a:prstGeom>
                        </pic:spPr>
                      </pic:pic>
                    </a:graphicData>
                  </a:graphic>
                </wp:inline>
              </w:drawing>
            </w:r>
          </w:p>
          <w:p w14:paraId="37FC151C">
            <w:pPr>
              <w:pStyle w:val="6"/>
              <w:spacing w:before="35" w:line="212" w:lineRule="auto"/>
              <w:ind w:left="592"/>
              <w:rPr>
                <w:sz w:val="24"/>
                <w:szCs w:val="24"/>
              </w:rPr>
            </w:pPr>
            <w:r>
              <w:rPr>
                <w:spacing w:val="-8"/>
                <w:sz w:val="24"/>
                <w:szCs w:val="24"/>
              </w:rPr>
              <w:t>式中：</w:t>
            </w:r>
            <w:r>
              <w:rPr>
                <w:rFonts w:ascii="Times New Roman" w:hAnsi="Times New Roman" w:eastAsia="Times New Roman" w:cs="Times New Roman"/>
                <w:spacing w:val="-8"/>
                <w:sz w:val="24"/>
                <w:szCs w:val="24"/>
              </w:rPr>
              <w:t>q</w:t>
            </w:r>
            <w:r>
              <w:rPr>
                <w:rFonts w:ascii="Times New Roman" w:hAnsi="Times New Roman" w:eastAsia="Times New Roman" w:cs="Times New Roman"/>
                <w:spacing w:val="-8"/>
                <w:position w:val="-1"/>
                <w:sz w:val="15"/>
                <w:szCs w:val="15"/>
              </w:rPr>
              <w:t>1</w:t>
            </w:r>
            <w:r>
              <w:rPr>
                <w:rFonts w:ascii="Times New Roman" w:hAnsi="Times New Roman" w:eastAsia="Times New Roman" w:cs="Times New Roman"/>
                <w:spacing w:val="-4"/>
                <w:position w:val="-1"/>
                <w:sz w:val="15"/>
                <w:szCs w:val="15"/>
              </w:rPr>
              <w:t xml:space="preserve"> </w:t>
            </w:r>
            <w:r>
              <w:rPr>
                <w:spacing w:val="-8"/>
                <w:sz w:val="24"/>
                <w:szCs w:val="24"/>
              </w:rPr>
              <w:t>，</w:t>
            </w:r>
            <w:r>
              <w:rPr>
                <w:rFonts w:ascii="Times New Roman" w:hAnsi="Times New Roman" w:eastAsia="Times New Roman" w:cs="Times New Roman"/>
                <w:spacing w:val="-8"/>
                <w:sz w:val="24"/>
                <w:szCs w:val="24"/>
              </w:rPr>
              <w:t>q</w:t>
            </w:r>
            <w:r>
              <w:rPr>
                <w:rFonts w:ascii="Times New Roman" w:hAnsi="Times New Roman" w:eastAsia="Times New Roman" w:cs="Times New Roman"/>
                <w:spacing w:val="-8"/>
                <w:position w:val="-1"/>
                <w:sz w:val="15"/>
                <w:szCs w:val="15"/>
              </w:rPr>
              <w:t xml:space="preserve">2 </w:t>
            </w:r>
            <w:r>
              <w:rPr>
                <w:spacing w:val="-8"/>
                <w:sz w:val="24"/>
                <w:szCs w:val="24"/>
              </w:rPr>
              <w:t>，</w:t>
            </w:r>
            <w:r>
              <w:rPr>
                <w:spacing w:val="-93"/>
                <w:sz w:val="24"/>
                <w:szCs w:val="24"/>
              </w:rPr>
              <w:t xml:space="preserve"> </w:t>
            </w:r>
            <w:r>
              <w:rPr>
                <w:rFonts w:ascii="Times New Roman" w:hAnsi="Times New Roman" w:eastAsia="Times New Roman" w:cs="Times New Roman"/>
                <w:spacing w:val="-35"/>
                <w:sz w:val="24"/>
                <w:szCs w:val="24"/>
              </w:rPr>
              <w:t>…</w:t>
            </w:r>
            <w:r>
              <w:rPr>
                <w:rFonts w:ascii="Times New Roman" w:hAnsi="Times New Roman" w:eastAsia="Times New Roman" w:cs="Times New Roman"/>
                <w:spacing w:val="-31"/>
                <w:sz w:val="24"/>
                <w:szCs w:val="24"/>
              </w:rPr>
              <w:t xml:space="preserve"> </w:t>
            </w:r>
            <w:r>
              <w:rPr>
                <w:spacing w:val="-35"/>
                <w:sz w:val="24"/>
                <w:szCs w:val="24"/>
              </w:rPr>
              <w:t xml:space="preserve">,  </w:t>
            </w:r>
            <w:r>
              <w:rPr>
                <w:rFonts w:ascii="Times New Roman" w:hAnsi="Times New Roman" w:eastAsia="Times New Roman" w:cs="Times New Roman"/>
                <w:spacing w:val="-35"/>
                <w:sz w:val="24"/>
                <w:szCs w:val="24"/>
              </w:rPr>
              <w:t>q</w:t>
            </w:r>
            <w:r>
              <w:rPr>
                <w:rFonts w:ascii="Times New Roman" w:hAnsi="Times New Roman" w:eastAsia="Times New Roman" w:cs="Times New Roman"/>
                <w:sz w:val="15"/>
                <w:szCs w:val="15"/>
              </w:rPr>
              <w:t>n</w:t>
            </w:r>
            <w:r>
              <w:rPr>
                <w:rFonts w:ascii="Times New Roman" w:hAnsi="Times New Roman" w:eastAsia="Times New Roman" w:cs="Times New Roman"/>
                <w:sz w:val="24"/>
                <w:szCs w:val="24"/>
              </w:rPr>
              <w:t>—</w:t>
            </w:r>
            <w:r>
              <w:rPr>
                <w:sz w:val="24"/>
                <w:szCs w:val="24"/>
              </w:rPr>
              <w:t>每种环境风险物质的最大存在总量，</w:t>
            </w:r>
            <w:r>
              <w:rPr>
                <w:rFonts w:ascii="Times New Roman" w:hAnsi="Times New Roman" w:eastAsia="Times New Roman" w:cs="Times New Roman"/>
                <w:sz w:val="24"/>
                <w:szCs w:val="24"/>
              </w:rPr>
              <w:t>t</w:t>
            </w:r>
            <w:r>
              <w:rPr>
                <w:sz w:val="24"/>
                <w:szCs w:val="24"/>
              </w:rPr>
              <w:t>。</w:t>
            </w:r>
          </w:p>
          <w:p w14:paraId="7530AA15">
            <w:pPr>
              <w:pStyle w:val="6"/>
              <w:spacing w:before="193" w:line="212" w:lineRule="auto"/>
              <w:ind w:left="1307"/>
              <w:rPr>
                <w:sz w:val="24"/>
                <w:szCs w:val="24"/>
              </w:rPr>
            </w:pPr>
            <w:r>
              <w:rPr>
                <w:rFonts w:ascii="Times New Roman" w:hAnsi="Times New Roman" w:eastAsia="Times New Roman" w:cs="Times New Roman"/>
                <w:spacing w:val="-3"/>
                <w:sz w:val="24"/>
                <w:szCs w:val="24"/>
              </w:rPr>
              <w:t>Q</w:t>
            </w:r>
            <w:r>
              <w:rPr>
                <w:rFonts w:ascii="Times New Roman" w:hAnsi="Times New Roman" w:eastAsia="Times New Roman" w:cs="Times New Roman"/>
                <w:spacing w:val="-3"/>
                <w:position w:val="-1"/>
                <w:sz w:val="15"/>
                <w:szCs w:val="15"/>
              </w:rPr>
              <w:t>1</w:t>
            </w:r>
            <w:r>
              <w:rPr>
                <w:rFonts w:ascii="Times New Roman" w:hAnsi="Times New Roman" w:eastAsia="Times New Roman" w:cs="Times New Roman"/>
                <w:spacing w:val="-8"/>
                <w:position w:val="-1"/>
                <w:sz w:val="15"/>
                <w:szCs w:val="15"/>
              </w:rPr>
              <w:t xml:space="preserve"> </w:t>
            </w:r>
            <w:r>
              <w:rPr>
                <w:spacing w:val="-9"/>
                <w:sz w:val="24"/>
                <w:szCs w:val="24"/>
              </w:rPr>
              <w:t>，</w:t>
            </w:r>
            <w:r>
              <w:rPr>
                <w:rFonts w:ascii="Times New Roman" w:hAnsi="Times New Roman" w:eastAsia="Times New Roman" w:cs="Times New Roman"/>
                <w:spacing w:val="-9"/>
                <w:sz w:val="24"/>
                <w:szCs w:val="24"/>
              </w:rPr>
              <w:t>Q</w:t>
            </w:r>
            <w:r>
              <w:rPr>
                <w:rFonts w:ascii="Times New Roman" w:hAnsi="Times New Roman" w:eastAsia="Times New Roman" w:cs="Times New Roman"/>
                <w:spacing w:val="-9"/>
                <w:position w:val="-1"/>
                <w:sz w:val="15"/>
                <w:szCs w:val="15"/>
              </w:rPr>
              <w:t>2</w:t>
            </w:r>
            <w:r>
              <w:rPr>
                <w:rFonts w:ascii="Times New Roman" w:hAnsi="Times New Roman" w:eastAsia="Times New Roman" w:cs="Times New Roman"/>
                <w:spacing w:val="-10"/>
                <w:position w:val="-1"/>
                <w:sz w:val="15"/>
                <w:szCs w:val="15"/>
              </w:rPr>
              <w:t xml:space="preserve"> </w:t>
            </w:r>
            <w:r>
              <w:rPr>
                <w:spacing w:val="-6"/>
                <w:sz w:val="24"/>
                <w:szCs w:val="24"/>
              </w:rPr>
              <w:t>，</w:t>
            </w:r>
            <w:r>
              <w:rPr>
                <w:spacing w:val="-93"/>
                <w:sz w:val="24"/>
                <w:szCs w:val="24"/>
              </w:rPr>
              <w:t xml:space="preserve"> </w:t>
            </w:r>
            <w:r>
              <w:rPr>
                <w:rFonts w:ascii="Times New Roman" w:hAnsi="Times New Roman" w:eastAsia="Times New Roman" w:cs="Times New Roman"/>
                <w:spacing w:val="-6"/>
                <w:sz w:val="24"/>
                <w:szCs w:val="24"/>
              </w:rPr>
              <w:t>…</w:t>
            </w:r>
            <w:r>
              <w:rPr>
                <w:rFonts w:ascii="Times New Roman" w:hAnsi="Times New Roman" w:eastAsia="Times New Roman" w:cs="Times New Roman"/>
                <w:spacing w:val="-31"/>
                <w:sz w:val="24"/>
                <w:szCs w:val="24"/>
              </w:rPr>
              <w:t xml:space="preserve"> </w:t>
            </w:r>
            <w:r>
              <w:rPr>
                <w:spacing w:val="-6"/>
                <w:sz w:val="24"/>
                <w:szCs w:val="24"/>
              </w:rPr>
              <w:t>,</w:t>
            </w:r>
            <w:r>
              <w:rPr>
                <w:spacing w:val="62"/>
                <w:sz w:val="24"/>
                <w:szCs w:val="24"/>
              </w:rPr>
              <w:t xml:space="preserve"> </w:t>
            </w:r>
            <w:r>
              <w:rPr>
                <w:rFonts w:ascii="Times New Roman" w:hAnsi="Times New Roman" w:eastAsia="Times New Roman" w:cs="Times New Roman"/>
                <w:spacing w:val="-6"/>
                <w:sz w:val="24"/>
                <w:szCs w:val="24"/>
              </w:rPr>
              <w:t>Qn—</w:t>
            </w:r>
            <w:r>
              <w:rPr>
                <w:spacing w:val="-6"/>
                <w:sz w:val="24"/>
                <w:szCs w:val="24"/>
              </w:rPr>
              <w:t>每种环境风险物质相对应的临界量</w:t>
            </w:r>
            <w:r>
              <w:rPr>
                <w:spacing w:val="-7"/>
                <w:sz w:val="24"/>
                <w:szCs w:val="24"/>
              </w:rPr>
              <w:t>，</w:t>
            </w:r>
            <w:r>
              <w:rPr>
                <w:rFonts w:ascii="Times New Roman" w:hAnsi="Times New Roman" w:eastAsia="Times New Roman" w:cs="Times New Roman"/>
                <w:spacing w:val="-7"/>
                <w:sz w:val="24"/>
                <w:szCs w:val="24"/>
              </w:rPr>
              <w:t>t</w:t>
            </w:r>
            <w:r>
              <w:rPr>
                <w:spacing w:val="-7"/>
                <w:sz w:val="24"/>
                <w:szCs w:val="24"/>
              </w:rPr>
              <w:t>。</w:t>
            </w:r>
          </w:p>
          <w:p w14:paraId="63CB0704">
            <w:pPr>
              <w:pStyle w:val="6"/>
              <w:spacing w:before="191" w:line="219" w:lineRule="auto"/>
              <w:ind w:left="530"/>
              <w:rPr>
                <w:sz w:val="24"/>
                <w:szCs w:val="24"/>
              </w:rPr>
            </w:pPr>
            <w:r>
              <w:rPr>
                <w:spacing w:val="-1"/>
                <w:sz w:val="24"/>
                <w:szCs w:val="24"/>
              </w:rPr>
              <w:t>综上述，本项目风险物质最大储存量及临界量情况如下表所示：</w:t>
            </w:r>
          </w:p>
          <w:p w14:paraId="3A40E967">
            <w:pPr>
              <w:pStyle w:val="6"/>
              <w:spacing w:before="177" w:line="204" w:lineRule="auto"/>
              <w:ind w:left="1975"/>
            </w:pPr>
            <w:r>
              <w:rPr>
                <w:b/>
                <w:bCs/>
                <w:spacing w:val="7"/>
              </w:rPr>
              <w:t>表</w:t>
            </w:r>
            <w:r>
              <w:rPr>
                <w:spacing w:val="-40"/>
              </w:rPr>
              <w:t xml:space="preserve"> </w:t>
            </w:r>
            <w:r>
              <w:rPr>
                <w:rFonts w:ascii="Times New Roman" w:hAnsi="Times New Roman" w:eastAsia="Times New Roman" w:cs="Times New Roman"/>
                <w:b/>
                <w:bCs/>
                <w:spacing w:val="7"/>
              </w:rPr>
              <w:t xml:space="preserve">4-32  </w:t>
            </w:r>
            <w:r>
              <w:rPr>
                <w:b/>
                <w:bCs/>
                <w:spacing w:val="7"/>
              </w:rPr>
              <w:t>项目风险物质最大储存量及临界情况</w:t>
            </w:r>
            <w:r>
              <w:rPr>
                <w:b/>
                <w:bCs/>
                <w:spacing w:val="6"/>
              </w:rPr>
              <w:t>一览表</w:t>
            </w:r>
          </w:p>
        </w:tc>
      </w:tr>
      <w:tr w14:paraId="7BE00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274" w:type="dxa"/>
            <w:vMerge w:val="continue"/>
            <w:tcBorders>
              <w:top w:val="nil"/>
              <w:left w:val="single" w:color="000000" w:sz="6" w:space="0"/>
              <w:bottom w:val="single" w:color="000000" w:sz="6" w:space="0"/>
            </w:tcBorders>
            <w:vAlign w:val="top"/>
          </w:tcPr>
          <w:p w14:paraId="04C54F16">
            <w:pPr>
              <w:rPr>
                <w:rFonts w:ascii="Arial"/>
                <w:sz w:val="21"/>
              </w:rPr>
            </w:pPr>
          </w:p>
        </w:tc>
        <w:tc>
          <w:tcPr>
            <w:tcW w:w="113" w:type="dxa"/>
            <w:tcBorders>
              <w:bottom w:val="single" w:color="000000" w:sz="6" w:space="0"/>
            </w:tcBorders>
            <w:vAlign w:val="top"/>
          </w:tcPr>
          <w:p w14:paraId="06DF66DD">
            <w:pPr>
              <w:rPr>
                <w:rFonts w:ascii="Arial"/>
                <w:sz w:val="21"/>
              </w:rPr>
            </w:pPr>
          </w:p>
        </w:tc>
        <w:tc>
          <w:tcPr>
            <w:tcW w:w="723" w:type="dxa"/>
            <w:tcBorders>
              <w:bottom w:val="single" w:color="000000" w:sz="6" w:space="0"/>
            </w:tcBorders>
            <w:vAlign w:val="top"/>
          </w:tcPr>
          <w:p w14:paraId="63F82A92">
            <w:pPr>
              <w:pStyle w:val="6"/>
              <w:spacing w:before="181" w:line="229" w:lineRule="auto"/>
              <w:ind w:left="148"/>
            </w:pPr>
            <w:r>
              <w:rPr>
                <w:b/>
                <w:bCs/>
                <w:spacing w:val="4"/>
              </w:rPr>
              <w:t>序号</w:t>
            </w:r>
          </w:p>
        </w:tc>
        <w:tc>
          <w:tcPr>
            <w:tcW w:w="1402" w:type="dxa"/>
            <w:tcBorders>
              <w:bottom w:val="single" w:color="000000" w:sz="6" w:space="0"/>
            </w:tcBorders>
            <w:vAlign w:val="top"/>
          </w:tcPr>
          <w:p w14:paraId="085695E0">
            <w:pPr>
              <w:pStyle w:val="6"/>
              <w:spacing w:before="181" w:line="228" w:lineRule="auto"/>
              <w:ind w:left="278"/>
            </w:pPr>
            <w:r>
              <w:rPr>
                <w:b/>
                <w:bCs/>
                <w:spacing w:val="6"/>
              </w:rPr>
              <w:t>物料名称</w:t>
            </w:r>
          </w:p>
        </w:tc>
        <w:tc>
          <w:tcPr>
            <w:tcW w:w="1121" w:type="dxa"/>
            <w:tcBorders>
              <w:bottom w:val="single" w:color="000000" w:sz="6" w:space="0"/>
            </w:tcBorders>
            <w:vAlign w:val="top"/>
          </w:tcPr>
          <w:p w14:paraId="3ADBBFC1">
            <w:pPr>
              <w:pStyle w:val="6"/>
              <w:spacing w:before="181" w:line="228" w:lineRule="auto"/>
              <w:ind w:left="142"/>
            </w:pPr>
            <w:r>
              <w:rPr>
                <w:b/>
                <w:bCs/>
                <w:spacing w:val="6"/>
              </w:rPr>
              <w:t>风险物质</w:t>
            </w:r>
          </w:p>
        </w:tc>
        <w:tc>
          <w:tcPr>
            <w:tcW w:w="1127" w:type="dxa"/>
            <w:tcBorders>
              <w:bottom w:val="single" w:color="000000" w:sz="6" w:space="0"/>
            </w:tcBorders>
            <w:vAlign w:val="top"/>
          </w:tcPr>
          <w:p w14:paraId="716DF952">
            <w:pPr>
              <w:pStyle w:val="6"/>
              <w:spacing w:before="47" w:line="242" w:lineRule="auto"/>
              <w:ind w:left="146" w:right="20"/>
            </w:pPr>
            <w:r>
              <w:rPr>
                <w:b/>
                <w:bCs/>
                <w:spacing w:val="6"/>
              </w:rPr>
              <w:t>风险物质</w:t>
            </w:r>
            <w:r>
              <w:t xml:space="preserve">  </w:t>
            </w:r>
            <w:r>
              <w:rPr>
                <w:b/>
                <w:bCs/>
                <w:spacing w:val="-11"/>
              </w:rPr>
              <w:t>占比（</w:t>
            </w:r>
            <w:r>
              <w:rPr>
                <w:rFonts w:ascii="Times New Roman" w:hAnsi="Times New Roman" w:eastAsia="Times New Roman" w:cs="Times New Roman"/>
                <w:b/>
                <w:bCs/>
                <w:spacing w:val="-11"/>
              </w:rPr>
              <w:t>%</w:t>
            </w:r>
            <w:r>
              <w:rPr>
                <w:b/>
                <w:bCs/>
                <w:spacing w:val="-11"/>
              </w:rPr>
              <w:t>）</w:t>
            </w:r>
          </w:p>
        </w:tc>
        <w:tc>
          <w:tcPr>
            <w:tcW w:w="1265" w:type="dxa"/>
            <w:tcBorders>
              <w:bottom w:val="single" w:color="000000" w:sz="6" w:space="0"/>
            </w:tcBorders>
            <w:vAlign w:val="top"/>
          </w:tcPr>
          <w:p w14:paraId="5AE2083F">
            <w:pPr>
              <w:pStyle w:val="6"/>
              <w:spacing w:before="46" w:line="228" w:lineRule="auto"/>
              <w:ind w:left="219"/>
            </w:pPr>
            <w:r>
              <w:rPr>
                <w:b/>
                <w:bCs/>
                <w:spacing w:val="5"/>
              </w:rPr>
              <w:t>最大储存</w:t>
            </w:r>
          </w:p>
          <w:p w14:paraId="2DD458E6">
            <w:pPr>
              <w:pStyle w:val="6"/>
              <w:spacing w:before="25" w:line="233" w:lineRule="auto"/>
              <w:ind w:left="288"/>
            </w:pPr>
            <w:r>
              <w:rPr>
                <w:b/>
                <w:bCs/>
                <w:spacing w:val="2"/>
              </w:rPr>
              <w:t>量（</w:t>
            </w:r>
            <w:r>
              <w:rPr>
                <w:rFonts w:ascii="Times New Roman" w:hAnsi="Times New Roman" w:eastAsia="Times New Roman" w:cs="Times New Roman"/>
                <w:b/>
                <w:bCs/>
                <w:spacing w:val="2"/>
              </w:rPr>
              <w:t>t</w:t>
            </w:r>
            <w:r>
              <w:rPr>
                <w:b/>
                <w:bCs/>
                <w:spacing w:val="2"/>
              </w:rPr>
              <w:t>）</w:t>
            </w:r>
          </w:p>
        </w:tc>
        <w:tc>
          <w:tcPr>
            <w:tcW w:w="1517" w:type="dxa"/>
            <w:tcBorders>
              <w:bottom w:val="single" w:color="000000" w:sz="6" w:space="0"/>
            </w:tcBorders>
            <w:vAlign w:val="top"/>
          </w:tcPr>
          <w:p w14:paraId="43414DEA">
            <w:pPr>
              <w:pStyle w:val="6"/>
              <w:spacing w:before="181" w:line="228" w:lineRule="auto"/>
              <w:ind w:left="216"/>
            </w:pPr>
            <w:r>
              <w:rPr>
                <w:b/>
                <w:bCs/>
                <w:spacing w:val="2"/>
              </w:rPr>
              <w:t>临界量（</w:t>
            </w:r>
            <w:r>
              <w:rPr>
                <w:rFonts w:ascii="Times New Roman" w:hAnsi="Times New Roman" w:eastAsia="Times New Roman" w:cs="Times New Roman"/>
                <w:b/>
                <w:bCs/>
                <w:spacing w:val="2"/>
              </w:rPr>
              <w:t>t</w:t>
            </w:r>
            <w:r>
              <w:rPr>
                <w:b/>
                <w:bCs/>
                <w:spacing w:val="2"/>
              </w:rPr>
              <w:t>）</w:t>
            </w:r>
          </w:p>
        </w:tc>
        <w:tc>
          <w:tcPr>
            <w:tcW w:w="1198" w:type="dxa"/>
            <w:tcBorders>
              <w:bottom w:val="single" w:color="000000" w:sz="6" w:space="0"/>
            </w:tcBorders>
            <w:vAlign w:val="top"/>
          </w:tcPr>
          <w:p w14:paraId="5DD6CCBB">
            <w:pPr>
              <w:pStyle w:val="6"/>
              <w:spacing w:before="181" w:line="221" w:lineRule="auto"/>
              <w:ind w:left="396"/>
            </w:pPr>
            <w:r>
              <w:rPr>
                <w:rFonts w:ascii="Times New Roman" w:hAnsi="Times New Roman" w:eastAsia="Times New Roman" w:cs="Times New Roman"/>
                <w:b/>
                <w:bCs/>
                <w:spacing w:val="-2"/>
              </w:rPr>
              <w:t>Q</w:t>
            </w:r>
            <w:r>
              <w:rPr>
                <w:rFonts w:ascii="Times New Roman" w:hAnsi="Times New Roman" w:eastAsia="Times New Roman" w:cs="Times New Roman"/>
                <w:b/>
                <w:bCs/>
                <w:spacing w:val="12"/>
              </w:rPr>
              <w:t xml:space="preserve"> </w:t>
            </w:r>
            <w:r>
              <w:rPr>
                <w:b/>
                <w:bCs/>
                <w:spacing w:val="-2"/>
              </w:rPr>
              <w:t>值</w:t>
            </w:r>
          </w:p>
        </w:tc>
        <w:tc>
          <w:tcPr>
            <w:tcW w:w="244" w:type="dxa"/>
            <w:tcBorders>
              <w:top w:val="nil"/>
              <w:bottom w:val="single" w:color="000000" w:sz="6" w:space="0"/>
              <w:right w:val="single" w:color="000000" w:sz="6" w:space="0"/>
            </w:tcBorders>
            <w:vAlign w:val="top"/>
          </w:tcPr>
          <w:p w14:paraId="7DC21F34">
            <w:pPr>
              <w:rPr>
                <w:rFonts w:ascii="Arial"/>
                <w:sz w:val="21"/>
              </w:rPr>
            </w:pPr>
          </w:p>
        </w:tc>
      </w:tr>
    </w:tbl>
    <w:p w14:paraId="388A0A7F">
      <w:pPr>
        <w:pStyle w:val="2"/>
      </w:pPr>
    </w:p>
    <w:p w14:paraId="060F7D18">
      <w:pPr>
        <w:sectPr>
          <w:footerReference r:id="rId103" w:type="default"/>
          <w:pgSz w:w="11906" w:h="16839"/>
          <w:pgMar w:top="1431" w:right="1453" w:bottom="998" w:left="1453" w:header="0" w:footer="656" w:gutter="0"/>
          <w:cols w:space="720" w:num="1"/>
        </w:sectPr>
      </w:pPr>
    </w:p>
    <w:p w14:paraId="62E2F3D4">
      <w:pPr>
        <w:spacing w:before="28"/>
      </w:pPr>
    </w:p>
    <w:tbl>
      <w:tblPr>
        <w:tblStyle w:val="5"/>
        <w:tblW w:w="898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
        <w:gridCol w:w="113"/>
        <w:gridCol w:w="723"/>
        <w:gridCol w:w="1402"/>
        <w:gridCol w:w="1121"/>
        <w:gridCol w:w="1127"/>
        <w:gridCol w:w="1265"/>
        <w:gridCol w:w="1517"/>
        <w:gridCol w:w="1198"/>
        <w:gridCol w:w="244"/>
      </w:tblGrid>
      <w:tr w14:paraId="750A5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274" w:type="dxa"/>
            <w:vMerge w:val="restart"/>
            <w:tcBorders>
              <w:top w:val="single" w:color="000000" w:sz="6" w:space="0"/>
              <w:left w:val="single" w:color="000000" w:sz="6" w:space="0"/>
              <w:bottom w:val="nil"/>
            </w:tcBorders>
            <w:vAlign w:val="top"/>
          </w:tcPr>
          <w:p w14:paraId="62ED99E8">
            <w:pPr>
              <w:rPr>
                <w:rFonts w:ascii="Arial"/>
                <w:sz w:val="21"/>
              </w:rPr>
            </w:pPr>
          </w:p>
        </w:tc>
        <w:tc>
          <w:tcPr>
            <w:tcW w:w="113" w:type="dxa"/>
            <w:tcBorders>
              <w:top w:val="single" w:color="000000" w:sz="6" w:space="0"/>
              <w:bottom w:val="nil"/>
            </w:tcBorders>
            <w:vAlign w:val="top"/>
          </w:tcPr>
          <w:p w14:paraId="29D78608">
            <w:pPr>
              <w:rPr>
                <w:rFonts w:ascii="Arial"/>
                <w:sz w:val="21"/>
              </w:rPr>
            </w:pPr>
          </w:p>
        </w:tc>
        <w:tc>
          <w:tcPr>
            <w:tcW w:w="723" w:type="dxa"/>
            <w:vAlign w:val="top"/>
          </w:tcPr>
          <w:p w14:paraId="68AB38E8">
            <w:pPr>
              <w:spacing w:before="83" w:line="195" w:lineRule="auto"/>
              <w:ind w:left="32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02" w:type="dxa"/>
            <w:vAlign w:val="top"/>
          </w:tcPr>
          <w:p w14:paraId="355E96BB">
            <w:pPr>
              <w:pStyle w:val="6"/>
              <w:spacing w:before="46" w:line="216" w:lineRule="auto"/>
              <w:ind w:left="491"/>
            </w:pPr>
            <w:r>
              <w:rPr>
                <w:spacing w:val="5"/>
              </w:rPr>
              <w:t>机油</w:t>
            </w:r>
          </w:p>
        </w:tc>
        <w:tc>
          <w:tcPr>
            <w:tcW w:w="1121" w:type="dxa"/>
            <w:vAlign w:val="top"/>
          </w:tcPr>
          <w:p w14:paraId="24495A42">
            <w:pPr>
              <w:pStyle w:val="6"/>
              <w:spacing w:before="46" w:line="216" w:lineRule="auto"/>
              <w:ind w:left="351"/>
            </w:pPr>
            <w:r>
              <w:rPr>
                <w:spacing w:val="5"/>
              </w:rPr>
              <w:t>机油</w:t>
            </w:r>
          </w:p>
        </w:tc>
        <w:tc>
          <w:tcPr>
            <w:tcW w:w="1127" w:type="dxa"/>
            <w:vAlign w:val="top"/>
          </w:tcPr>
          <w:p w14:paraId="02433163">
            <w:pPr>
              <w:spacing w:before="82" w:line="195"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265" w:type="dxa"/>
            <w:vAlign w:val="top"/>
          </w:tcPr>
          <w:p w14:paraId="5CC28179">
            <w:pPr>
              <w:spacing w:before="82" w:line="195" w:lineRule="auto"/>
              <w:ind w:left="4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c>
          <w:tcPr>
            <w:tcW w:w="1517" w:type="dxa"/>
            <w:vAlign w:val="top"/>
          </w:tcPr>
          <w:p w14:paraId="3669D984">
            <w:pPr>
              <w:spacing w:before="82"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2500</w:t>
            </w:r>
          </w:p>
        </w:tc>
        <w:tc>
          <w:tcPr>
            <w:tcW w:w="1198" w:type="dxa"/>
            <w:vAlign w:val="top"/>
          </w:tcPr>
          <w:p w14:paraId="61092A41">
            <w:pPr>
              <w:spacing w:before="82"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0.0001</w:t>
            </w:r>
          </w:p>
        </w:tc>
        <w:tc>
          <w:tcPr>
            <w:tcW w:w="244" w:type="dxa"/>
            <w:vMerge w:val="restart"/>
            <w:tcBorders>
              <w:top w:val="single" w:color="000000" w:sz="6" w:space="0"/>
              <w:bottom w:val="nil"/>
              <w:right w:val="single" w:color="000000" w:sz="6" w:space="0"/>
            </w:tcBorders>
            <w:vAlign w:val="top"/>
          </w:tcPr>
          <w:p w14:paraId="21AEE872">
            <w:pPr>
              <w:rPr>
                <w:rFonts w:ascii="Arial"/>
                <w:sz w:val="21"/>
              </w:rPr>
            </w:pPr>
          </w:p>
        </w:tc>
      </w:tr>
      <w:tr w14:paraId="2E787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74" w:type="dxa"/>
            <w:vMerge w:val="continue"/>
            <w:tcBorders>
              <w:top w:val="nil"/>
              <w:left w:val="single" w:color="000000" w:sz="6" w:space="0"/>
              <w:bottom w:val="nil"/>
            </w:tcBorders>
            <w:vAlign w:val="top"/>
          </w:tcPr>
          <w:p w14:paraId="3A44F9D3">
            <w:pPr>
              <w:rPr>
                <w:rFonts w:ascii="Arial"/>
                <w:sz w:val="21"/>
              </w:rPr>
            </w:pPr>
          </w:p>
        </w:tc>
        <w:tc>
          <w:tcPr>
            <w:tcW w:w="113" w:type="dxa"/>
            <w:tcBorders>
              <w:top w:val="nil"/>
              <w:bottom w:val="nil"/>
            </w:tcBorders>
            <w:vAlign w:val="top"/>
          </w:tcPr>
          <w:p w14:paraId="6B0DE3DE">
            <w:pPr>
              <w:rPr>
                <w:rFonts w:ascii="Arial"/>
                <w:sz w:val="21"/>
              </w:rPr>
            </w:pPr>
          </w:p>
        </w:tc>
        <w:tc>
          <w:tcPr>
            <w:tcW w:w="723" w:type="dxa"/>
            <w:vAlign w:val="top"/>
          </w:tcPr>
          <w:p w14:paraId="269EE9B0">
            <w:pPr>
              <w:spacing w:before="67"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02" w:type="dxa"/>
            <w:vAlign w:val="top"/>
          </w:tcPr>
          <w:p w14:paraId="637160D9">
            <w:pPr>
              <w:pStyle w:val="6"/>
              <w:spacing w:before="31" w:line="218" w:lineRule="auto"/>
              <w:ind w:left="385"/>
            </w:pPr>
            <w:r>
              <w:rPr>
                <w:spacing w:val="7"/>
              </w:rPr>
              <w:t>废机油</w:t>
            </w:r>
          </w:p>
        </w:tc>
        <w:tc>
          <w:tcPr>
            <w:tcW w:w="1121" w:type="dxa"/>
            <w:vAlign w:val="top"/>
          </w:tcPr>
          <w:p w14:paraId="06ED2662">
            <w:pPr>
              <w:pStyle w:val="6"/>
              <w:spacing w:before="31" w:line="218" w:lineRule="auto"/>
              <w:ind w:left="351"/>
            </w:pPr>
            <w:r>
              <w:rPr>
                <w:spacing w:val="5"/>
              </w:rPr>
              <w:t>机油</w:t>
            </w:r>
          </w:p>
        </w:tc>
        <w:tc>
          <w:tcPr>
            <w:tcW w:w="1127" w:type="dxa"/>
            <w:vAlign w:val="top"/>
          </w:tcPr>
          <w:p w14:paraId="12DA7A98">
            <w:pPr>
              <w:spacing w:before="67" w:line="195"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265" w:type="dxa"/>
            <w:vAlign w:val="top"/>
          </w:tcPr>
          <w:p w14:paraId="62EE04E1">
            <w:pPr>
              <w:spacing w:before="67" w:line="195" w:lineRule="auto"/>
              <w:ind w:left="50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517" w:type="dxa"/>
            <w:vAlign w:val="top"/>
          </w:tcPr>
          <w:p w14:paraId="43CE88D9">
            <w:pPr>
              <w:spacing w:before="67"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2500</w:t>
            </w:r>
          </w:p>
        </w:tc>
        <w:tc>
          <w:tcPr>
            <w:tcW w:w="1198" w:type="dxa"/>
            <w:vAlign w:val="top"/>
          </w:tcPr>
          <w:p w14:paraId="0F3BE745">
            <w:pPr>
              <w:spacing w:before="67"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244" w:type="dxa"/>
            <w:vMerge w:val="continue"/>
            <w:tcBorders>
              <w:top w:val="nil"/>
              <w:bottom w:val="nil"/>
              <w:right w:val="single" w:color="000000" w:sz="6" w:space="0"/>
            </w:tcBorders>
            <w:vAlign w:val="top"/>
          </w:tcPr>
          <w:p w14:paraId="2CA948B9">
            <w:pPr>
              <w:rPr>
                <w:rFonts w:ascii="Arial"/>
                <w:sz w:val="21"/>
              </w:rPr>
            </w:pPr>
          </w:p>
        </w:tc>
      </w:tr>
      <w:tr w14:paraId="6D917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4" w:type="dxa"/>
            <w:vMerge w:val="continue"/>
            <w:tcBorders>
              <w:top w:val="nil"/>
              <w:left w:val="single" w:color="000000" w:sz="6" w:space="0"/>
              <w:bottom w:val="nil"/>
            </w:tcBorders>
            <w:vAlign w:val="top"/>
          </w:tcPr>
          <w:p w14:paraId="1D8EA366">
            <w:pPr>
              <w:rPr>
                <w:rFonts w:ascii="Arial"/>
                <w:sz w:val="21"/>
              </w:rPr>
            </w:pPr>
          </w:p>
        </w:tc>
        <w:tc>
          <w:tcPr>
            <w:tcW w:w="113" w:type="dxa"/>
            <w:tcBorders>
              <w:top w:val="nil"/>
              <w:bottom w:val="nil"/>
            </w:tcBorders>
            <w:vAlign w:val="top"/>
          </w:tcPr>
          <w:p w14:paraId="674F984B">
            <w:pPr>
              <w:rPr>
                <w:rFonts w:ascii="Arial"/>
                <w:sz w:val="21"/>
              </w:rPr>
            </w:pPr>
          </w:p>
        </w:tc>
        <w:tc>
          <w:tcPr>
            <w:tcW w:w="723" w:type="dxa"/>
            <w:vAlign w:val="top"/>
          </w:tcPr>
          <w:p w14:paraId="58A22FCC">
            <w:pPr>
              <w:spacing w:before="67" w:line="195" w:lineRule="auto"/>
              <w:ind w:left="30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02" w:type="dxa"/>
            <w:vAlign w:val="top"/>
          </w:tcPr>
          <w:p w14:paraId="4A758CFD">
            <w:pPr>
              <w:pStyle w:val="6"/>
              <w:spacing w:before="31" w:line="217" w:lineRule="auto"/>
              <w:ind w:left="496"/>
            </w:pPr>
            <w:r>
              <w:rPr>
                <w:spacing w:val="2"/>
              </w:rPr>
              <w:t>酒精</w:t>
            </w:r>
          </w:p>
        </w:tc>
        <w:tc>
          <w:tcPr>
            <w:tcW w:w="1121" w:type="dxa"/>
            <w:vAlign w:val="top"/>
          </w:tcPr>
          <w:p w14:paraId="575B9374">
            <w:pPr>
              <w:pStyle w:val="6"/>
              <w:spacing w:before="31" w:line="217" w:lineRule="auto"/>
              <w:ind w:left="356"/>
            </w:pPr>
            <w:r>
              <w:rPr>
                <w:spacing w:val="2"/>
              </w:rPr>
              <w:t>酒精</w:t>
            </w:r>
          </w:p>
        </w:tc>
        <w:tc>
          <w:tcPr>
            <w:tcW w:w="1127" w:type="dxa"/>
            <w:vAlign w:val="top"/>
          </w:tcPr>
          <w:p w14:paraId="042AA7AF">
            <w:pPr>
              <w:spacing w:before="67" w:line="195" w:lineRule="auto"/>
              <w:ind w:left="3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75%</w:t>
            </w:r>
          </w:p>
        </w:tc>
        <w:tc>
          <w:tcPr>
            <w:tcW w:w="1265" w:type="dxa"/>
            <w:vAlign w:val="top"/>
          </w:tcPr>
          <w:p w14:paraId="466F8192">
            <w:pPr>
              <w:spacing w:before="67" w:line="195" w:lineRule="auto"/>
              <w:ind w:left="4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517" w:type="dxa"/>
            <w:vAlign w:val="top"/>
          </w:tcPr>
          <w:p w14:paraId="544CB40E">
            <w:pPr>
              <w:spacing w:before="67" w:line="195" w:lineRule="auto"/>
              <w:ind w:left="6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198" w:type="dxa"/>
            <w:vAlign w:val="top"/>
          </w:tcPr>
          <w:p w14:paraId="09C81D63">
            <w:pPr>
              <w:spacing w:before="67"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0.000004</w:t>
            </w:r>
          </w:p>
        </w:tc>
        <w:tc>
          <w:tcPr>
            <w:tcW w:w="244" w:type="dxa"/>
            <w:vMerge w:val="continue"/>
            <w:tcBorders>
              <w:top w:val="nil"/>
              <w:bottom w:val="nil"/>
              <w:right w:val="single" w:color="000000" w:sz="6" w:space="0"/>
            </w:tcBorders>
            <w:vAlign w:val="top"/>
          </w:tcPr>
          <w:p w14:paraId="21D4734D">
            <w:pPr>
              <w:rPr>
                <w:rFonts w:ascii="Arial"/>
                <w:sz w:val="21"/>
              </w:rPr>
            </w:pPr>
          </w:p>
        </w:tc>
      </w:tr>
      <w:tr w14:paraId="2F111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74" w:type="dxa"/>
            <w:vMerge w:val="continue"/>
            <w:tcBorders>
              <w:top w:val="nil"/>
              <w:left w:val="single" w:color="000000" w:sz="6" w:space="0"/>
              <w:bottom w:val="nil"/>
            </w:tcBorders>
            <w:vAlign w:val="top"/>
          </w:tcPr>
          <w:p w14:paraId="1EDF5EC0">
            <w:pPr>
              <w:rPr>
                <w:rFonts w:ascii="Arial"/>
                <w:sz w:val="21"/>
              </w:rPr>
            </w:pPr>
          </w:p>
        </w:tc>
        <w:tc>
          <w:tcPr>
            <w:tcW w:w="113" w:type="dxa"/>
            <w:tcBorders>
              <w:top w:val="nil"/>
              <w:bottom w:val="nil"/>
            </w:tcBorders>
            <w:vAlign w:val="top"/>
          </w:tcPr>
          <w:p w14:paraId="48FA1BBD">
            <w:pPr>
              <w:rPr>
                <w:rFonts w:ascii="Arial"/>
                <w:sz w:val="21"/>
              </w:rPr>
            </w:pPr>
          </w:p>
        </w:tc>
        <w:tc>
          <w:tcPr>
            <w:tcW w:w="723" w:type="dxa"/>
            <w:vAlign w:val="top"/>
          </w:tcPr>
          <w:p w14:paraId="23747F4E">
            <w:pPr>
              <w:spacing w:before="203"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402" w:type="dxa"/>
            <w:vAlign w:val="top"/>
          </w:tcPr>
          <w:p w14:paraId="3901ECCB">
            <w:pPr>
              <w:pStyle w:val="6"/>
              <w:spacing w:before="167" w:line="227" w:lineRule="auto"/>
              <w:ind w:left="180"/>
            </w:pPr>
            <w:r>
              <w:rPr>
                <w:rFonts w:ascii="Times New Roman" w:hAnsi="Times New Roman" w:eastAsia="Times New Roman" w:cs="Times New Roman"/>
                <w:spacing w:val="6"/>
              </w:rPr>
              <w:t xml:space="preserve">R22 </w:t>
            </w:r>
            <w:r>
              <w:rPr>
                <w:spacing w:val="6"/>
              </w:rPr>
              <w:t>制冷剂</w:t>
            </w:r>
          </w:p>
        </w:tc>
        <w:tc>
          <w:tcPr>
            <w:tcW w:w="1121" w:type="dxa"/>
            <w:vAlign w:val="top"/>
          </w:tcPr>
          <w:p w14:paraId="14833364">
            <w:pPr>
              <w:pStyle w:val="6"/>
              <w:spacing w:before="33" w:line="228" w:lineRule="auto"/>
              <w:ind w:left="146"/>
            </w:pPr>
            <w:r>
              <w:rPr>
                <w:rFonts w:ascii="Times New Roman" w:hAnsi="Times New Roman" w:eastAsia="Times New Roman" w:cs="Times New Roman"/>
                <w:spacing w:val="4"/>
              </w:rPr>
              <w:t>R22</w:t>
            </w:r>
            <w:r>
              <w:rPr>
                <w:rFonts w:ascii="Times New Roman" w:hAnsi="Times New Roman" w:eastAsia="Times New Roman" w:cs="Times New Roman"/>
                <w:spacing w:val="13"/>
              </w:rPr>
              <w:t xml:space="preserve"> </w:t>
            </w:r>
            <w:r>
              <w:rPr>
                <w:spacing w:val="4"/>
              </w:rPr>
              <w:t>制冷</w:t>
            </w:r>
          </w:p>
          <w:p w14:paraId="38D22872">
            <w:pPr>
              <w:pStyle w:val="6"/>
              <w:spacing w:before="24" w:line="216" w:lineRule="auto"/>
              <w:ind w:left="459"/>
            </w:pPr>
            <w:r>
              <w:t>剂</w:t>
            </w:r>
          </w:p>
        </w:tc>
        <w:tc>
          <w:tcPr>
            <w:tcW w:w="1127" w:type="dxa"/>
            <w:vAlign w:val="top"/>
          </w:tcPr>
          <w:p w14:paraId="34EA6DD1">
            <w:pPr>
              <w:spacing w:before="203" w:line="195"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265" w:type="dxa"/>
            <w:vAlign w:val="top"/>
          </w:tcPr>
          <w:p w14:paraId="1B0C8A78">
            <w:pPr>
              <w:spacing w:before="203" w:line="195" w:lineRule="auto"/>
              <w:ind w:left="4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517" w:type="dxa"/>
            <w:vAlign w:val="top"/>
          </w:tcPr>
          <w:p w14:paraId="512C2A87">
            <w:pPr>
              <w:spacing w:before="203" w:line="195" w:lineRule="auto"/>
              <w:ind w:left="664"/>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198" w:type="dxa"/>
            <w:vAlign w:val="top"/>
          </w:tcPr>
          <w:p w14:paraId="351D760D">
            <w:pPr>
              <w:spacing w:before="203"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244" w:type="dxa"/>
            <w:vMerge w:val="continue"/>
            <w:tcBorders>
              <w:top w:val="nil"/>
              <w:bottom w:val="nil"/>
              <w:right w:val="single" w:color="000000" w:sz="6" w:space="0"/>
            </w:tcBorders>
            <w:vAlign w:val="top"/>
          </w:tcPr>
          <w:p w14:paraId="1B3D7EBE">
            <w:pPr>
              <w:rPr>
                <w:rFonts w:ascii="Arial"/>
                <w:sz w:val="21"/>
              </w:rPr>
            </w:pPr>
          </w:p>
        </w:tc>
      </w:tr>
      <w:tr w14:paraId="1E52B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4" w:type="dxa"/>
            <w:vMerge w:val="continue"/>
            <w:tcBorders>
              <w:top w:val="nil"/>
              <w:left w:val="single" w:color="000000" w:sz="6" w:space="0"/>
              <w:bottom w:val="nil"/>
            </w:tcBorders>
            <w:vAlign w:val="top"/>
          </w:tcPr>
          <w:p w14:paraId="7AEECBBD">
            <w:pPr>
              <w:rPr>
                <w:rFonts w:ascii="Arial"/>
                <w:sz w:val="21"/>
              </w:rPr>
            </w:pPr>
          </w:p>
        </w:tc>
        <w:tc>
          <w:tcPr>
            <w:tcW w:w="113" w:type="dxa"/>
            <w:tcBorders>
              <w:top w:val="nil"/>
              <w:bottom w:val="nil"/>
            </w:tcBorders>
            <w:vAlign w:val="top"/>
          </w:tcPr>
          <w:p w14:paraId="24638D3B">
            <w:pPr>
              <w:rPr>
                <w:rFonts w:ascii="Arial"/>
                <w:sz w:val="21"/>
              </w:rPr>
            </w:pPr>
          </w:p>
        </w:tc>
        <w:tc>
          <w:tcPr>
            <w:tcW w:w="7155" w:type="dxa"/>
            <w:gridSpan w:val="6"/>
            <w:vAlign w:val="top"/>
          </w:tcPr>
          <w:p w14:paraId="3BDD1C07">
            <w:pPr>
              <w:pStyle w:val="6"/>
              <w:spacing w:before="30" w:line="218" w:lineRule="auto"/>
              <w:ind w:left="3371"/>
            </w:pPr>
            <w:r>
              <w:rPr>
                <w:spacing w:val="4"/>
              </w:rPr>
              <w:t>合计</w:t>
            </w:r>
          </w:p>
        </w:tc>
        <w:tc>
          <w:tcPr>
            <w:tcW w:w="1198" w:type="dxa"/>
            <w:vAlign w:val="top"/>
          </w:tcPr>
          <w:p w14:paraId="37833187">
            <w:pPr>
              <w:spacing w:before="67"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0.000344</w:t>
            </w:r>
          </w:p>
        </w:tc>
        <w:tc>
          <w:tcPr>
            <w:tcW w:w="244" w:type="dxa"/>
            <w:vMerge w:val="continue"/>
            <w:tcBorders>
              <w:top w:val="nil"/>
              <w:bottom w:val="nil"/>
              <w:right w:val="single" w:color="000000" w:sz="6" w:space="0"/>
            </w:tcBorders>
            <w:vAlign w:val="top"/>
          </w:tcPr>
          <w:p w14:paraId="4B7B2D83">
            <w:pPr>
              <w:rPr>
                <w:rFonts w:ascii="Arial"/>
                <w:sz w:val="21"/>
              </w:rPr>
            </w:pPr>
          </w:p>
        </w:tc>
      </w:tr>
      <w:tr w14:paraId="7B0BD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274" w:type="dxa"/>
            <w:vMerge w:val="continue"/>
            <w:tcBorders>
              <w:top w:val="nil"/>
              <w:left w:val="single" w:color="000000" w:sz="6" w:space="0"/>
              <w:bottom w:val="nil"/>
            </w:tcBorders>
            <w:vAlign w:val="top"/>
          </w:tcPr>
          <w:p w14:paraId="133CF30A">
            <w:pPr>
              <w:rPr>
                <w:rFonts w:ascii="Arial"/>
                <w:sz w:val="21"/>
              </w:rPr>
            </w:pPr>
          </w:p>
        </w:tc>
        <w:tc>
          <w:tcPr>
            <w:tcW w:w="113" w:type="dxa"/>
            <w:tcBorders>
              <w:top w:val="nil"/>
              <w:bottom w:val="nil"/>
            </w:tcBorders>
            <w:vAlign w:val="top"/>
          </w:tcPr>
          <w:p w14:paraId="21EFA856">
            <w:pPr>
              <w:rPr>
                <w:rFonts w:ascii="Arial"/>
                <w:sz w:val="21"/>
              </w:rPr>
            </w:pPr>
          </w:p>
        </w:tc>
        <w:tc>
          <w:tcPr>
            <w:tcW w:w="8353" w:type="dxa"/>
            <w:gridSpan w:val="7"/>
            <w:vAlign w:val="top"/>
          </w:tcPr>
          <w:p w14:paraId="2FB12DA8">
            <w:pPr>
              <w:pStyle w:val="6"/>
              <w:spacing w:before="32" w:line="227" w:lineRule="auto"/>
              <w:ind w:left="109"/>
            </w:pPr>
            <w:r>
              <w:rPr>
                <w:spacing w:val="9"/>
              </w:rPr>
              <w:t>项目冷库系统用于原料及产品的暂时冷冻储存，制冷</w:t>
            </w:r>
            <w:r>
              <w:rPr>
                <w:spacing w:val="8"/>
              </w:rPr>
              <w:t>剂在安装时一次性充入制冷系统密封</w:t>
            </w:r>
          </w:p>
          <w:p w14:paraId="0D89BA63">
            <w:pPr>
              <w:pStyle w:val="6"/>
              <w:spacing w:before="27" w:line="227" w:lineRule="auto"/>
              <w:ind w:left="111"/>
            </w:pPr>
            <w:r>
              <w:rPr>
                <w:spacing w:val="9"/>
              </w:rPr>
              <w:t>管道中，循环使用不外排，每次安装更换由专业</w:t>
            </w:r>
            <w:r>
              <w:rPr>
                <w:spacing w:val="8"/>
              </w:rPr>
              <w:t>公司到现场更换补充，制冷剂由更换公司</w:t>
            </w:r>
          </w:p>
          <w:p w14:paraId="5EAB6A65">
            <w:pPr>
              <w:pStyle w:val="6"/>
              <w:spacing w:before="25" w:line="216" w:lineRule="auto"/>
              <w:ind w:left="1036"/>
            </w:pPr>
            <w:r>
              <w:rPr>
                <w:spacing w:val="9"/>
              </w:rPr>
              <w:t>带来，项目内不作暂存，上述最大储存量为冷库管道内最大在线量；</w:t>
            </w:r>
          </w:p>
        </w:tc>
        <w:tc>
          <w:tcPr>
            <w:tcW w:w="244" w:type="dxa"/>
            <w:vMerge w:val="continue"/>
            <w:tcBorders>
              <w:top w:val="nil"/>
              <w:bottom w:val="nil"/>
              <w:right w:val="single" w:color="000000" w:sz="6" w:space="0"/>
            </w:tcBorders>
            <w:vAlign w:val="top"/>
          </w:tcPr>
          <w:p w14:paraId="59AEAAA8">
            <w:pPr>
              <w:rPr>
                <w:rFonts w:ascii="Arial"/>
                <w:sz w:val="21"/>
              </w:rPr>
            </w:pPr>
          </w:p>
        </w:tc>
      </w:tr>
      <w:tr w14:paraId="70FC1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0" w:hRule="atLeast"/>
        </w:trPr>
        <w:tc>
          <w:tcPr>
            <w:tcW w:w="274" w:type="dxa"/>
            <w:vMerge w:val="continue"/>
            <w:tcBorders>
              <w:top w:val="nil"/>
              <w:left w:val="single" w:color="000000" w:sz="6" w:space="0"/>
              <w:bottom w:val="single" w:color="000000" w:sz="6" w:space="0"/>
            </w:tcBorders>
            <w:vAlign w:val="top"/>
          </w:tcPr>
          <w:p w14:paraId="732E1759">
            <w:pPr>
              <w:rPr>
                <w:rFonts w:ascii="Arial"/>
                <w:sz w:val="21"/>
              </w:rPr>
            </w:pPr>
          </w:p>
        </w:tc>
        <w:tc>
          <w:tcPr>
            <w:tcW w:w="8710" w:type="dxa"/>
            <w:gridSpan w:val="9"/>
            <w:tcBorders>
              <w:bottom w:val="single" w:color="000000" w:sz="6" w:space="0"/>
              <w:right w:val="single" w:color="000000" w:sz="6" w:space="0"/>
            </w:tcBorders>
            <w:vAlign w:val="top"/>
          </w:tcPr>
          <w:p w14:paraId="3F1F5B99">
            <w:pPr>
              <w:pStyle w:val="6"/>
              <w:spacing w:line="316" w:lineRule="exact"/>
              <w:ind w:left="590"/>
              <w:rPr>
                <w:sz w:val="24"/>
                <w:szCs w:val="24"/>
              </w:rPr>
            </w:pPr>
            <w:r>
              <w:rPr>
                <w:spacing w:val="-1"/>
                <w:position w:val="2"/>
                <w:sz w:val="24"/>
                <w:szCs w:val="24"/>
              </w:rPr>
              <w:t xml:space="preserve">综上述，本项目 </w:t>
            </w:r>
            <w:r>
              <w:rPr>
                <w:rFonts w:ascii="Times New Roman" w:hAnsi="Times New Roman" w:eastAsia="Times New Roman" w:cs="Times New Roman"/>
                <w:spacing w:val="-1"/>
                <w:position w:val="2"/>
                <w:sz w:val="24"/>
                <w:szCs w:val="24"/>
              </w:rPr>
              <w:t>Q=0.000344</w:t>
            </w:r>
            <w:r>
              <w:rPr>
                <w:spacing w:val="-1"/>
                <w:position w:val="2"/>
                <w:sz w:val="24"/>
                <w:szCs w:val="24"/>
              </w:rPr>
              <w:t>＜</w:t>
            </w:r>
            <w:r>
              <w:rPr>
                <w:rFonts w:ascii="Times New Roman" w:hAnsi="Times New Roman" w:eastAsia="Times New Roman" w:cs="Times New Roman"/>
                <w:spacing w:val="-1"/>
                <w:position w:val="2"/>
                <w:sz w:val="24"/>
                <w:szCs w:val="24"/>
              </w:rPr>
              <w:t>1</w:t>
            </w:r>
            <w:r>
              <w:rPr>
                <w:spacing w:val="-1"/>
                <w:position w:val="2"/>
                <w:sz w:val="24"/>
                <w:szCs w:val="24"/>
              </w:rPr>
              <w:t>。</w:t>
            </w:r>
          </w:p>
          <w:p w14:paraId="72EA18D0">
            <w:pPr>
              <w:pStyle w:val="6"/>
              <w:spacing w:before="187" w:line="219" w:lineRule="auto"/>
              <w:ind w:left="587"/>
              <w:rPr>
                <w:sz w:val="24"/>
                <w:szCs w:val="24"/>
              </w:rPr>
            </w:pPr>
            <w:r>
              <w:rPr>
                <w:spacing w:val="-1"/>
                <w:sz w:val="24"/>
                <w:szCs w:val="24"/>
              </w:rPr>
              <w:t>根据现场踏勘及工程分析，本项目环境风险识别结果具体见下表</w:t>
            </w:r>
            <w:r>
              <w:rPr>
                <w:spacing w:val="-39"/>
                <w:sz w:val="24"/>
                <w:szCs w:val="24"/>
              </w:rPr>
              <w:t xml:space="preserve"> </w:t>
            </w:r>
            <w:r>
              <w:rPr>
                <w:rFonts w:ascii="Times New Roman" w:hAnsi="Times New Roman" w:eastAsia="Times New Roman" w:cs="Times New Roman"/>
                <w:spacing w:val="-1"/>
                <w:sz w:val="24"/>
                <w:szCs w:val="24"/>
              </w:rPr>
              <w:t>4-33</w:t>
            </w:r>
            <w:r>
              <w:rPr>
                <w:spacing w:val="-1"/>
                <w:sz w:val="24"/>
                <w:szCs w:val="24"/>
              </w:rPr>
              <w:t>。</w:t>
            </w:r>
          </w:p>
          <w:p w14:paraId="7133729B">
            <w:pPr>
              <w:pStyle w:val="6"/>
              <w:spacing w:before="179" w:line="222" w:lineRule="auto"/>
              <w:ind w:left="3081"/>
            </w:pPr>
            <w:r>
              <w:rPr>
                <w:b/>
                <w:bCs/>
                <w:spacing w:val="5"/>
              </w:rPr>
              <w:t>表</w:t>
            </w:r>
            <w:r>
              <w:rPr>
                <w:spacing w:val="-35"/>
              </w:rPr>
              <w:t xml:space="preserve"> </w:t>
            </w:r>
            <w:r>
              <w:rPr>
                <w:rFonts w:ascii="Times New Roman" w:hAnsi="Times New Roman" w:eastAsia="Times New Roman" w:cs="Times New Roman"/>
                <w:b/>
                <w:bCs/>
                <w:spacing w:val="5"/>
              </w:rPr>
              <w:t xml:space="preserve">4-33    </w:t>
            </w:r>
            <w:r>
              <w:rPr>
                <w:b/>
                <w:bCs/>
                <w:spacing w:val="5"/>
              </w:rPr>
              <w:t>环境风险识别结果</w:t>
            </w:r>
          </w:p>
          <w:tbl>
            <w:tblPr>
              <w:tblStyle w:val="5"/>
              <w:tblW w:w="8493"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1"/>
              <w:gridCol w:w="1805"/>
              <w:gridCol w:w="997"/>
              <w:gridCol w:w="999"/>
              <w:gridCol w:w="1569"/>
              <w:gridCol w:w="2042"/>
            </w:tblGrid>
            <w:tr w14:paraId="77D2E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081" w:type="dxa"/>
                  <w:vAlign w:val="top"/>
                </w:tcPr>
                <w:p w14:paraId="5F97E82D">
                  <w:pPr>
                    <w:pStyle w:val="6"/>
                    <w:spacing w:before="172" w:line="228" w:lineRule="auto"/>
                    <w:ind w:left="127"/>
                  </w:pPr>
                  <w:r>
                    <w:rPr>
                      <w:b/>
                      <w:bCs/>
                      <w:spacing w:val="5"/>
                    </w:rPr>
                    <w:t>危险单元</w:t>
                  </w:r>
                </w:p>
              </w:tc>
              <w:tc>
                <w:tcPr>
                  <w:tcW w:w="1805" w:type="dxa"/>
                  <w:vAlign w:val="top"/>
                </w:tcPr>
                <w:p w14:paraId="5B780553">
                  <w:pPr>
                    <w:pStyle w:val="6"/>
                    <w:spacing w:before="172" w:line="228" w:lineRule="auto"/>
                    <w:ind w:left="590"/>
                  </w:pPr>
                  <w:r>
                    <w:rPr>
                      <w:b/>
                      <w:bCs/>
                      <w:spacing w:val="5"/>
                    </w:rPr>
                    <w:t>风险源</w:t>
                  </w:r>
                </w:p>
              </w:tc>
              <w:tc>
                <w:tcPr>
                  <w:tcW w:w="997" w:type="dxa"/>
                  <w:vAlign w:val="top"/>
                </w:tcPr>
                <w:p w14:paraId="084AFC70">
                  <w:pPr>
                    <w:pStyle w:val="6"/>
                    <w:spacing w:before="37" w:line="228" w:lineRule="auto"/>
                    <w:ind w:left="82"/>
                  </w:pPr>
                  <w:r>
                    <w:rPr>
                      <w:b/>
                      <w:bCs/>
                      <w:spacing w:val="6"/>
                    </w:rPr>
                    <w:t>主要危险</w:t>
                  </w:r>
                </w:p>
                <w:p w14:paraId="7BE1938B">
                  <w:pPr>
                    <w:pStyle w:val="6"/>
                    <w:spacing w:before="24" w:line="217" w:lineRule="auto"/>
                    <w:ind w:left="292"/>
                  </w:pPr>
                  <w:r>
                    <w:rPr>
                      <w:b/>
                      <w:bCs/>
                      <w:spacing w:val="3"/>
                    </w:rPr>
                    <w:t>物质</w:t>
                  </w:r>
                </w:p>
              </w:tc>
              <w:tc>
                <w:tcPr>
                  <w:tcW w:w="999" w:type="dxa"/>
                  <w:vAlign w:val="top"/>
                </w:tcPr>
                <w:p w14:paraId="26B41302">
                  <w:pPr>
                    <w:pStyle w:val="6"/>
                    <w:spacing w:before="37" w:line="228" w:lineRule="auto"/>
                    <w:ind w:left="84"/>
                  </w:pPr>
                  <w:r>
                    <w:rPr>
                      <w:b/>
                      <w:bCs/>
                      <w:spacing w:val="6"/>
                    </w:rPr>
                    <w:t>环境风险</w:t>
                  </w:r>
                </w:p>
                <w:p w14:paraId="0A8BE2D3">
                  <w:pPr>
                    <w:pStyle w:val="6"/>
                    <w:spacing w:before="24" w:line="217" w:lineRule="auto"/>
                    <w:ind w:left="295"/>
                  </w:pPr>
                  <w:r>
                    <w:rPr>
                      <w:b/>
                      <w:bCs/>
                      <w:spacing w:val="3"/>
                    </w:rPr>
                    <w:t>类型</w:t>
                  </w:r>
                </w:p>
              </w:tc>
              <w:tc>
                <w:tcPr>
                  <w:tcW w:w="1569" w:type="dxa"/>
                  <w:vAlign w:val="top"/>
                </w:tcPr>
                <w:p w14:paraId="366DE04A">
                  <w:pPr>
                    <w:pStyle w:val="6"/>
                    <w:spacing w:before="171" w:line="228" w:lineRule="auto"/>
                    <w:ind w:left="369"/>
                  </w:pPr>
                  <w:r>
                    <w:rPr>
                      <w:b/>
                      <w:bCs/>
                      <w:spacing w:val="6"/>
                    </w:rPr>
                    <w:t>影响途径</w:t>
                  </w:r>
                </w:p>
              </w:tc>
              <w:tc>
                <w:tcPr>
                  <w:tcW w:w="2042" w:type="dxa"/>
                  <w:vAlign w:val="top"/>
                </w:tcPr>
                <w:p w14:paraId="5DCC266C">
                  <w:pPr>
                    <w:pStyle w:val="6"/>
                    <w:spacing w:before="36" w:line="228" w:lineRule="auto"/>
                    <w:ind w:left="79"/>
                  </w:pPr>
                  <w:r>
                    <w:rPr>
                      <w:b/>
                      <w:bCs/>
                      <w:spacing w:val="7"/>
                    </w:rPr>
                    <w:t>可能受影响的敏感目</w:t>
                  </w:r>
                </w:p>
                <w:p w14:paraId="75F688D7">
                  <w:pPr>
                    <w:pStyle w:val="6"/>
                    <w:spacing w:before="25" w:line="217" w:lineRule="auto"/>
                    <w:ind w:left="920"/>
                  </w:pPr>
                  <w:r>
                    <w:rPr>
                      <w:b/>
                      <w:bCs/>
                      <w:spacing w:val="-3"/>
                    </w:rPr>
                    <w:t>标</w:t>
                  </w:r>
                </w:p>
              </w:tc>
            </w:tr>
            <w:tr w14:paraId="6535F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81" w:type="dxa"/>
                  <w:vAlign w:val="top"/>
                </w:tcPr>
                <w:p w14:paraId="6DDB9056">
                  <w:pPr>
                    <w:pStyle w:val="6"/>
                    <w:spacing w:before="166" w:line="228" w:lineRule="auto"/>
                    <w:ind w:left="130"/>
                  </w:pPr>
                  <w:r>
                    <w:rPr>
                      <w:spacing w:val="6"/>
                    </w:rPr>
                    <w:t>原料仓库</w:t>
                  </w:r>
                </w:p>
              </w:tc>
              <w:tc>
                <w:tcPr>
                  <w:tcW w:w="1805" w:type="dxa"/>
                  <w:vAlign w:val="top"/>
                </w:tcPr>
                <w:p w14:paraId="41B78D13">
                  <w:pPr>
                    <w:pStyle w:val="6"/>
                    <w:spacing w:before="166" w:line="228" w:lineRule="auto"/>
                    <w:ind w:left="491"/>
                  </w:pPr>
                  <w:r>
                    <w:rPr>
                      <w:spacing w:val="6"/>
                    </w:rPr>
                    <w:t>原料仓库</w:t>
                  </w:r>
                </w:p>
              </w:tc>
              <w:tc>
                <w:tcPr>
                  <w:tcW w:w="997" w:type="dxa"/>
                  <w:vAlign w:val="top"/>
                </w:tcPr>
                <w:p w14:paraId="7DFA0FD5">
                  <w:pPr>
                    <w:pStyle w:val="6"/>
                    <w:spacing w:before="166" w:line="227" w:lineRule="auto"/>
                    <w:ind w:left="293"/>
                  </w:pPr>
                  <w:r>
                    <w:rPr>
                      <w:spacing w:val="5"/>
                    </w:rPr>
                    <w:t>机油</w:t>
                  </w:r>
                </w:p>
              </w:tc>
              <w:tc>
                <w:tcPr>
                  <w:tcW w:w="999" w:type="dxa"/>
                  <w:vAlign w:val="top"/>
                </w:tcPr>
                <w:p w14:paraId="79BA6753">
                  <w:pPr>
                    <w:pStyle w:val="6"/>
                    <w:spacing w:before="167" w:line="228" w:lineRule="auto"/>
                    <w:ind w:left="84"/>
                  </w:pPr>
                  <w:r>
                    <w:rPr>
                      <w:spacing w:val="7"/>
                    </w:rPr>
                    <w:t>物料泄漏</w:t>
                  </w:r>
                </w:p>
              </w:tc>
              <w:tc>
                <w:tcPr>
                  <w:tcW w:w="1569" w:type="dxa"/>
                  <w:vAlign w:val="top"/>
                </w:tcPr>
                <w:p w14:paraId="71D6B93A">
                  <w:pPr>
                    <w:pStyle w:val="6"/>
                    <w:spacing w:before="166" w:line="228" w:lineRule="auto"/>
                    <w:ind w:left="57"/>
                  </w:pPr>
                  <w:r>
                    <w:rPr>
                      <w:spacing w:val="8"/>
                    </w:rPr>
                    <w:t>地表水、地下水</w:t>
                  </w:r>
                </w:p>
              </w:tc>
              <w:tc>
                <w:tcPr>
                  <w:tcW w:w="2042" w:type="dxa"/>
                  <w:vAlign w:val="top"/>
                </w:tcPr>
                <w:p w14:paraId="0A8A3FF7">
                  <w:pPr>
                    <w:pStyle w:val="6"/>
                    <w:spacing w:before="29" w:line="235" w:lineRule="auto"/>
                    <w:ind w:left="502" w:right="73" w:hanging="420"/>
                  </w:pPr>
                  <w:r>
                    <w:rPr>
                      <w:spacing w:val="8"/>
                    </w:rPr>
                    <w:t>地表水环境、地下水</w:t>
                  </w:r>
                  <w:r>
                    <w:rPr>
                      <w:spacing w:val="7"/>
                    </w:rPr>
                    <w:t xml:space="preserve"> </w:t>
                  </w:r>
                  <w:r>
                    <w:rPr>
                      <w:spacing w:val="8"/>
                    </w:rPr>
                    <w:t>环境、土壤</w:t>
                  </w:r>
                </w:p>
              </w:tc>
            </w:tr>
            <w:tr w14:paraId="3A679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081" w:type="dxa"/>
                  <w:vAlign w:val="top"/>
                </w:tcPr>
                <w:p w14:paraId="0DFFC527">
                  <w:pPr>
                    <w:pStyle w:val="6"/>
                    <w:spacing w:before="33" w:line="228" w:lineRule="auto"/>
                    <w:ind w:left="127"/>
                  </w:pPr>
                  <w:r>
                    <w:rPr>
                      <w:spacing w:val="6"/>
                    </w:rPr>
                    <w:t>危险废物</w:t>
                  </w:r>
                </w:p>
                <w:p w14:paraId="71178914">
                  <w:pPr>
                    <w:pStyle w:val="6"/>
                    <w:spacing w:before="23" w:line="216" w:lineRule="auto"/>
                    <w:ind w:left="237"/>
                  </w:pPr>
                  <w:r>
                    <w:rPr>
                      <w:spacing w:val="4"/>
                    </w:rPr>
                    <w:t>暂存间</w:t>
                  </w:r>
                </w:p>
              </w:tc>
              <w:tc>
                <w:tcPr>
                  <w:tcW w:w="1805" w:type="dxa"/>
                  <w:vAlign w:val="top"/>
                </w:tcPr>
                <w:p w14:paraId="1B60B69C">
                  <w:pPr>
                    <w:pStyle w:val="6"/>
                    <w:spacing w:before="167" w:line="228" w:lineRule="auto"/>
                    <w:ind w:left="174"/>
                  </w:pPr>
                  <w:r>
                    <w:rPr>
                      <w:spacing w:val="8"/>
                    </w:rPr>
                    <w:t>危险废物暂存间</w:t>
                  </w:r>
                </w:p>
              </w:tc>
              <w:tc>
                <w:tcPr>
                  <w:tcW w:w="997" w:type="dxa"/>
                  <w:vAlign w:val="top"/>
                </w:tcPr>
                <w:p w14:paraId="194BED21">
                  <w:pPr>
                    <w:pStyle w:val="6"/>
                    <w:spacing w:before="167" w:line="227" w:lineRule="auto"/>
                    <w:ind w:left="188"/>
                  </w:pPr>
                  <w:r>
                    <w:rPr>
                      <w:spacing w:val="7"/>
                    </w:rPr>
                    <w:t>废机油</w:t>
                  </w:r>
                </w:p>
              </w:tc>
              <w:tc>
                <w:tcPr>
                  <w:tcW w:w="999" w:type="dxa"/>
                  <w:vAlign w:val="top"/>
                </w:tcPr>
                <w:p w14:paraId="529A2447">
                  <w:pPr>
                    <w:pStyle w:val="6"/>
                    <w:spacing w:before="167" w:line="228" w:lineRule="auto"/>
                    <w:ind w:left="84"/>
                  </w:pPr>
                  <w:r>
                    <w:rPr>
                      <w:spacing w:val="7"/>
                    </w:rPr>
                    <w:t>物料泄漏</w:t>
                  </w:r>
                </w:p>
              </w:tc>
              <w:tc>
                <w:tcPr>
                  <w:tcW w:w="1569" w:type="dxa"/>
                  <w:vAlign w:val="top"/>
                </w:tcPr>
                <w:p w14:paraId="5234285B">
                  <w:pPr>
                    <w:pStyle w:val="6"/>
                    <w:spacing w:before="167" w:line="228" w:lineRule="auto"/>
                    <w:ind w:left="57"/>
                  </w:pPr>
                  <w:r>
                    <w:rPr>
                      <w:spacing w:val="8"/>
                    </w:rPr>
                    <w:t>地表水、地下水</w:t>
                  </w:r>
                </w:p>
              </w:tc>
              <w:tc>
                <w:tcPr>
                  <w:tcW w:w="2042" w:type="dxa"/>
                  <w:vAlign w:val="top"/>
                </w:tcPr>
                <w:p w14:paraId="4C3F1B68">
                  <w:pPr>
                    <w:pStyle w:val="6"/>
                    <w:spacing w:before="33" w:line="233" w:lineRule="auto"/>
                    <w:ind w:left="502" w:right="73" w:hanging="420"/>
                  </w:pPr>
                  <w:r>
                    <w:rPr>
                      <w:spacing w:val="8"/>
                    </w:rPr>
                    <w:t>地表水环境、地下水</w:t>
                  </w:r>
                  <w:r>
                    <w:rPr>
                      <w:spacing w:val="7"/>
                    </w:rPr>
                    <w:t xml:space="preserve"> </w:t>
                  </w:r>
                  <w:r>
                    <w:rPr>
                      <w:spacing w:val="8"/>
                    </w:rPr>
                    <w:t>环境、土壤</w:t>
                  </w:r>
                </w:p>
              </w:tc>
            </w:tr>
            <w:tr w14:paraId="69F96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7" w:hRule="atLeast"/>
              </w:trPr>
              <w:tc>
                <w:tcPr>
                  <w:tcW w:w="1081" w:type="dxa"/>
                  <w:vMerge w:val="restart"/>
                  <w:tcBorders>
                    <w:bottom w:val="nil"/>
                  </w:tcBorders>
                  <w:vAlign w:val="top"/>
                </w:tcPr>
                <w:p w14:paraId="4D69D3AE">
                  <w:pPr>
                    <w:spacing w:line="261" w:lineRule="auto"/>
                    <w:rPr>
                      <w:rFonts w:ascii="Arial"/>
                      <w:sz w:val="21"/>
                    </w:rPr>
                  </w:pPr>
                </w:p>
                <w:p w14:paraId="4D93BA49">
                  <w:pPr>
                    <w:spacing w:line="262" w:lineRule="auto"/>
                    <w:rPr>
                      <w:rFonts w:ascii="Arial"/>
                      <w:sz w:val="21"/>
                    </w:rPr>
                  </w:pPr>
                </w:p>
                <w:p w14:paraId="672E0F34">
                  <w:pPr>
                    <w:spacing w:line="262" w:lineRule="auto"/>
                    <w:rPr>
                      <w:rFonts w:ascii="Arial"/>
                      <w:sz w:val="21"/>
                    </w:rPr>
                  </w:pPr>
                </w:p>
                <w:p w14:paraId="21DE24F5">
                  <w:pPr>
                    <w:pStyle w:val="6"/>
                    <w:spacing w:before="65" w:line="228" w:lineRule="auto"/>
                    <w:ind w:left="338"/>
                  </w:pPr>
                  <w:r>
                    <w:rPr>
                      <w:spacing w:val="3"/>
                    </w:rPr>
                    <w:t>冷库</w:t>
                  </w:r>
                </w:p>
              </w:tc>
              <w:tc>
                <w:tcPr>
                  <w:tcW w:w="1805" w:type="dxa"/>
                  <w:vMerge w:val="restart"/>
                  <w:tcBorders>
                    <w:bottom w:val="nil"/>
                  </w:tcBorders>
                  <w:vAlign w:val="top"/>
                </w:tcPr>
                <w:p w14:paraId="6C869DB2">
                  <w:pPr>
                    <w:spacing w:line="261" w:lineRule="auto"/>
                    <w:rPr>
                      <w:rFonts w:ascii="Arial"/>
                      <w:sz w:val="21"/>
                    </w:rPr>
                  </w:pPr>
                </w:p>
                <w:p w14:paraId="057322E0">
                  <w:pPr>
                    <w:spacing w:line="262" w:lineRule="auto"/>
                    <w:rPr>
                      <w:rFonts w:ascii="Arial"/>
                      <w:sz w:val="21"/>
                    </w:rPr>
                  </w:pPr>
                </w:p>
                <w:p w14:paraId="20E9881E">
                  <w:pPr>
                    <w:spacing w:line="262" w:lineRule="auto"/>
                    <w:rPr>
                      <w:rFonts w:ascii="Arial"/>
                      <w:sz w:val="21"/>
                    </w:rPr>
                  </w:pPr>
                </w:p>
                <w:p w14:paraId="0DD4B5AF">
                  <w:pPr>
                    <w:pStyle w:val="6"/>
                    <w:spacing w:before="65" w:line="228" w:lineRule="auto"/>
                    <w:ind w:left="281"/>
                  </w:pPr>
                  <w:r>
                    <w:rPr>
                      <w:spacing w:val="7"/>
                    </w:rPr>
                    <w:t>二氟一氯甲烷</w:t>
                  </w:r>
                </w:p>
              </w:tc>
              <w:tc>
                <w:tcPr>
                  <w:tcW w:w="997" w:type="dxa"/>
                  <w:vMerge w:val="restart"/>
                  <w:tcBorders>
                    <w:bottom w:val="nil"/>
                  </w:tcBorders>
                  <w:vAlign w:val="top"/>
                </w:tcPr>
                <w:p w14:paraId="7D2ED1C8">
                  <w:pPr>
                    <w:spacing w:line="324" w:lineRule="auto"/>
                    <w:rPr>
                      <w:rFonts w:ascii="Arial"/>
                      <w:sz w:val="21"/>
                    </w:rPr>
                  </w:pPr>
                </w:p>
                <w:p w14:paraId="088DA977">
                  <w:pPr>
                    <w:spacing w:line="325" w:lineRule="auto"/>
                    <w:rPr>
                      <w:rFonts w:ascii="Arial"/>
                      <w:sz w:val="21"/>
                    </w:rPr>
                  </w:pPr>
                </w:p>
                <w:p w14:paraId="003EB1D8">
                  <w:pPr>
                    <w:pStyle w:val="6"/>
                    <w:spacing w:before="65" w:line="228" w:lineRule="auto"/>
                    <w:ind w:left="86"/>
                  </w:pPr>
                  <w:r>
                    <w:rPr>
                      <w:spacing w:val="6"/>
                    </w:rPr>
                    <w:t>二氟一氯</w:t>
                  </w:r>
                </w:p>
                <w:p w14:paraId="5C34476A">
                  <w:pPr>
                    <w:pStyle w:val="6"/>
                    <w:spacing w:before="27" w:line="228" w:lineRule="auto"/>
                    <w:ind w:left="321"/>
                  </w:pPr>
                  <w:r>
                    <w:rPr>
                      <w:spacing w:val="-9"/>
                    </w:rPr>
                    <w:t>甲烷</w:t>
                  </w:r>
                </w:p>
              </w:tc>
              <w:tc>
                <w:tcPr>
                  <w:tcW w:w="999" w:type="dxa"/>
                  <w:vMerge w:val="restart"/>
                  <w:tcBorders>
                    <w:bottom w:val="nil"/>
                  </w:tcBorders>
                  <w:vAlign w:val="top"/>
                </w:tcPr>
                <w:p w14:paraId="1D84D3CD">
                  <w:pPr>
                    <w:pStyle w:val="6"/>
                    <w:spacing w:before="39" w:line="228" w:lineRule="auto"/>
                    <w:ind w:left="89"/>
                  </w:pPr>
                  <w:r>
                    <w:rPr>
                      <w:rFonts w:ascii="Times New Roman" w:hAnsi="Times New Roman" w:eastAsia="Times New Roman" w:cs="Times New Roman"/>
                      <w:spacing w:val="4"/>
                    </w:rPr>
                    <w:t>R22</w:t>
                  </w:r>
                  <w:r>
                    <w:rPr>
                      <w:rFonts w:ascii="Times New Roman" w:hAnsi="Times New Roman" w:eastAsia="Times New Roman" w:cs="Times New Roman"/>
                      <w:spacing w:val="10"/>
                    </w:rPr>
                    <w:t xml:space="preserve"> </w:t>
                  </w:r>
                  <w:r>
                    <w:rPr>
                      <w:spacing w:val="4"/>
                    </w:rPr>
                    <w:t>制冷</w:t>
                  </w:r>
                </w:p>
                <w:p w14:paraId="500334D2">
                  <w:pPr>
                    <w:pStyle w:val="6"/>
                    <w:spacing w:before="23" w:line="227" w:lineRule="auto"/>
                    <w:jc w:val="right"/>
                  </w:pPr>
                  <w:r>
                    <w:rPr>
                      <w:spacing w:val="-9"/>
                    </w:rPr>
                    <w:t>剂、机油、</w:t>
                  </w:r>
                </w:p>
                <w:p w14:paraId="47974871">
                  <w:pPr>
                    <w:pStyle w:val="6"/>
                    <w:spacing w:before="25" w:line="227" w:lineRule="auto"/>
                    <w:ind w:left="83"/>
                  </w:pPr>
                  <w:r>
                    <w:rPr>
                      <w:spacing w:val="7"/>
                    </w:rPr>
                    <w:t>废机油等</w:t>
                  </w:r>
                </w:p>
                <w:p w14:paraId="0BF6A054">
                  <w:pPr>
                    <w:pStyle w:val="6"/>
                    <w:spacing w:before="27" w:line="229" w:lineRule="auto"/>
                    <w:ind w:left="140"/>
                  </w:pPr>
                  <w:r>
                    <w:rPr>
                      <w:spacing w:val="2"/>
                    </w:rPr>
                    <w:t>泄</w:t>
                  </w:r>
                  <w:r>
                    <w:rPr>
                      <w:spacing w:val="13"/>
                    </w:rPr>
                    <w:t xml:space="preserve"> </w:t>
                  </w:r>
                  <w:r>
                    <w:rPr>
                      <w:spacing w:val="2"/>
                    </w:rPr>
                    <w:t>漏引</w:t>
                  </w:r>
                </w:p>
                <w:p w14:paraId="5E8C35F4">
                  <w:pPr>
                    <w:pStyle w:val="6"/>
                    <w:spacing w:before="23" w:line="228" w:lineRule="auto"/>
                    <w:ind w:left="88"/>
                  </w:pPr>
                  <w:r>
                    <w:rPr>
                      <w:spacing w:val="6"/>
                    </w:rPr>
                    <w:t>发的火灾</w:t>
                  </w:r>
                </w:p>
                <w:p w14:paraId="10300442">
                  <w:pPr>
                    <w:pStyle w:val="6"/>
                    <w:spacing w:before="27" w:line="226" w:lineRule="auto"/>
                    <w:ind w:left="88"/>
                  </w:pPr>
                  <w:r>
                    <w:rPr>
                      <w:spacing w:val="6"/>
                    </w:rPr>
                    <w:t>与爆炸事</w:t>
                  </w:r>
                </w:p>
                <w:p w14:paraId="7FC1B711">
                  <w:pPr>
                    <w:pStyle w:val="6"/>
                    <w:spacing w:before="26" w:line="222" w:lineRule="auto"/>
                    <w:ind w:left="404"/>
                  </w:pPr>
                  <w:r>
                    <w:t>故</w:t>
                  </w:r>
                </w:p>
              </w:tc>
              <w:tc>
                <w:tcPr>
                  <w:tcW w:w="1569" w:type="dxa"/>
                  <w:vAlign w:val="top"/>
                </w:tcPr>
                <w:p w14:paraId="32AC9048">
                  <w:pPr>
                    <w:pStyle w:val="6"/>
                    <w:spacing w:before="101" w:line="227" w:lineRule="auto"/>
                    <w:ind w:left="60"/>
                  </w:pPr>
                  <w:r>
                    <w:rPr>
                      <w:spacing w:val="8"/>
                    </w:rPr>
                    <w:t>大气，燃烧烟尘</w:t>
                  </w:r>
                </w:p>
                <w:p w14:paraId="1E17B70F">
                  <w:pPr>
                    <w:pStyle w:val="6"/>
                    <w:spacing w:before="25" w:line="228" w:lineRule="auto"/>
                    <w:ind w:left="56"/>
                  </w:pPr>
                  <w:r>
                    <w:rPr>
                      <w:spacing w:val="8"/>
                    </w:rPr>
                    <w:t>及污染物污染周</w:t>
                  </w:r>
                </w:p>
                <w:p w14:paraId="00F5D8E2">
                  <w:pPr>
                    <w:pStyle w:val="6"/>
                    <w:spacing w:before="26" w:line="228" w:lineRule="auto"/>
                    <w:ind w:left="285"/>
                  </w:pPr>
                  <w:r>
                    <w:rPr>
                      <w:spacing w:val="4"/>
                    </w:rPr>
                    <w:t>围大气环境</w:t>
                  </w:r>
                </w:p>
              </w:tc>
              <w:tc>
                <w:tcPr>
                  <w:tcW w:w="2042" w:type="dxa"/>
                  <w:vMerge w:val="restart"/>
                  <w:tcBorders>
                    <w:bottom w:val="nil"/>
                  </w:tcBorders>
                  <w:vAlign w:val="top"/>
                </w:tcPr>
                <w:p w14:paraId="6EBE1BEE">
                  <w:pPr>
                    <w:spacing w:line="324" w:lineRule="auto"/>
                    <w:rPr>
                      <w:rFonts w:ascii="Arial"/>
                      <w:sz w:val="21"/>
                    </w:rPr>
                  </w:pPr>
                </w:p>
                <w:p w14:paraId="36A4579E">
                  <w:pPr>
                    <w:spacing w:line="325" w:lineRule="auto"/>
                    <w:rPr>
                      <w:rFonts w:ascii="Arial"/>
                      <w:sz w:val="21"/>
                    </w:rPr>
                  </w:pPr>
                </w:p>
                <w:p w14:paraId="6E6FF00E">
                  <w:pPr>
                    <w:pStyle w:val="6"/>
                    <w:spacing w:before="65" w:line="254" w:lineRule="auto"/>
                    <w:ind w:left="187" w:right="108" w:hanging="103"/>
                  </w:pPr>
                  <w:r>
                    <w:rPr>
                      <w:spacing w:val="4"/>
                    </w:rPr>
                    <w:t>大气、地表水环境、</w:t>
                  </w:r>
                  <w:r>
                    <w:rPr>
                      <w:spacing w:val="6"/>
                    </w:rPr>
                    <w:t xml:space="preserve"> </w:t>
                  </w:r>
                  <w:r>
                    <w:rPr>
                      <w:spacing w:val="8"/>
                    </w:rPr>
                    <w:t>地下水环境、土壤</w:t>
                  </w:r>
                </w:p>
              </w:tc>
            </w:tr>
            <w:tr w14:paraId="09E35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0" w:hRule="atLeast"/>
              </w:trPr>
              <w:tc>
                <w:tcPr>
                  <w:tcW w:w="1081" w:type="dxa"/>
                  <w:vMerge w:val="continue"/>
                  <w:tcBorders>
                    <w:top w:val="nil"/>
                  </w:tcBorders>
                  <w:vAlign w:val="top"/>
                </w:tcPr>
                <w:p w14:paraId="6EE0F955">
                  <w:pPr>
                    <w:rPr>
                      <w:rFonts w:ascii="Arial"/>
                      <w:sz w:val="21"/>
                    </w:rPr>
                  </w:pPr>
                </w:p>
              </w:tc>
              <w:tc>
                <w:tcPr>
                  <w:tcW w:w="1805" w:type="dxa"/>
                  <w:vMerge w:val="continue"/>
                  <w:tcBorders>
                    <w:top w:val="nil"/>
                  </w:tcBorders>
                  <w:vAlign w:val="top"/>
                </w:tcPr>
                <w:p w14:paraId="6C2150B2">
                  <w:pPr>
                    <w:rPr>
                      <w:rFonts w:ascii="Arial"/>
                      <w:sz w:val="21"/>
                    </w:rPr>
                  </w:pPr>
                </w:p>
              </w:tc>
              <w:tc>
                <w:tcPr>
                  <w:tcW w:w="997" w:type="dxa"/>
                  <w:vMerge w:val="continue"/>
                  <w:tcBorders>
                    <w:top w:val="nil"/>
                  </w:tcBorders>
                  <w:vAlign w:val="top"/>
                </w:tcPr>
                <w:p w14:paraId="317AB48B">
                  <w:pPr>
                    <w:rPr>
                      <w:rFonts w:ascii="Arial"/>
                      <w:sz w:val="21"/>
                    </w:rPr>
                  </w:pPr>
                </w:p>
              </w:tc>
              <w:tc>
                <w:tcPr>
                  <w:tcW w:w="999" w:type="dxa"/>
                  <w:vMerge w:val="continue"/>
                  <w:tcBorders>
                    <w:top w:val="nil"/>
                  </w:tcBorders>
                  <w:vAlign w:val="top"/>
                </w:tcPr>
                <w:p w14:paraId="32CD076B">
                  <w:pPr>
                    <w:rPr>
                      <w:rFonts w:ascii="Arial"/>
                      <w:sz w:val="21"/>
                    </w:rPr>
                  </w:pPr>
                </w:p>
              </w:tc>
              <w:tc>
                <w:tcPr>
                  <w:tcW w:w="1569" w:type="dxa"/>
                  <w:vAlign w:val="top"/>
                </w:tcPr>
                <w:p w14:paraId="28A2B8B2">
                  <w:pPr>
                    <w:pStyle w:val="6"/>
                    <w:spacing w:before="102" w:line="252" w:lineRule="auto"/>
                    <w:ind w:left="59" w:right="45" w:hanging="2"/>
                    <w:jc w:val="both"/>
                  </w:pPr>
                  <w:r>
                    <w:rPr>
                      <w:spacing w:val="8"/>
                    </w:rPr>
                    <w:t>地表水，消防废</w:t>
                  </w:r>
                  <w:r>
                    <w:rPr>
                      <w:spacing w:val="3"/>
                    </w:rPr>
                    <w:t xml:space="preserve"> </w:t>
                  </w:r>
                  <w:r>
                    <w:rPr>
                      <w:spacing w:val="8"/>
                    </w:rPr>
                    <w:t>水环境、土壤水</w:t>
                  </w:r>
                  <w:r>
                    <w:rPr>
                      <w:spacing w:val="1"/>
                    </w:rPr>
                    <w:t xml:space="preserve"> </w:t>
                  </w:r>
                  <w:r>
                    <w:rPr>
                      <w:spacing w:val="25"/>
                    </w:rPr>
                    <w:t>进入附近水体</w:t>
                  </w:r>
                </w:p>
              </w:tc>
              <w:tc>
                <w:tcPr>
                  <w:tcW w:w="2042" w:type="dxa"/>
                  <w:vMerge w:val="continue"/>
                  <w:tcBorders>
                    <w:top w:val="nil"/>
                  </w:tcBorders>
                  <w:vAlign w:val="top"/>
                </w:tcPr>
                <w:p w14:paraId="5448FB68">
                  <w:pPr>
                    <w:rPr>
                      <w:rFonts w:ascii="Arial"/>
                      <w:sz w:val="21"/>
                    </w:rPr>
                  </w:pPr>
                </w:p>
              </w:tc>
            </w:tr>
          </w:tbl>
          <w:p w14:paraId="5229BF66">
            <w:pPr>
              <w:pStyle w:val="6"/>
              <w:spacing w:before="36" w:line="220" w:lineRule="auto"/>
              <w:ind w:left="584"/>
              <w:rPr>
                <w:sz w:val="24"/>
                <w:szCs w:val="24"/>
              </w:rPr>
            </w:pPr>
            <w:r>
              <w:rPr>
                <w:rFonts w:ascii="Times New Roman" w:hAnsi="Times New Roman" w:eastAsia="Times New Roman" w:cs="Times New Roman"/>
                <w:b/>
                <w:bCs/>
                <w:spacing w:val="-5"/>
                <w:sz w:val="24"/>
                <w:szCs w:val="24"/>
              </w:rPr>
              <w:t>2</w:t>
            </w:r>
            <w:r>
              <w:rPr>
                <w:rFonts w:ascii="Times New Roman" w:hAnsi="Times New Roman" w:eastAsia="Times New Roman" w:cs="Times New Roman"/>
                <w:b/>
                <w:bCs/>
                <w:spacing w:val="-33"/>
                <w:sz w:val="24"/>
                <w:szCs w:val="24"/>
              </w:rPr>
              <w:t xml:space="preserve"> </w:t>
            </w:r>
            <w:r>
              <w:rPr>
                <w:b/>
                <w:bCs/>
                <w:spacing w:val="-5"/>
                <w:sz w:val="24"/>
                <w:szCs w:val="24"/>
              </w:rPr>
              <w:t>、环境风险防范措施</w:t>
            </w:r>
          </w:p>
          <w:p w14:paraId="1633CDEF">
            <w:pPr>
              <w:pStyle w:val="6"/>
              <w:spacing w:before="181" w:line="219" w:lineRule="auto"/>
              <w:ind w:left="601"/>
              <w:rPr>
                <w:sz w:val="24"/>
                <w:szCs w:val="24"/>
              </w:rPr>
            </w:pPr>
            <w:r>
              <w:rPr>
                <w:b/>
                <w:bCs/>
                <w:spacing w:val="-4"/>
                <w:sz w:val="24"/>
                <w:szCs w:val="24"/>
              </w:rPr>
              <w:t>（</w:t>
            </w:r>
            <w:r>
              <w:rPr>
                <w:rFonts w:ascii="Times New Roman" w:hAnsi="Times New Roman" w:eastAsia="Times New Roman" w:cs="Times New Roman"/>
                <w:b/>
                <w:bCs/>
                <w:spacing w:val="-4"/>
                <w:sz w:val="24"/>
                <w:szCs w:val="24"/>
              </w:rPr>
              <w:t>1</w:t>
            </w:r>
            <w:r>
              <w:rPr>
                <w:b/>
                <w:bCs/>
                <w:spacing w:val="-4"/>
                <w:sz w:val="24"/>
                <w:szCs w:val="24"/>
              </w:rPr>
              <w:t>）机油泄漏事故防范措施</w:t>
            </w:r>
          </w:p>
          <w:p w14:paraId="60E8D438">
            <w:pPr>
              <w:pStyle w:val="6"/>
              <w:spacing w:before="183" w:line="312" w:lineRule="auto"/>
              <w:ind w:left="108" w:right="22" w:firstLine="478"/>
              <w:rPr>
                <w:sz w:val="24"/>
                <w:szCs w:val="24"/>
              </w:rPr>
            </w:pPr>
            <w:r>
              <w:rPr>
                <w:spacing w:val="-2"/>
                <w:sz w:val="24"/>
                <w:szCs w:val="24"/>
              </w:rPr>
              <w:t>①加强对用机油设备的管理与维护，加强日常巡查，严格杜绝机油的跑</w:t>
            </w:r>
            <w:r>
              <w:rPr>
                <w:spacing w:val="-3"/>
                <w:sz w:val="24"/>
                <w:szCs w:val="24"/>
              </w:rPr>
              <w:t>、冒、</w:t>
            </w:r>
            <w:r>
              <w:rPr>
                <w:sz w:val="24"/>
                <w:szCs w:val="24"/>
              </w:rPr>
              <w:t xml:space="preserve"> </w:t>
            </w:r>
            <w:r>
              <w:rPr>
                <w:spacing w:val="-2"/>
                <w:sz w:val="24"/>
                <w:szCs w:val="24"/>
              </w:rPr>
              <w:t>滴、漏现象的发生，采取防火、防爆、防雷击措施，配备报警和消防、通讯系统，</w:t>
            </w:r>
            <w:r>
              <w:rPr>
                <w:sz w:val="24"/>
                <w:szCs w:val="24"/>
              </w:rPr>
              <w:t xml:space="preserve"> </w:t>
            </w:r>
            <w:r>
              <w:rPr>
                <w:spacing w:val="-1"/>
                <w:sz w:val="24"/>
                <w:szCs w:val="24"/>
              </w:rPr>
              <w:t>杜绝一切不安全因素对周围环境造成影响。</w:t>
            </w:r>
          </w:p>
          <w:p w14:paraId="7E1AF0EB">
            <w:pPr>
              <w:pStyle w:val="6"/>
              <w:spacing w:before="181" w:line="313" w:lineRule="auto"/>
              <w:ind w:left="111" w:right="103" w:firstLine="474"/>
              <w:rPr>
                <w:sz w:val="24"/>
                <w:szCs w:val="24"/>
              </w:rPr>
            </w:pPr>
            <w:r>
              <w:rPr>
                <w:spacing w:val="3"/>
                <w:sz w:val="24"/>
                <w:szCs w:val="24"/>
              </w:rPr>
              <w:t>②加强对机油原料运输、贮存过程的管理，规范操作</w:t>
            </w:r>
            <w:r>
              <w:rPr>
                <w:spacing w:val="2"/>
                <w:sz w:val="24"/>
                <w:szCs w:val="24"/>
              </w:rPr>
              <w:t>和使用规范，降低事故</w:t>
            </w:r>
            <w:r>
              <w:rPr>
                <w:sz w:val="24"/>
                <w:szCs w:val="24"/>
              </w:rPr>
              <w:t xml:space="preserve"> </w:t>
            </w:r>
            <w:r>
              <w:rPr>
                <w:spacing w:val="2"/>
                <w:sz w:val="24"/>
                <w:szCs w:val="24"/>
              </w:rPr>
              <w:t>发生的概率；贮存间及运输车道必须做好地面硬化工作，且贮存间应做好防雨、</w:t>
            </w:r>
            <w:r>
              <w:rPr>
                <w:spacing w:val="13"/>
                <w:sz w:val="24"/>
                <w:szCs w:val="24"/>
              </w:rPr>
              <w:t xml:space="preserve"> </w:t>
            </w:r>
            <w:r>
              <w:rPr>
                <w:spacing w:val="-1"/>
                <w:sz w:val="24"/>
                <w:szCs w:val="24"/>
              </w:rPr>
              <w:t>防渗漏措施，并设置围堰，以减轻上述液体原料泄漏造成的危害。</w:t>
            </w:r>
          </w:p>
          <w:p w14:paraId="252CFB26">
            <w:pPr>
              <w:pStyle w:val="6"/>
              <w:spacing w:before="180" w:line="290" w:lineRule="auto"/>
              <w:ind w:left="113" w:right="41" w:firstLine="472"/>
              <w:rPr>
                <w:sz w:val="24"/>
                <w:szCs w:val="24"/>
              </w:rPr>
            </w:pPr>
            <w:r>
              <w:rPr>
                <w:spacing w:val="-3"/>
                <w:sz w:val="24"/>
                <w:szCs w:val="24"/>
              </w:rPr>
              <w:t>③本项目使用的机油若发生大量泄漏，泄漏污染区人员应迅速撤离至安全区，</w:t>
            </w:r>
            <w:r>
              <w:rPr>
                <w:spacing w:val="13"/>
                <w:sz w:val="24"/>
                <w:szCs w:val="24"/>
              </w:rPr>
              <w:t xml:space="preserve"> </w:t>
            </w:r>
            <w:r>
              <w:rPr>
                <w:spacing w:val="-2"/>
                <w:sz w:val="24"/>
                <w:szCs w:val="24"/>
              </w:rPr>
              <w:t>并进行隔离，严格限制出入。</w:t>
            </w:r>
          </w:p>
          <w:p w14:paraId="01A8C6D1">
            <w:pPr>
              <w:pStyle w:val="6"/>
              <w:spacing w:before="180" w:line="220" w:lineRule="auto"/>
              <w:ind w:left="601"/>
              <w:rPr>
                <w:sz w:val="24"/>
                <w:szCs w:val="24"/>
              </w:rPr>
            </w:pPr>
            <w:r>
              <w:rPr>
                <w:b/>
                <w:bCs/>
                <w:spacing w:val="-3"/>
                <w:sz w:val="24"/>
                <w:szCs w:val="24"/>
              </w:rPr>
              <w:t>（</w:t>
            </w:r>
            <w:r>
              <w:rPr>
                <w:rFonts w:ascii="Times New Roman" w:hAnsi="Times New Roman" w:eastAsia="Times New Roman" w:cs="Times New Roman"/>
                <w:b/>
                <w:bCs/>
                <w:spacing w:val="-3"/>
                <w:sz w:val="24"/>
                <w:szCs w:val="24"/>
              </w:rPr>
              <w:t>2</w:t>
            </w:r>
            <w:r>
              <w:rPr>
                <w:b/>
                <w:bCs/>
                <w:spacing w:val="-3"/>
                <w:sz w:val="24"/>
                <w:szCs w:val="24"/>
              </w:rPr>
              <w:t>）危险废物泄漏事故防范措施</w:t>
            </w:r>
          </w:p>
          <w:p w14:paraId="71D4C7BB">
            <w:pPr>
              <w:pStyle w:val="6"/>
              <w:spacing w:before="183" w:line="350" w:lineRule="auto"/>
              <w:ind w:left="119" w:right="103" w:firstLine="469"/>
              <w:rPr>
                <w:sz w:val="24"/>
                <w:szCs w:val="24"/>
              </w:rPr>
            </w:pPr>
            <w:r>
              <w:rPr>
                <w:spacing w:val="24"/>
                <w:sz w:val="24"/>
                <w:szCs w:val="24"/>
              </w:rPr>
              <w:t>本项</w:t>
            </w:r>
            <w:r>
              <w:rPr>
                <w:spacing w:val="-36"/>
                <w:sz w:val="24"/>
                <w:szCs w:val="24"/>
              </w:rPr>
              <w:t xml:space="preserve"> </w:t>
            </w:r>
            <w:r>
              <w:rPr>
                <w:spacing w:val="24"/>
                <w:sz w:val="24"/>
                <w:szCs w:val="24"/>
              </w:rPr>
              <w:t>目危险废物贮存间的设置须满足《危险废物贮存</w:t>
            </w:r>
            <w:r>
              <w:rPr>
                <w:spacing w:val="23"/>
                <w:sz w:val="24"/>
                <w:szCs w:val="24"/>
              </w:rPr>
              <w:t>污染控制标准》</w:t>
            </w:r>
            <w:r>
              <w:rPr>
                <w:sz w:val="24"/>
                <w:szCs w:val="24"/>
              </w:rPr>
              <w:t xml:space="preserve"> </w:t>
            </w:r>
            <w:r>
              <w:rPr>
                <w:spacing w:val="1"/>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18597-2023</w:t>
            </w:r>
            <w:r>
              <w:rPr>
                <w:spacing w:val="1"/>
                <w:sz w:val="24"/>
                <w:szCs w:val="24"/>
              </w:rPr>
              <w:t>）要求；尤其是贮存间内部</w:t>
            </w:r>
            <w:r>
              <w:rPr>
                <w:sz w:val="24"/>
                <w:szCs w:val="24"/>
              </w:rPr>
              <w:t>地面硬底化处理，周围设置围堰，并</w:t>
            </w:r>
          </w:p>
        </w:tc>
      </w:tr>
    </w:tbl>
    <w:p w14:paraId="0424D19C">
      <w:pPr>
        <w:pStyle w:val="2"/>
      </w:pPr>
    </w:p>
    <w:p w14:paraId="3C79CE64">
      <w:pPr>
        <w:sectPr>
          <w:footerReference r:id="rId104" w:type="default"/>
          <w:pgSz w:w="11906" w:h="16839"/>
          <w:pgMar w:top="1431" w:right="1453" w:bottom="998" w:left="1453" w:header="0" w:footer="656" w:gutter="0"/>
          <w:cols w:space="720" w:num="1"/>
        </w:sectPr>
      </w:pPr>
    </w:p>
    <w:p w14:paraId="7C911953">
      <w:pPr>
        <w:spacing w:before="28"/>
      </w:pPr>
    </w:p>
    <w:tbl>
      <w:tblPr>
        <w:tblStyle w:val="5"/>
        <w:tblW w:w="89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4"/>
        <w:gridCol w:w="8710"/>
      </w:tblGrid>
      <w:tr w14:paraId="19A64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15" w:hRule="atLeast"/>
        </w:trPr>
        <w:tc>
          <w:tcPr>
            <w:tcW w:w="274" w:type="dxa"/>
            <w:tcBorders>
              <w:right w:val="single" w:color="000000" w:sz="2" w:space="0"/>
            </w:tcBorders>
            <w:vAlign w:val="top"/>
          </w:tcPr>
          <w:p w14:paraId="6E90FC4D">
            <w:pPr>
              <w:rPr>
                <w:rFonts w:ascii="Arial"/>
                <w:sz w:val="21"/>
              </w:rPr>
            </w:pPr>
          </w:p>
        </w:tc>
        <w:tc>
          <w:tcPr>
            <w:tcW w:w="8710" w:type="dxa"/>
            <w:tcBorders>
              <w:left w:val="single" w:color="000000" w:sz="2" w:space="0"/>
            </w:tcBorders>
            <w:vAlign w:val="top"/>
          </w:tcPr>
          <w:p w14:paraId="67DC18E3">
            <w:pPr>
              <w:pStyle w:val="6"/>
              <w:spacing w:before="39" w:line="359" w:lineRule="auto"/>
              <w:ind w:left="112" w:right="103" w:hanging="5"/>
              <w:rPr>
                <w:sz w:val="24"/>
                <w:szCs w:val="24"/>
              </w:rPr>
            </w:pPr>
            <w:r>
              <w:rPr>
                <w:spacing w:val="2"/>
                <w:sz w:val="24"/>
                <w:szCs w:val="24"/>
              </w:rPr>
              <w:t>在暂存间内四周设置收集沟渠和收集池，做到防风、防雨、防晒、防渗透；及时</w:t>
            </w:r>
            <w:r>
              <w:rPr>
                <w:spacing w:val="18"/>
                <w:sz w:val="24"/>
                <w:szCs w:val="24"/>
              </w:rPr>
              <w:t xml:space="preserve"> </w:t>
            </w:r>
            <w:r>
              <w:rPr>
                <w:spacing w:val="-1"/>
                <w:sz w:val="24"/>
                <w:szCs w:val="24"/>
              </w:rPr>
              <w:t>办理转移手续，尽可能减少现场贮存量和缩短贮存周期。</w:t>
            </w:r>
          </w:p>
          <w:p w14:paraId="4669C7E3">
            <w:pPr>
              <w:pStyle w:val="6"/>
              <w:spacing w:before="1" w:line="217" w:lineRule="auto"/>
              <w:ind w:left="601"/>
              <w:rPr>
                <w:sz w:val="24"/>
                <w:szCs w:val="24"/>
              </w:rPr>
            </w:pPr>
            <w:r>
              <w:rPr>
                <w:b/>
                <w:bCs/>
                <w:spacing w:val="-4"/>
                <w:sz w:val="24"/>
                <w:szCs w:val="24"/>
              </w:rPr>
              <w:t>（</w:t>
            </w:r>
            <w:r>
              <w:rPr>
                <w:rFonts w:ascii="Times New Roman" w:hAnsi="Times New Roman" w:eastAsia="Times New Roman" w:cs="Times New Roman"/>
                <w:b/>
                <w:bCs/>
                <w:spacing w:val="-4"/>
                <w:sz w:val="24"/>
                <w:szCs w:val="24"/>
              </w:rPr>
              <w:t>3</w:t>
            </w:r>
            <w:r>
              <w:rPr>
                <w:b/>
                <w:bCs/>
                <w:spacing w:val="-4"/>
                <w:sz w:val="24"/>
                <w:szCs w:val="24"/>
              </w:rPr>
              <w:t>）火灾、爆炸事故防范措施</w:t>
            </w:r>
          </w:p>
          <w:p w14:paraId="55CA9F98">
            <w:pPr>
              <w:pStyle w:val="6"/>
              <w:spacing w:before="185" w:line="359" w:lineRule="auto"/>
              <w:ind w:left="107" w:right="103" w:firstLine="496"/>
              <w:jc w:val="both"/>
              <w:rPr>
                <w:sz w:val="24"/>
                <w:szCs w:val="24"/>
              </w:rPr>
            </w:pPr>
            <w:r>
              <w:rPr>
                <w:spacing w:val="2"/>
                <w:sz w:val="24"/>
                <w:szCs w:val="24"/>
              </w:rPr>
              <w:t>当原辅材料使用和管理不善，生产过程中原料（包装材</w:t>
            </w:r>
            <w:r>
              <w:rPr>
                <w:spacing w:val="1"/>
                <w:sz w:val="24"/>
                <w:szCs w:val="24"/>
              </w:rPr>
              <w:t>料——编制包装袋）</w:t>
            </w:r>
            <w:r>
              <w:rPr>
                <w:sz w:val="24"/>
                <w:szCs w:val="24"/>
              </w:rPr>
              <w:t xml:space="preserve"> </w:t>
            </w:r>
            <w:r>
              <w:rPr>
                <w:spacing w:val="2"/>
                <w:sz w:val="24"/>
                <w:szCs w:val="24"/>
              </w:rPr>
              <w:t>明火时可能产生火灾、爆炸事故，火灾、爆炸事故散发的烟气会对周围大气直接</w:t>
            </w:r>
            <w:r>
              <w:rPr>
                <w:spacing w:val="18"/>
                <w:sz w:val="24"/>
                <w:szCs w:val="24"/>
              </w:rPr>
              <w:t xml:space="preserve"> </w:t>
            </w:r>
            <w:r>
              <w:rPr>
                <w:spacing w:val="2"/>
                <w:sz w:val="24"/>
                <w:szCs w:val="24"/>
              </w:rPr>
              <w:t>造成影响。原辅材料现场火灾扑救主要采用干粉灭火为主，当发生事故时。本项</w:t>
            </w:r>
            <w:r>
              <w:rPr>
                <w:spacing w:val="18"/>
                <w:sz w:val="24"/>
                <w:szCs w:val="24"/>
              </w:rPr>
              <w:t xml:space="preserve"> </w:t>
            </w:r>
            <w:r>
              <w:rPr>
                <w:spacing w:val="2"/>
                <w:sz w:val="24"/>
                <w:szCs w:val="24"/>
              </w:rPr>
              <w:t>目建成后需强化环保意识的教育，提高职工的素质，加强操作人员的上岗前的培</w:t>
            </w:r>
            <w:r>
              <w:rPr>
                <w:spacing w:val="18"/>
                <w:sz w:val="24"/>
                <w:szCs w:val="24"/>
              </w:rPr>
              <w:t xml:space="preserve"> </w:t>
            </w:r>
            <w:r>
              <w:rPr>
                <w:spacing w:val="2"/>
                <w:sz w:val="24"/>
                <w:szCs w:val="24"/>
              </w:rPr>
              <w:t>训，进行环保等方面的技术培训教育；定期检查风险防范设施完好性，确保其处</w:t>
            </w:r>
            <w:r>
              <w:rPr>
                <w:spacing w:val="18"/>
                <w:sz w:val="24"/>
                <w:szCs w:val="24"/>
              </w:rPr>
              <w:t xml:space="preserve"> </w:t>
            </w:r>
            <w:r>
              <w:rPr>
                <w:spacing w:val="-1"/>
                <w:sz w:val="24"/>
                <w:szCs w:val="24"/>
              </w:rPr>
              <w:t>于即用状态，以备在事故发生时，能及时、高效的发挥作用。</w:t>
            </w:r>
          </w:p>
          <w:p w14:paraId="52CA42E6">
            <w:pPr>
              <w:pStyle w:val="6"/>
              <w:spacing w:line="219" w:lineRule="auto"/>
              <w:ind w:left="599"/>
              <w:rPr>
                <w:sz w:val="24"/>
                <w:szCs w:val="24"/>
              </w:rPr>
            </w:pPr>
            <w:r>
              <w:rPr>
                <w:b/>
                <w:bCs/>
                <w:spacing w:val="-3"/>
                <w:sz w:val="24"/>
                <w:szCs w:val="24"/>
              </w:rPr>
              <w:t>（</w:t>
            </w:r>
            <w:r>
              <w:rPr>
                <w:rFonts w:ascii="Times New Roman" w:hAnsi="Times New Roman" w:eastAsia="Times New Roman" w:cs="Times New Roman"/>
                <w:b/>
                <w:bCs/>
                <w:spacing w:val="-3"/>
                <w:sz w:val="24"/>
                <w:szCs w:val="24"/>
              </w:rPr>
              <w:t>4</w:t>
            </w:r>
            <w:r>
              <w:rPr>
                <w:b/>
                <w:bCs/>
                <w:spacing w:val="-3"/>
                <w:sz w:val="24"/>
                <w:szCs w:val="24"/>
              </w:rPr>
              <w:t>）废气处理设施故障防范措施</w:t>
            </w:r>
          </w:p>
          <w:p w14:paraId="513FF045">
            <w:pPr>
              <w:pStyle w:val="6"/>
              <w:spacing w:before="181" w:line="359" w:lineRule="auto"/>
              <w:ind w:left="107" w:right="41" w:firstLine="480"/>
              <w:jc w:val="both"/>
              <w:rPr>
                <w:sz w:val="24"/>
                <w:szCs w:val="24"/>
              </w:rPr>
            </w:pPr>
            <w:r>
              <w:rPr>
                <w:spacing w:val="-3"/>
                <w:sz w:val="24"/>
                <w:szCs w:val="24"/>
              </w:rPr>
              <w:t>加强废气处理设施的维护保养，及时发现处理设备的隐患，并及时进行维修，</w:t>
            </w:r>
            <w:r>
              <w:rPr>
                <w:spacing w:val="11"/>
                <w:sz w:val="24"/>
                <w:szCs w:val="24"/>
              </w:rPr>
              <w:t xml:space="preserve"> </w:t>
            </w:r>
            <w:r>
              <w:rPr>
                <w:spacing w:val="2"/>
                <w:sz w:val="24"/>
                <w:szCs w:val="24"/>
              </w:rPr>
              <w:t>确保废气处理系统正常运行；应设有备用电源和备用处理设备和零件，以备停电</w:t>
            </w:r>
            <w:r>
              <w:rPr>
                <w:spacing w:val="17"/>
                <w:sz w:val="24"/>
                <w:szCs w:val="24"/>
              </w:rPr>
              <w:t xml:space="preserve"> </w:t>
            </w:r>
            <w:r>
              <w:rPr>
                <w:spacing w:val="-1"/>
                <w:sz w:val="24"/>
                <w:szCs w:val="24"/>
              </w:rPr>
              <w:t>或设备出现故障时保障及时更换使废气做到达标排放。</w:t>
            </w:r>
          </w:p>
          <w:p w14:paraId="5602C5D8">
            <w:pPr>
              <w:pStyle w:val="6"/>
              <w:spacing w:before="1" w:line="219" w:lineRule="auto"/>
              <w:ind w:left="599"/>
              <w:rPr>
                <w:sz w:val="24"/>
                <w:szCs w:val="24"/>
              </w:rPr>
            </w:pPr>
            <w:r>
              <w:rPr>
                <w:b/>
                <w:bCs/>
                <w:spacing w:val="-3"/>
                <w:sz w:val="24"/>
                <w:szCs w:val="24"/>
              </w:rPr>
              <w:t>（</w:t>
            </w:r>
            <w:r>
              <w:rPr>
                <w:rFonts w:ascii="Times New Roman" w:hAnsi="Times New Roman" w:eastAsia="Times New Roman" w:cs="Times New Roman"/>
                <w:b/>
                <w:bCs/>
                <w:spacing w:val="-3"/>
                <w:sz w:val="24"/>
                <w:szCs w:val="24"/>
              </w:rPr>
              <w:t>5</w:t>
            </w:r>
            <w:r>
              <w:rPr>
                <w:b/>
                <w:bCs/>
                <w:spacing w:val="-3"/>
                <w:sz w:val="24"/>
                <w:szCs w:val="24"/>
              </w:rPr>
              <w:t>）废水处理设施故障防范措施</w:t>
            </w:r>
          </w:p>
          <w:p w14:paraId="069A0794">
            <w:pPr>
              <w:pStyle w:val="6"/>
              <w:spacing w:before="183" w:line="359" w:lineRule="auto"/>
              <w:ind w:left="107" w:right="103" w:firstLine="495"/>
              <w:rPr>
                <w:sz w:val="24"/>
                <w:szCs w:val="24"/>
              </w:rPr>
            </w:pPr>
            <w:r>
              <w:rPr>
                <w:spacing w:val="2"/>
                <w:sz w:val="24"/>
                <w:szCs w:val="24"/>
              </w:rPr>
              <w:t>当污水处理系统出现故障时，应停止废水外排，同时充分利用各池体剩余容</w:t>
            </w:r>
            <w:r>
              <w:rPr>
                <w:spacing w:val="6"/>
                <w:sz w:val="24"/>
                <w:szCs w:val="24"/>
              </w:rPr>
              <w:t xml:space="preserve"> </w:t>
            </w:r>
            <w:r>
              <w:rPr>
                <w:spacing w:val="-1"/>
                <w:sz w:val="24"/>
                <w:szCs w:val="24"/>
              </w:rPr>
              <w:t>量暂存废水，避免事故废水排放。</w:t>
            </w:r>
          </w:p>
          <w:p w14:paraId="3F9C07D2">
            <w:pPr>
              <w:pStyle w:val="6"/>
              <w:spacing w:before="6" w:line="358" w:lineRule="auto"/>
              <w:ind w:left="107" w:right="103" w:firstLine="480"/>
              <w:jc w:val="both"/>
              <w:rPr>
                <w:sz w:val="24"/>
                <w:szCs w:val="24"/>
              </w:rPr>
            </w:pPr>
            <w:r>
              <w:rPr>
                <w:spacing w:val="3"/>
                <w:sz w:val="24"/>
                <w:szCs w:val="24"/>
              </w:rPr>
              <w:t>加强机械设备定期检查和维护，要求污水处理人</w:t>
            </w:r>
            <w:r>
              <w:rPr>
                <w:spacing w:val="2"/>
                <w:sz w:val="24"/>
                <w:szCs w:val="24"/>
              </w:rPr>
              <w:t>员加强对设备检查频次，定</w:t>
            </w:r>
            <w:r>
              <w:rPr>
                <w:sz w:val="24"/>
                <w:szCs w:val="24"/>
              </w:rPr>
              <w:t xml:space="preserve"> </w:t>
            </w:r>
            <w:r>
              <w:rPr>
                <w:spacing w:val="2"/>
                <w:sz w:val="24"/>
                <w:szCs w:val="24"/>
              </w:rPr>
              <w:t>期维护，发现隐患马上及时有效解决，提高设备完好率和运行率，避免出现故障</w:t>
            </w:r>
            <w:r>
              <w:rPr>
                <w:spacing w:val="17"/>
                <w:sz w:val="24"/>
                <w:szCs w:val="24"/>
              </w:rPr>
              <w:t xml:space="preserve"> </w:t>
            </w:r>
            <w:r>
              <w:rPr>
                <w:spacing w:val="2"/>
                <w:sz w:val="24"/>
                <w:szCs w:val="24"/>
              </w:rPr>
              <w:t>后才停机维修，影响污水系统的正常运行。当污水管道发生漏损时，在管道泄漏</w:t>
            </w:r>
            <w:r>
              <w:rPr>
                <w:spacing w:val="17"/>
                <w:sz w:val="24"/>
                <w:szCs w:val="24"/>
              </w:rPr>
              <w:t xml:space="preserve"> </w:t>
            </w:r>
            <w:r>
              <w:rPr>
                <w:spacing w:val="-1"/>
                <w:sz w:val="24"/>
                <w:szCs w:val="24"/>
              </w:rPr>
              <w:t>地点之前截断废污水，将废水引至厂调节池后， 公司组织应急抢修小组及时抢修</w:t>
            </w:r>
            <w:r>
              <w:rPr>
                <w:spacing w:val="4"/>
                <w:sz w:val="24"/>
                <w:szCs w:val="24"/>
              </w:rPr>
              <w:t xml:space="preserve"> </w:t>
            </w:r>
            <w:r>
              <w:rPr>
                <w:spacing w:val="-4"/>
                <w:sz w:val="24"/>
                <w:szCs w:val="24"/>
              </w:rPr>
              <w:t>管道。</w:t>
            </w:r>
          </w:p>
          <w:p w14:paraId="6FFD0C21">
            <w:pPr>
              <w:pStyle w:val="6"/>
              <w:spacing w:line="218" w:lineRule="auto"/>
              <w:ind w:left="599"/>
              <w:rPr>
                <w:sz w:val="24"/>
                <w:szCs w:val="24"/>
              </w:rPr>
            </w:pPr>
            <w:r>
              <w:rPr>
                <w:b/>
                <w:bCs/>
                <w:spacing w:val="-3"/>
                <w:sz w:val="24"/>
                <w:szCs w:val="24"/>
              </w:rPr>
              <w:t>（</w:t>
            </w:r>
            <w:r>
              <w:rPr>
                <w:rFonts w:ascii="Times New Roman" w:hAnsi="Times New Roman" w:eastAsia="Times New Roman" w:cs="Times New Roman"/>
                <w:b/>
                <w:bCs/>
                <w:spacing w:val="-3"/>
                <w:sz w:val="24"/>
                <w:szCs w:val="24"/>
              </w:rPr>
              <w:t>6</w:t>
            </w:r>
            <w:r>
              <w:rPr>
                <w:b/>
                <w:bCs/>
                <w:spacing w:val="-3"/>
                <w:sz w:val="24"/>
                <w:szCs w:val="24"/>
              </w:rPr>
              <w:t>）制冷设备制冷剂发生泄漏事故防范措施</w:t>
            </w:r>
          </w:p>
          <w:p w14:paraId="3BB7216C">
            <w:pPr>
              <w:pStyle w:val="6"/>
              <w:spacing w:before="183" w:line="359" w:lineRule="auto"/>
              <w:ind w:left="110" w:right="103" w:firstLine="492"/>
              <w:jc w:val="both"/>
              <w:rPr>
                <w:sz w:val="24"/>
                <w:szCs w:val="24"/>
              </w:rPr>
            </w:pPr>
            <w:r>
              <w:rPr>
                <w:spacing w:val="2"/>
                <w:sz w:val="24"/>
                <w:szCs w:val="24"/>
              </w:rPr>
              <w:t>当冷库制冷设备的制冷剂发生泄漏事故时，应立刻关停制冷设备，及时打开</w:t>
            </w:r>
            <w:r>
              <w:rPr>
                <w:spacing w:val="6"/>
                <w:sz w:val="24"/>
                <w:szCs w:val="24"/>
              </w:rPr>
              <w:t xml:space="preserve"> </w:t>
            </w:r>
            <w:r>
              <w:rPr>
                <w:spacing w:val="2"/>
                <w:sz w:val="24"/>
                <w:szCs w:val="24"/>
              </w:rPr>
              <w:t>门窗通风，疏散冷库区域员工，并马上联系检修人员进行检修处理，加强制冷设</w:t>
            </w:r>
            <w:r>
              <w:rPr>
                <w:spacing w:val="15"/>
                <w:sz w:val="24"/>
                <w:szCs w:val="24"/>
              </w:rPr>
              <w:t xml:space="preserve"> </w:t>
            </w:r>
            <w:r>
              <w:rPr>
                <w:spacing w:val="-2"/>
                <w:sz w:val="24"/>
                <w:szCs w:val="24"/>
              </w:rPr>
              <w:t>备的日常维修保养。</w:t>
            </w:r>
          </w:p>
          <w:p w14:paraId="123C0C94">
            <w:pPr>
              <w:pStyle w:val="6"/>
              <w:spacing w:before="1" w:line="219" w:lineRule="auto"/>
              <w:ind w:left="111"/>
              <w:outlineLvl w:val="1"/>
              <w:rPr>
                <w:sz w:val="24"/>
                <w:szCs w:val="24"/>
              </w:rPr>
            </w:pPr>
            <w:r>
              <w:rPr>
                <w:b/>
                <w:bCs/>
                <w:spacing w:val="-4"/>
                <w:sz w:val="24"/>
                <w:szCs w:val="24"/>
              </w:rPr>
              <w:t>八、电磁辐射</w:t>
            </w:r>
          </w:p>
          <w:p w14:paraId="37D83FAA">
            <w:pPr>
              <w:pStyle w:val="6"/>
              <w:spacing w:before="151" w:line="218" w:lineRule="auto"/>
              <w:ind w:left="588"/>
              <w:rPr>
                <w:sz w:val="24"/>
                <w:szCs w:val="24"/>
              </w:rPr>
            </w:pPr>
            <w:r>
              <w:rPr>
                <w:spacing w:val="-1"/>
                <w:sz w:val="24"/>
                <w:szCs w:val="24"/>
              </w:rPr>
              <w:t>本项目不属于电磁辐射类项目，无需开展电磁辐射环境影响评价。</w:t>
            </w:r>
          </w:p>
        </w:tc>
      </w:tr>
    </w:tbl>
    <w:p w14:paraId="7A40B937">
      <w:pPr>
        <w:pStyle w:val="2"/>
      </w:pPr>
    </w:p>
    <w:p w14:paraId="64A9F712">
      <w:pPr>
        <w:sectPr>
          <w:footerReference r:id="rId105" w:type="default"/>
          <w:pgSz w:w="11906" w:h="16839"/>
          <w:pgMar w:top="1431" w:right="1453" w:bottom="998" w:left="1453" w:header="0" w:footer="656" w:gutter="0"/>
          <w:cols w:space="720" w:num="1"/>
        </w:sectPr>
      </w:pPr>
    </w:p>
    <w:p w14:paraId="15D5D2A6">
      <w:pPr>
        <w:spacing w:before="28"/>
      </w:pPr>
    </w:p>
    <w:tbl>
      <w:tblPr>
        <w:tblStyle w:val="5"/>
        <w:tblW w:w="89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4"/>
        <w:gridCol w:w="8710"/>
      </w:tblGrid>
      <w:tr w14:paraId="57444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19" w:hRule="atLeast"/>
        </w:trPr>
        <w:tc>
          <w:tcPr>
            <w:tcW w:w="274" w:type="dxa"/>
            <w:tcBorders>
              <w:right w:val="single" w:color="000000" w:sz="2" w:space="0"/>
            </w:tcBorders>
            <w:vAlign w:val="top"/>
          </w:tcPr>
          <w:p w14:paraId="303947BE">
            <w:pPr>
              <w:rPr>
                <w:rFonts w:ascii="Arial"/>
                <w:sz w:val="21"/>
              </w:rPr>
            </w:pPr>
          </w:p>
        </w:tc>
        <w:tc>
          <w:tcPr>
            <w:tcW w:w="8710" w:type="dxa"/>
            <w:tcBorders>
              <w:left w:val="single" w:color="000000" w:sz="2" w:space="0"/>
            </w:tcBorders>
            <w:vAlign w:val="top"/>
          </w:tcPr>
          <w:p w14:paraId="303B977B">
            <w:pPr>
              <w:rPr>
                <w:rFonts w:ascii="Arial"/>
                <w:sz w:val="21"/>
              </w:rPr>
            </w:pPr>
          </w:p>
        </w:tc>
      </w:tr>
    </w:tbl>
    <w:p w14:paraId="2D7C50F0">
      <w:pPr>
        <w:spacing w:before="46" w:line="221" w:lineRule="auto"/>
        <w:ind w:left="2418"/>
        <w:outlineLvl w:val="0"/>
        <w:rPr>
          <w:rFonts w:ascii="黑体" w:hAnsi="黑体" w:eastAsia="黑体" w:cs="黑体"/>
          <w:sz w:val="30"/>
          <w:szCs w:val="30"/>
        </w:rPr>
      </w:pPr>
      <w:bookmarkStart w:id="5" w:name="bookmark6"/>
      <w:bookmarkEnd w:id="5"/>
      <w:r>
        <w:rPr>
          <w:rFonts w:ascii="黑体" w:hAnsi="黑体" w:eastAsia="黑体" w:cs="黑体"/>
          <w:spacing w:val="-2"/>
          <w:sz w:val="30"/>
          <w:szCs w:val="30"/>
        </w:rPr>
        <w:t>五、环境保护措施监督检查清单</w:t>
      </w:r>
    </w:p>
    <w:p w14:paraId="2741E7A4">
      <w:pPr>
        <w:spacing w:before="23"/>
      </w:pPr>
    </w:p>
    <w:tbl>
      <w:tblPr>
        <w:tblStyle w:val="5"/>
        <w:tblW w:w="8806" w:type="dxa"/>
        <w:tblInd w:w="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2"/>
        <w:gridCol w:w="1698"/>
        <w:gridCol w:w="1415"/>
        <w:gridCol w:w="2406"/>
        <w:gridCol w:w="2155"/>
      </w:tblGrid>
      <w:tr w14:paraId="453A0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132" w:type="dxa"/>
            <w:tcBorders>
              <w:top w:val="single" w:color="000000" w:sz="6" w:space="0"/>
              <w:left w:val="single" w:color="000000" w:sz="6" w:space="0"/>
              <w:tl2br w:val="single" w:color="000000" w:sz="4" w:space="0"/>
            </w:tcBorders>
            <w:vAlign w:val="top"/>
          </w:tcPr>
          <w:p w14:paraId="03CA4080">
            <w:pPr>
              <w:pStyle w:val="6"/>
              <w:spacing w:before="35" w:line="234" w:lineRule="auto"/>
              <w:ind w:left="354" w:right="147" w:firstLine="235"/>
            </w:pPr>
            <w:r>
              <w:rPr>
                <w:spacing w:val="-8"/>
              </w:rPr>
              <w:t>内容</w:t>
            </w:r>
            <w:r>
              <w:t xml:space="preserve"> </w:t>
            </w:r>
            <w:r>
              <w:rPr>
                <w:spacing w:val="4"/>
              </w:rPr>
              <w:t>要素</w:t>
            </w:r>
          </w:p>
        </w:tc>
        <w:tc>
          <w:tcPr>
            <w:tcW w:w="1698" w:type="dxa"/>
            <w:tcBorders>
              <w:top w:val="single" w:color="000000" w:sz="6" w:space="0"/>
            </w:tcBorders>
            <w:vAlign w:val="top"/>
          </w:tcPr>
          <w:p w14:paraId="1CCF1083">
            <w:pPr>
              <w:pStyle w:val="6"/>
              <w:spacing w:before="36" w:line="228" w:lineRule="auto"/>
              <w:ind w:left="167"/>
            </w:pPr>
            <w:r>
              <w:rPr>
                <w:spacing w:val="6"/>
              </w:rPr>
              <w:t>排放口(编号、</w:t>
            </w:r>
          </w:p>
          <w:p w14:paraId="08FF2FAD">
            <w:pPr>
              <w:pStyle w:val="6"/>
              <w:spacing w:before="24" w:line="217" w:lineRule="auto"/>
              <w:ind w:left="223"/>
            </w:pPr>
            <w:r>
              <w:rPr>
                <w:spacing w:val="6"/>
              </w:rPr>
              <w:t>名称)/污染源</w:t>
            </w:r>
          </w:p>
        </w:tc>
        <w:tc>
          <w:tcPr>
            <w:tcW w:w="1415" w:type="dxa"/>
            <w:tcBorders>
              <w:top w:val="single" w:color="000000" w:sz="6" w:space="0"/>
            </w:tcBorders>
            <w:vAlign w:val="top"/>
          </w:tcPr>
          <w:p w14:paraId="50707E44">
            <w:pPr>
              <w:pStyle w:val="6"/>
              <w:spacing w:before="171" w:line="228" w:lineRule="auto"/>
              <w:ind w:left="187"/>
            </w:pPr>
            <w:r>
              <w:rPr>
                <w:spacing w:val="7"/>
              </w:rPr>
              <w:t>污染物项目</w:t>
            </w:r>
          </w:p>
        </w:tc>
        <w:tc>
          <w:tcPr>
            <w:tcW w:w="2406" w:type="dxa"/>
            <w:tcBorders>
              <w:top w:val="single" w:color="000000" w:sz="6" w:space="0"/>
            </w:tcBorders>
            <w:vAlign w:val="top"/>
          </w:tcPr>
          <w:p w14:paraId="37AE75BD">
            <w:pPr>
              <w:pStyle w:val="6"/>
              <w:spacing w:before="171" w:line="228" w:lineRule="auto"/>
              <w:ind w:left="580"/>
            </w:pPr>
            <w:r>
              <w:rPr>
                <w:spacing w:val="8"/>
              </w:rPr>
              <w:t>环境保护措施</w:t>
            </w:r>
          </w:p>
        </w:tc>
        <w:tc>
          <w:tcPr>
            <w:tcW w:w="2155" w:type="dxa"/>
            <w:tcBorders>
              <w:top w:val="single" w:color="000000" w:sz="6" w:space="0"/>
              <w:right w:val="single" w:color="000000" w:sz="6" w:space="0"/>
            </w:tcBorders>
            <w:vAlign w:val="top"/>
          </w:tcPr>
          <w:p w14:paraId="4E2C9362">
            <w:pPr>
              <w:pStyle w:val="6"/>
              <w:spacing w:before="170" w:line="228" w:lineRule="auto"/>
              <w:ind w:left="663"/>
            </w:pPr>
            <w:r>
              <w:rPr>
                <w:spacing w:val="7"/>
              </w:rPr>
              <w:t>执行标准</w:t>
            </w:r>
          </w:p>
        </w:tc>
      </w:tr>
      <w:tr w14:paraId="5126B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132" w:type="dxa"/>
            <w:vMerge w:val="restart"/>
            <w:tcBorders>
              <w:left w:val="single" w:color="000000" w:sz="6" w:space="0"/>
              <w:bottom w:val="nil"/>
            </w:tcBorders>
            <w:vAlign w:val="top"/>
          </w:tcPr>
          <w:p w14:paraId="0071B44A">
            <w:pPr>
              <w:spacing w:line="243" w:lineRule="auto"/>
              <w:rPr>
                <w:rFonts w:ascii="Arial"/>
                <w:sz w:val="21"/>
              </w:rPr>
            </w:pPr>
          </w:p>
          <w:p w14:paraId="20CB4087">
            <w:pPr>
              <w:spacing w:line="243" w:lineRule="auto"/>
              <w:rPr>
                <w:rFonts w:ascii="Arial"/>
                <w:sz w:val="21"/>
              </w:rPr>
            </w:pPr>
          </w:p>
          <w:p w14:paraId="6CA63496">
            <w:pPr>
              <w:spacing w:line="243" w:lineRule="auto"/>
              <w:rPr>
                <w:rFonts w:ascii="Arial"/>
                <w:sz w:val="21"/>
              </w:rPr>
            </w:pPr>
          </w:p>
          <w:p w14:paraId="60E5E700">
            <w:pPr>
              <w:spacing w:line="243" w:lineRule="auto"/>
              <w:rPr>
                <w:rFonts w:ascii="Arial"/>
                <w:sz w:val="21"/>
              </w:rPr>
            </w:pPr>
          </w:p>
          <w:p w14:paraId="29852A7B">
            <w:pPr>
              <w:spacing w:line="243" w:lineRule="auto"/>
              <w:rPr>
                <w:rFonts w:ascii="Arial"/>
                <w:sz w:val="21"/>
              </w:rPr>
            </w:pPr>
          </w:p>
          <w:p w14:paraId="232EEBD5">
            <w:pPr>
              <w:spacing w:line="243" w:lineRule="auto"/>
              <w:rPr>
                <w:rFonts w:ascii="Arial"/>
                <w:sz w:val="21"/>
              </w:rPr>
            </w:pPr>
          </w:p>
          <w:p w14:paraId="4653AF91">
            <w:pPr>
              <w:spacing w:line="243" w:lineRule="auto"/>
              <w:rPr>
                <w:rFonts w:ascii="Arial"/>
                <w:sz w:val="21"/>
              </w:rPr>
            </w:pPr>
          </w:p>
          <w:p w14:paraId="3F378EB5">
            <w:pPr>
              <w:spacing w:line="243" w:lineRule="auto"/>
              <w:rPr>
                <w:rFonts w:ascii="Arial"/>
                <w:sz w:val="21"/>
              </w:rPr>
            </w:pPr>
          </w:p>
          <w:p w14:paraId="31A6A7DF">
            <w:pPr>
              <w:spacing w:line="244" w:lineRule="auto"/>
              <w:rPr>
                <w:rFonts w:ascii="Arial"/>
                <w:sz w:val="21"/>
              </w:rPr>
            </w:pPr>
          </w:p>
          <w:p w14:paraId="00BBAC90">
            <w:pPr>
              <w:spacing w:line="244" w:lineRule="auto"/>
              <w:rPr>
                <w:rFonts w:ascii="Arial"/>
                <w:sz w:val="21"/>
              </w:rPr>
            </w:pPr>
          </w:p>
          <w:p w14:paraId="58E848E6">
            <w:pPr>
              <w:pStyle w:val="6"/>
              <w:spacing w:before="65" w:line="228" w:lineRule="auto"/>
              <w:ind w:left="147"/>
            </w:pPr>
            <w:r>
              <w:rPr>
                <w:spacing w:val="6"/>
              </w:rPr>
              <w:t>大气环境</w:t>
            </w:r>
          </w:p>
        </w:tc>
        <w:tc>
          <w:tcPr>
            <w:tcW w:w="1698" w:type="dxa"/>
            <w:vMerge w:val="restart"/>
            <w:tcBorders>
              <w:bottom w:val="nil"/>
            </w:tcBorders>
            <w:vAlign w:val="top"/>
          </w:tcPr>
          <w:p w14:paraId="74923EF6">
            <w:pPr>
              <w:spacing w:line="256" w:lineRule="auto"/>
              <w:rPr>
                <w:rFonts w:ascii="Arial"/>
                <w:sz w:val="21"/>
              </w:rPr>
            </w:pPr>
          </w:p>
          <w:p w14:paraId="6BCB26E1">
            <w:pPr>
              <w:spacing w:line="256" w:lineRule="auto"/>
              <w:rPr>
                <w:rFonts w:ascii="Arial"/>
                <w:sz w:val="21"/>
              </w:rPr>
            </w:pPr>
          </w:p>
          <w:p w14:paraId="57BD17BF">
            <w:pPr>
              <w:pStyle w:val="6"/>
              <w:spacing w:before="65" w:line="227" w:lineRule="auto"/>
              <w:ind w:left="223"/>
            </w:pPr>
            <w:r>
              <w:rPr>
                <w:spacing w:val="7"/>
              </w:rPr>
              <w:t>大米烘干中心</w:t>
            </w:r>
          </w:p>
        </w:tc>
        <w:tc>
          <w:tcPr>
            <w:tcW w:w="1415" w:type="dxa"/>
            <w:vAlign w:val="top"/>
          </w:tcPr>
          <w:p w14:paraId="46E26ECD">
            <w:pPr>
              <w:pStyle w:val="6"/>
              <w:spacing w:before="303" w:line="228" w:lineRule="auto"/>
              <w:ind w:left="186"/>
            </w:pPr>
            <w:r>
              <w:rPr>
                <w:spacing w:val="7"/>
              </w:rPr>
              <w:t>有组织粉尘</w:t>
            </w:r>
          </w:p>
        </w:tc>
        <w:tc>
          <w:tcPr>
            <w:tcW w:w="2406" w:type="dxa"/>
            <w:vAlign w:val="top"/>
          </w:tcPr>
          <w:p w14:paraId="025F42A8">
            <w:pPr>
              <w:pStyle w:val="6"/>
              <w:spacing w:before="32" w:line="228" w:lineRule="auto"/>
              <w:ind w:left="162"/>
            </w:pPr>
            <w:r>
              <w:rPr>
                <w:spacing w:val="8"/>
              </w:rPr>
              <w:t>经脉冲除尘器处理后通</w:t>
            </w:r>
          </w:p>
          <w:p w14:paraId="19D70B13">
            <w:pPr>
              <w:pStyle w:val="6"/>
              <w:spacing w:before="24" w:line="228" w:lineRule="auto"/>
              <w:ind w:left="161"/>
            </w:pPr>
            <w:r>
              <w:rPr>
                <w:spacing w:val="1"/>
              </w:rPr>
              <w:t>过</w:t>
            </w:r>
            <w:r>
              <w:rPr>
                <w:spacing w:val="-14"/>
              </w:rPr>
              <w:t xml:space="preserve"> </w:t>
            </w:r>
            <w:r>
              <w:rPr>
                <w:rFonts w:ascii="Times New Roman" w:hAnsi="Times New Roman" w:eastAsia="Times New Roman" w:cs="Times New Roman"/>
                <w:spacing w:val="1"/>
              </w:rPr>
              <w:t>15m</w:t>
            </w:r>
            <w:r>
              <w:rPr>
                <w:rFonts w:ascii="Times New Roman" w:hAnsi="Times New Roman" w:eastAsia="Times New Roman" w:cs="Times New Roman"/>
                <w:spacing w:val="29"/>
                <w:w w:val="101"/>
              </w:rPr>
              <w:t xml:space="preserve"> </w:t>
            </w:r>
            <w:r>
              <w:rPr>
                <w:spacing w:val="1"/>
              </w:rPr>
              <w:t>的</w:t>
            </w:r>
            <w:r>
              <w:rPr>
                <w:spacing w:val="-40"/>
              </w:rPr>
              <w:t xml:space="preserve"> </w:t>
            </w:r>
            <w:r>
              <w:rPr>
                <w:rFonts w:ascii="Times New Roman" w:hAnsi="Times New Roman" w:eastAsia="Times New Roman" w:cs="Times New Roman"/>
                <w:spacing w:val="1"/>
              </w:rPr>
              <w:t xml:space="preserve">G1 </w:t>
            </w:r>
            <w:r>
              <w:rPr>
                <w:spacing w:val="1"/>
              </w:rPr>
              <w:t>排气筒排</w:t>
            </w:r>
          </w:p>
          <w:p w14:paraId="174CE170">
            <w:pPr>
              <w:pStyle w:val="6"/>
              <w:spacing w:before="25" w:line="216" w:lineRule="auto"/>
              <w:ind w:left="1105"/>
            </w:pPr>
            <w:r>
              <w:t>放</w:t>
            </w:r>
          </w:p>
        </w:tc>
        <w:tc>
          <w:tcPr>
            <w:tcW w:w="2155" w:type="dxa"/>
            <w:vMerge w:val="restart"/>
            <w:tcBorders>
              <w:bottom w:val="nil"/>
              <w:right w:val="single" w:color="000000" w:sz="6" w:space="0"/>
            </w:tcBorders>
            <w:vAlign w:val="top"/>
          </w:tcPr>
          <w:p w14:paraId="4B07A69A">
            <w:pPr>
              <w:spacing w:line="261" w:lineRule="auto"/>
              <w:rPr>
                <w:rFonts w:ascii="Arial"/>
                <w:sz w:val="21"/>
              </w:rPr>
            </w:pPr>
          </w:p>
          <w:p w14:paraId="7920F313">
            <w:pPr>
              <w:spacing w:line="262" w:lineRule="auto"/>
              <w:rPr>
                <w:rFonts w:ascii="Arial"/>
                <w:sz w:val="21"/>
              </w:rPr>
            </w:pPr>
          </w:p>
          <w:p w14:paraId="687DDEF0">
            <w:pPr>
              <w:pStyle w:val="6"/>
              <w:spacing w:before="65" w:line="228" w:lineRule="auto"/>
              <w:ind w:left="137"/>
            </w:pPr>
            <w:r>
              <w:rPr>
                <w:spacing w:val="8"/>
              </w:rPr>
              <w:t>广东省地方标准《大</w:t>
            </w:r>
          </w:p>
          <w:p w14:paraId="48F9CD80">
            <w:pPr>
              <w:pStyle w:val="6"/>
              <w:spacing w:before="24" w:line="228" w:lineRule="auto"/>
              <w:ind w:left="138"/>
            </w:pPr>
            <w:r>
              <w:rPr>
                <w:spacing w:val="7"/>
              </w:rPr>
              <w:t>气污染物排放限值》</w:t>
            </w:r>
          </w:p>
          <w:p w14:paraId="4F04F9E9">
            <w:pPr>
              <w:pStyle w:val="6"/>
              <w:spacing w:before="24" w:line="228" w:lineRule="auto"/>
              <w:ind w:left="147"/>
            </w:pPr>
            <w:r>
              <w:rPr>
                <w:spacing w:val="6"/>
              </w:rPr>
              <w:t>（</w:t>
            </w:r>
            <w:r>
              <w:rPr>
                <w:rFonts w:ascii="Times New Roman" w:hAnsi="Times New Roman" w:eastAsia="Times New Roman" w:cs="Times New Roman"/>
              </w:rPr>
              <w:t>DB</w:t>
            </w:r>
            <w:r>
              <w:rPr>
                <w:rFonts w:ascii="Times New Roman" w:hAnsi="Times New Roman" w:eastAsia="Times New Roman" w:cs="Times New Roman"/>
                <w:spacing w:val="6"/>
              </w:rPr>
              <w:t>44/27-2001</w:t>
            </w:r>
            <w:r>
              <w:rPr>
                <w:spacing w:val="6"/>
              </w:rPr>
              <w:t>）中</w:t>
            </w:r>
          </w:p>
          <w:p w14:paraId="02E4A7AA">
            <w:pPr>
              <w:pStyle w:val="6"/>
              <w:spacing w:before="26" w:line="228" w:lineRule="auto"/>
              <w:ind w:left="140"/>
            </w:pPr>
            <w:r>
              <w:rPr>
                <w:spacing w:val="8"/>
              </w:rPr>
              <w:t>工艺废气大气污染物</w:t>
            </w:r>
          </w:p>
          <w:p w14:paraId="372141D5">
            <w:pPr>
              <w:pStyle w:val="6"/>
              <w:spacing w:before="23" w:line="228" w:lineRule="auto"/>
              <w:ind w:left="137"/>
            </w:pPr>
            <w:r>
              <w:rPr>
                <w:spacing w:val="8"/>
              </w:rPr>
              <w:t>排放限值（第二时段</w:t>
            </w:r>
          </w:p>
          <w:p w14:paraId="41BDC4E8">
            <w:pPr>
              <w:pStyle w:val="6"/>
              <w:spacing w:before="28" w:line="228" w:lineRule="auto"/>
              <w:ind w:left="457"/>
            </w:pPr>
            <w:r>
              <w:rPr>
                <w:spacing w:val="4"/>
              </w:rPr>
              <w:t>二级标准）。</w:t>
            </w:r>
          </w:p>
        </w:tc>
      </w:tr>
      <w:tr w14:paraId="3A59C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132" w:type="dxa"/>
            <w:vMerge w:val="continue"/>
            <w:tcBorders>
              <w:top w:val="nil"/>
              <w:left w:val="single" w:color="000000" w:sz="6" w:space="0"/>
              <w:bottom w:val="nil"/>
            </w:tcBorders>
            <w:vAlign w:val="top"/>
          </w:tcPr>
          <w:p w14:paraId="0E0521B9">
            <w:pPr>
              <w:rPr>
                <w:rFonts w:ascii="Arial"/>
                <w:sz w:val="21"/>
              </w:rPr>
            </w:pPr>
          </w:p>
        </w:tc>
        <w:tc>
          <w:tcPr>
            <w:tcW w:w="1698" w:type="dxa"/>
            <w:vMerge w:val="continue"/>
            <w:tcBorders>
              <w:top w:val="nil"/>
            </w:tcBorders>
            <w:vAlign w:val="top"/>
          </w:tcPr>
          <w:p w14:paraId="3B87AC21">
            <w:pPr>
              <w:rPr>
                <w:rFonts w:ascii="Arial"/>
                <w:sz w:val="21"/>
              </w:rPr>
            </w:pPr>
          </w:p>
        </w:tc>
        <w:tc>
          <w:tcPr>
            <w:tcW w:w="1415" w:type="dxa"/>
            <w:vAlign w:val="top"/>
          </w:tcPr>
          <w:p w14:paraId="3A629FB8">
            <w:pPr>
              <w:pStyle w:val="6"/>
              <w:spacing w:before="170" w:line="228" w:lineRule="auto"/>
              <w:ind w:left="187"/>
            </w:pPr>
            <w:r>
              <w:rPr>
                <w:spacing w:val="7"/>
              </w:rPr>
              <w:t>无组织粉尘</w:t>
            </w:r>
          </w:p>
        </w:tc>
        <w:tc>
          <w:tcPr>
            <w:tcW w:w="2406" w:type="dxa"/>
            <w:vAlign w:val="top"/>
          </w:tcPr>
          <w:p w14:paraId="05C84EC0">
            <w:pPr>
              <w:pStyle w:val="6"/>
              <w:spacing w:before="33" w:line="233" w:lineRule="auto"/>
              <w:ind w:left="371" w:right="202" w:hanging="210"/>
            </w:pPr>
            <w:r>
              <w:rPr>
                <w:spacing w:val="3"/>
              </w:rPr>
              <w:t>密闭输送，厂房阻隔，</w:t>
            </w:r>
            <w:r>
              <w:rPr>
                <w:spacing w:val="6"/>
              </w:rPr>
              <w:t xml:space="preserve"> </w:t>
            </w:r>
            <w:r>
              <w:rPr>
                <w:spacing w:val="8"/>
              </w:rPr>
              <w:t>加强车间通风扩散</w:t>
            </w:r>
          </w:p>
        </w:tc>
        <w:tc>
          <w:tcPr>
            <w:tcW w:w="2155" w:type="dxa"/>
            <w:vMerge w:val="continue"/>
            <w:tcBorders>
              <w:top w:val="nil"/>
              <w:bottom w:val="nil"/>
              <w:right w:val="single" w:color="000000" w:sz="6" w:space="0"/>
            </w:tcBorders>
            <w:vAlign w:val="top"/>
          </w:tcPr>
          <w:p w14:paraId="661A50DA">
            <w:pPr>
              <w:rPr>
                <w:rFonts w:ascii="Arial"/>
                <w:sz w:val="21"/>
              </w:rPr>
            </w:pPr>
          </w:p>
        </w:tc>
      </w:tr>
      <w:tr w14:paraId="73A706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132" w:type="dxa"/>
            <w:vMerge w:val="continue"/>
            <w:tcBorders>
              <w:top w:val="nil"/>
              <w:left w:val="single" w:color="000000" w:sz="6" w:space="0"/>
              <w:bottom w:val="nil"/>
            </w:tcBorders>
            <w:vAlign w:val="top"/>
          </w:tcPr>
          <w:p w14:paraId="026F7086">
            <w:pPr>
              <w:rPr>
                <w:rFonts w:ascii="Arial"/>
                <w:sz w:val="21"/>
              </w:rPr>
            </w:pPr>
          </w:p>
        </w:tc>
        <w:tc>
          <w:tcPr>
            <w:tcW w:w="1698" w:type="dxa"/>
            <w:vMerge w:val="restart"/>
            <w:tcBorders>
              <w:bottom w:val="nil"/>
            </w:tcBorders>
            <w:vAlign w:val="top"/>
          </w:tcPr>
          <w:p w14:paraId="5EB1AAE8">
            <w:pPr>
              <w:spacing w:line="258" w:lineRule="auto"/>
              <w:rPr>
                <w:rFonts w:ascii="Arial"/>
                <w:sz w:val="21"/>
              </w:rPr>
            </w:pPr>
          </w:p>
          <w:p w14:paraId="6EB21F29">
            <w:pPr>
              <w:spacing w:line="258" w:lineRule="auto"/>
              <w:rPr>
                <w:rFonts w:ascii="Arial"/>
                <w:sz w:val="21"/>
              </w:rPr>
            </w:pPr>
          </w:p>
          <w:p w14:paraId="47C7B42E">
            <w:pPr>
              <w:pStyle w:val="6"/>
              <w:spacing w:before="65" w:line="228" w:lineRule="auto"/>
              <w:ind w:left="223"/>
            </w:pPr>
            <w:r>
              <w:rPr>
                <w:spacing w:val="7"/>
              </w:rPr>
              <w:t>大米加工中心</w:t>
            </w:r>
          </w:p>
        </w:tc>
        <w:tc>
          <w:tcPr>
            <w:tcW w:w="1415" w:type="dxa"/>
            <w:vAlign w:val="top"/>
          </w:tcPr>
          <w:p w14:paraId="45355BD0">
            <w:pPr>
              <w:spacing w:line="241" w:lineRule="auto"/>
              <w:rPr>
                <w:rFonts w:ascii="Arial"/>
                <w:sz w:val="21"/>
              </w:rPr>
            </w:pPr>
          </w:p>
          <w:p w14:paraId="2965D290">
            <w:pPr>
              <w:pStyle w:val="6"/>
              <w:spacing w:before="65" w:line="228" w:lineRule="auto"/>
              <w:ind w:left="186"/>
            </w:pPr>
            <w:r>
              <w:rPr>
                <w:spacing w:val="7"/>
              </w:rPr>
              <w:t>有组织粉尘</w:t>
            </w:r>
          </w:p>
        </w:tc>
        <w:tc>
          <w:tcPr>
            <w:tcW w:w="2406" w:type="dxa"/>
            <w:vAlign w:val="top"/>
          </w:tcPr>
          <w:p w14:paraId="5FAAB25E">
            <w:pPr>
              <w:pStyle w:val="6"/>
              <w:spacing w:before="37" w:line="228" w:lineRule="auto"/>
              <w:ind w:left="207"/>
            </w:pPr>
            <w:r>
              <w:rPr>
                <w:spacing w:val="8"/>
              </w:rPr>
              <w:t>经旋风除尘</w:t>
            </w:r>
            <w:r>
              <w:rPr>
                <w:rFonts w:ascii="Times New Roman" w:hAnsi="Times New Roman" w:eastAsia="Times New Roman" w:cs="Times New Roman"/>
                <w:spacing w:val="8"/>
              </w:rPr>
              <w:t>+</w:t>
            </w:r>
            <w:r>
              <w:rPr>
                <w:spacing w:val="8"/>
              </w:rPr>
              <w:t>脉冲除尘</w:t>
            </w:r>
          </w:p>
          <w:p w14:paraId="7A9B41A0">
            <w:pPr>
              <w:pStyle w:val="6"/>
              <w:spacing w:before="24" w:line="228" w:lineRule="auto"/>
              <w:ind w:left="114"/>
              <w:rPr>
                <w:rFonts w:ascii="Times New Roman" w:hAnsi="Times New Roman" w:eastAsia="Times New Roman" w:cs="Times New Roman"/>
              </w:rPr>
            </w:pPr>
            <w:r>
              <w:rPr>
                <w:spacing w:val="7"/>
              </w:rPr>
              <w:t>器处理后通过</w:t>
            </w:r>
            <w:r>
              <w:rPr>
                <w:spacing w:val="-42"/>
              </w:rPr>
              <w:t xml:space="preserve"> </w:t>
            </w:r>
            <w:r>
              <w:rPr>
                <w:rFonts w:ascii="Times New Roman" w:hAnsi="Times New Roman" w:eastAsia="Times New Roman" w:cs="Times New Roman"/>
                <w:spacing w:val="7"/>
              </w:rPr>
              <w:t>15m</w:t>
            </w:r>
            <w:r>
              <w:rPr>
                <w:spacing w:val="7"/>
              </w:rPr>
              <w:t>的</w:t>
            </w:r>
            <w:r>
              <w:rPr>
                <w:spacing w:val="-59"/>
              </w:rPr>
              <w:t xml:space="preserve"> </w:t>
            </w:r>
            <w:r>
              <w:rPr>
                <w:rFonts w:ascii="Times New Roman" w:hAnsi="Times New Roman" w:eastAsia="Times New Roman" w:cs="Times New Roman"/>
                <w:spacing w:val="7"/>
              </w:rPr>
              <w:t>G2</w:t>
            </w:r>
          </w:p>
          <w:p w14:paraId="61D2256C">
            <w:pPr>
              <w:pStyle w:val="6"/>
              <w:spacing w:before="24" w:line="213" w:lineRule="auto"/>
              <w:ind w:left="685"/>
            </w:pPr>
            <w:r>
              <w:rPr>
                <w:spacing w:val="8"/>
              </w:rPr>
              <w:t>排气筒排放</w:t>
            </w:r>
          </w:p>
        </w:tc>
        <w:tc>
          <w:tcPr>
            <w:tcW w:w="2155" w:type="dxa"/>
            <w:vMerge w:val="continue"/>
            <w:tcBorders>
              <w:top w:val="nil"/>
              <w:bottom w:val="nil"/>
              <w:right w:val="single" w:color="000000" w:sz="6" w:space="0"/>
            </w:tcBorders>
            <w:vAlign w:val="top"/>
          </w:tcPr>
          <w:p w14:paraId="65CC5441">
            <w:pPr>
              <w:rPr>
                <w:rFonts w:ascii="Arial"/>
                <w:sz w:val="21"/>
              </w:rPr>
            </w:pPr>
          </w:p>
        </w:tc>
      </w:tr>
      <w:tr w14:paraId="3E150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132" w:type="dxa"/>
            <w:vMerge w:val="continue"/>
            <w:tcBorders>
              <w:top w:val="nil"/>
              <w:left w:val="single" w:color="000000" w:sz="6" w:space="0"/>
              <w:bottom w:val="nil"/>
            </w:tcBorders>
            <w:vAlign w:val="top"/>
          </w:tcPr>
          <w:p w14:paraId="4314A7A2">
            <w:pPr>
              <w:rPr>
                <w:rFonts w:ascii="Arial"/>
                <w:sz w:val="21"/>
              </w:rPr>
            </w:pPr>
          </w:p>
        </w:tc>
        <w:tc>
          <w:tcPr>
            <w:tcW w:w="1698" w:type="dxa"/>
            <w:vMerge w:val="continue"/>
            <w:tcBorders>
              <w:top w:val="nil"/>
            </w:tcBorders>
            <w:vAlign w:val="top"/>
          </w:tcPr>
          <w:p w14:paraId="2CB7A6AF">
            <w:pPr>
              <w:rPr>
                <w:rFonts w:ascii="Arial"/>
                <w:sz w:val="21"/>
              </w:rPr>
            </w:pPr>
          </w:p>
        </w:tc>
        <w:tc>
          <w:tcPr>
            <w:tcW w:w="1415" w:type="dxa"/>
            <w:vAlign w:val="top"/>
          </w:tcPr>
          <w:p w14:paraId="37E98981">
            <w:pPr>
              <w:pStyle w:val="6"/>
              <w:spacing w:before="171" w:line="228" w:lineRule="auto"/>
              <w:ind w:left="187"/>
            </w:pPr>
            <w:r>
              <w:rPr>
                <w:spacing w:val="7"/>
              </w:rPr>
              <w:t>无组织粉尘</w:t>
            </w:r>
          </w:p>
        </w:tc>
        <w:tc>
          <w:tcPr>
            <w:tcW w:w="2406" w:type="dxa"/>
            <w:vAlign w:val="top"/>
          </w:tcPr>
          <w:p w14:paraId="15AD502F">
            <w:pPr>
              <w:pStyle w:val="6"/>
              <w:spacing w:before="36" w:line="231" w:lineRule="auto"/>
              <w:ind w:left="371" w:right="202" w:hanging="210"/>
            </w:pPr>
            <w:r>
              <w:rPr>
                <w:spacing w:val="3"/>
              </w:rPr>
              <w:t>密闭输送，厂房阻隔，</w:t>
            </w:r>
            <w:r>
              <w:rPr>
                <w:spacing w:val="6"/>
              </w:rPr>
              <w:t xml:space="preserve"> </w:t>
            </w:r>
            <w:r>
              <w:rPr>
                <w:spacing w:val="8"/>
              </w:rPr>
              <w:t>加强车间通风扩散</w:t>
            </w:r>
          </w:p>
        </w:tc>
        <w:tc>
          <w:tcPr>
            <w:tcW w:w="2155" w:type="dxa"/>
            <w:vMerge w:val="continue"/>
            <w:tcBorders>
              <w:top w:val="nil"/>
              <w:right w:val="single" w:color="000000" w:sz="6" w:space="0"/>
            </w:tcBorders>
            <w:vAlign w:val="top"/>
          </w:tcPr>
          <w:p w14:paraId="374C9CAF">
            <w:pPr>
              <w:rPr>
                <w:rFonts w:ascii="Arial"/>
                <w:sz w:val="21"/>
              </w:rPr>
            </w:pPr>
          </w:p>
        </w:tc>
      </w:tr>
      <w:tr w14:paraId="54318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132" w:type="dxa"/>
            <w:vMerge w:val="continue"/>
            <w:tcBorders>
              <w:top w:val="nil"/>
              <w:left w:val="single" w:color="000000" w:sz="6" w:space="0"/>
              <w:bottom w:val="nil"/>
            </w:tcBorders>
            <w:vAlign w:val="top"/>
          </w:tcPr>
          <w:p w14:paraId="22B6E4DA">
            <w:pPr>
              <w:rPr>
                <w:rFonts w:ascii="Arial"/>
                <w:sz w:val="21"/>
              </w:rPr>
            </w:pPr>
          </w:p>
        </w:tc>
        <w:tc>
          <w:tcPr>
            <w:tcW w:w="1698" w:type="dxa"/>
            <w:vAlign w:val="top"/>
          </w:tcPr>
          <w:p w14:paraId="375E9BC1">
            <w:pPr>
              <w:spacing w:line="246" w:lineRule="auto"/>
              <w:rPr>
                <w:rFonts w:ascii="Arial"/>
                <w:sz w:val="21"/>
              </w:rPr>
            </w:pPr>
          </w:p>
          <w:p w14:paraId="4B30FD50">
            <w:pPr>
              <w:pStyle w:val="6"/>
              <w:spacing w:before="65" w:line="228" w:lineRule="auto"/>
              <w:ind w:left="429"/>
            </w:pPr>
            <w:r>
              <w:rPr>
                <w:spacing w:val="7"/>
              </w:rPr>
              <w:t>食堂厨房</w:t>
            </w:r>
          </w:p>
        </w:tc>
        <w:tc>
          <w:tcPr>
            <w:tcW w:w="1415" w:type="dxa"/>
            <w:vAlign w:val="top"/>
          </w:tcPr>
          <w:p w14:paraId="61B3A65B">
            <w:pPr>
              <w:spacing w:line="246" w:lineRule="auto"/>
              <w:rPr>
                <w:rFonts w:ascii="Arial"/>
                <w:sz w:val="21"/>
              </w:rPr>
            </w:pPr>
          </w:p>
          <w:p w14:paraId="527F0626">
            <w:pPr>
              <w:pStyle w:val="6"/>
              <w:spacing w:before="65" w:line="228" w:lineRule="auto"/>
              <w:ind w:left="186"/>
            </w:pPr>
            <w:r>
              <w:rPr>
                <w:spacing w:val="7"/>
              </w:rPr>
              <w:t>有组织油烟</w:t>
            </w:r>
          </w:p>
        </w:tc>
        <w:tc>
          <w:tcPr>
            <w:tcW w:w="2406" w:type="dxa"/>
            <w:vAlign w:val="top"/>
          </w:tcPr>
          <w:p w14:paraId="1BD4FCE7">
            <w:pPr>
              <w:pStyle w:val="6"/>
              <w:spacing w:before="39" w:line="227" w:lineRule="auto"/>
              <w:ind w:left="165"/>
            </w:pPr>
            <w:r>
              <w:rPr>
                <w:spacing w:val="8"/>
              </w:rPr>
              <w:t>高效静电油烟净化器处</w:t>
            </w:r>
          </w:p>
          <w:p w14:paraId="59D98300">
            <w:pPr>
              <w:pStyle w:val="6"/>
              <w:spacing w:before="27" w:line="228" w:lineRule="auto"/>
              <w:ind w:left="134"/>
            </w:pPr>
            <w:r>
              <w:rPr>
                <w:spacing w:val="3"/>
              </w:rPr>
              <w:t>理后通过</w:t>
            </w:r>
            <w:r>
              <w:rPr>
                <w:spacing w:val="-23"/>
              </w:rPr>
              <w:t xml:space="preserve"> </w:t>
            </w:r>
            <w:r>
              <w:rPr>
                <w:rFonts w:ascii="Times New Roman" w:hAnsi="Times New Roman" w:eastAsia="Times New Roman" w:cs="Times New Roman"/>
                <w:spacing w:val="3"/>
              </w:rPr>
              <w:t>15m</w:t>
            </w:r>
            <w:r>
              <w:rPr>
                <w:rFonts w:ascii="Times New Roman" w:hAnsi="Times New Roman" w:eastAsia="Times New Roman" w:cs="Times New Roman"/>
                <w:spacing w:val="28"/>
                <w:w w:val="101"/>
              </w:rPr>
              <w:t xml:space="preserve"> </w:t>
            </w:r>
            <w:r>
              <w:rPr>
                <w:spacing w:val="3"/>
              </w:rPr>
              <w:t>的烟囱高</w:t>
            </w:r>
          </w:p>
          <w:p w14:paraId="26D76A6D">
            <w:pPr>
              <w:pStyle w:val="6"/>
              <w:spacing w:before="24" w:line="208" w:lineRule="auto"/>
              <w:ind w:left="901"/>
            </w:pPr>
            <w:r>
              <w:rPr>
                <w:spacing w:val="4"/>
              </w:rPr>
              <w:t>空排放</w:t>
            </w:r>
          </w:p>
        </w:tc>
        <w:tc>
          <w:tcPr>
            <w:tcW w:w="2155" w:type="dxa"/>
            <w:tcBorders>
              <w:right w:val="single" w:color="000000" w:sz="6" w:space="0"/>
            </w:tcBorders>
            <w:vAlign w:val="top"/>
          </w:tcPr>
          <w:p w14:paraId="1779AB62">
            <w:pPr>
              <w:pStyle w:val="6"/>
              <w:spacing w:before="177" w:line="252" w:lineRule="auto"/>
              <w:ind w:left="120" w:right="17" w:firstLine="22"/>
            </w:pPr>
            <w:r>
              <w:rPr>
                <w:spacing w:val="8"/>
              </w:rPr>
              <w:t>《饮食业油烟排放标</w:t>
            </w:r>
            <w:r>
              <w:rPr>
                <w:spacing w:val="1"/>
              </w:rPr>
              <w:t xml:space="preserve">  </w:t>
            </w:r>
            <w:r>
              <w:rPr>
                <w:spacing w:val="-3"/>
              </w:rPr>
              <w:t>准》（</w:t>
            </w:r>
            <w:r>
              <w:rPr>
                <w:rFonts w:ascii="Times New Roman" w:hAnsi="Times New Roman" w:eastAsia="Times New Roman" w:cs="Times New Roman"/>
                <w:spacing w:val="-3"/>
              </w:rPr>
              <w:t>GB18483-2001</w:t>
            </w:r>
            <w:r>
              <w:rPr>
                <w:spacing w:val="-3"/>
              </w:rPr>
              <w:t>）</w:t>
            </w:r>
          </w:p>
        </w:tc>
      </w:tr>
      <w:tr w14:paraId="50FE0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132" w:type="dxa"/>
            <w:vMerge w:val="continue"/>
            <w:tcBorders>
              <w:top w:val="nil"/>
              <w:left w:val="single" w:color="000000" w:sz="6" w:space="0"/>
              <w:bottom w:val="nil"/>
            </w:tcBorders>
            <w:vAlign w:val="top"/>
          </w:tcPr>
          <w:p w14:paraId="4A79078A">
            <w:pPr>
              <w:rPr>
                <w:rFonts w:ascii="Arial"/>
                <w:sz w:val="21"/>
              </w:rPr>
            </w:pPr>
          </w:p>
        </w:tc>
        <w:tc>
          <w:tcPr>
            <w:tcW w:w="1698" w:type="dxa"/>
            <w:vAlign w:val="top"/>
          </w:tcPr>
          <w:p w14:paraId="334E50FF">
            <w:pPr>
              <w:spacing w:line="247" w:lineRule="auto"/>
              <w:rPr>
                <w:rFonts w:ascii="Arial"/>
                <w:sz w:val="21"/>
              </w:rPr>
            </w:pPr>
          </w:p>
          <w:p w14:paraId="658ABED2">
            <w:pPr>
              <w:pStyle w:val="6"/>
              <w:spacing w:before="65" w:line="228" w:lineRule="auto"/>
              <w:ind w:left="448"/>
            </w:pPr>
            <w:r>
              <w:rPr>
                <w:spacing w:val="2"/>
              </w:rPr>
              <w:t>中央厨房</w:t>
            </w:r>
          </w:p>
        </w:tc>
        <w:tc>
          <w:tcPr>
            <w:tcW w:w="1415" w:type="dxa"/>
            <w:vAlign w:val="top"/>
          </w:tcPr>
          <w:p w14:paraId="4C017A9A">
            <w:pPr>
              <w:spacing w:line="247" w:lineRule="auto"/>
              <w:rPr>
                <w:rFonts w:ascii="Arial"/>
                <w:sz w:val="21"/>
              </w:rPr>
            </w:pPr>
          </w:p>
          <w:p w14:paraId="6CAD010D">
            <w:pPr>
              <w:pStyle w:val="6"/>
              <w:spacing w:before="65" w:line="228" w:lineRule="auto"/>
              <w:ind w:left="186"/>
            </w:pPr>
            <w:r>
              <w:rPr>
                <w:spacing w:val="7"/>
              </w:rPr>
              <w:t>有组织油烟</w:t>
            </w:r>
          </w:p>
        </w:tc>
        <w:tc>
          <w:tcPr>
            <w:tcW w:w="2406" w:type="dxa"/>
            <w:vAlign w:val="top"/>
          </w:tcPr>
          <w:p w14:paraId="6143FCFB">
            <w:pPr>
              <w:pStyle w:val="6"/>
              <w:spacing w:before="42" w:line="227" w:lineRule="auto"/>
              <w:ind w:left="165"/>
            </w:pPr>
            <w:r>
              <w:rPr>
                <w:spacing w:val="8"/>
              </w:rPr>
              <w:t>高效静电油烟净化器处</w:t>
            </w:r>
          </w:p>
          <w:p w14:paraId="37E870C8">
            <w:pPr>
              <w:pStyle w:val="6"/>
              <w:spacing w:before="25" w:line="228" w:lineRule="auto"/>
              <w:ind w:left="189"/>
            </w:pPr>
            <w:r>
              <w:rPr>
                <w:spacing w:val="2"/>
              </w:rPr>
              <w:t>理后通过</w:t>
            </w:r>
            <w:r>
              <w:rPr>
                <w:spacing w:val="-16"/>
              </w:rPr>
              <w:t xml:space="preserve"> </w:t>
            </w:r>
            <w:r>
              <w:rPr>
                <w:rFonts w:ascii="Times New Roman" w:hAnsi="Times New Roman" w:eastAsia="Times New Roman" w:cs="Times New Roman"/>
                <w:spacing w:val="2"/>
              </w:rPr>
              <w:t>15</w:t>
            </w:r>
            <w:r>
              <w:rPr>
                <w:rFonts w:ascii="Times New Roman" w:hAnsi="Times New Roman" w:eastAsia="Times New Roman" w:cs="Times New Roman"/>
              </w:rPr>
              <w:t>m</w:t>
            </w:r>
            <w:r>
              <w:rPr>
                <w:rFonts w:ascii="Times New Roman" w:hAnsi="Times New Roman" w:eastAsia="Times New Roman" w:cs="Times New Roman"/>
                <w:spacing w:val="2"/>
              </w:rPr>
              <w:t xml:space="preserve"> </w:t>
            </w:r>
            <w:r>
              <w:rPr>
                <w:rFonts w:ascii="Times New Roman" w:hAnsi="Times New Roman" w:eastAsia="Times New Roman" w:cs="Times New Roman"/>
              </w:rPr>
              <w:t>G</w:t>
            </w:r>
            <w:r>
              <w:rPr>
                <w:rFonts w:ascii="Times New Roman" w:hAnsi="Times New Roman" w:eastAsia="Times New Roman" w:cs="Times New Roman"/>
                <w:spacing w:val="2"/>
              </w:rPr>
              <w:t>3</w:t>
            </w:r>
            <w:r>
              <w:rPr>
                <w:rFonts w:ascii="Times New Roman" w:hAnsi="Times New Roman" w:eastAsia="Times New Roman" w:cs="Times New Roman"/>
                <w:spacing w:val="29"/>
              </w:rPr>
              <w:t xml:space="preserve"> </w:t>
            </w:r>
            <w:r>
              <w:rPr>
                <w:spacing w:val="2"/>
              </w:rPr>
              <w:t>的烟</w:t>
            </w:r>
          </w:p>
          <w:p w14:paraId="1C6EEBDF">
            <w:pPr>
              <w:pStyle w:val="6"/>
              <w:spacing w:before="25" w:line="206" w:lineRule="auto"/>
              <w:ind w:left="708"/>
            </w:pPr>
            <w:r>
              <w:rPr>
                <w:spacing w:val="3"/>
              </w:rPr>
              <w:t>囱高空排放</w:t>
            </w:r>
          </w:p>
        </w:tc>
        <w:tc>
          <w:tcPr>
            <w:tcW w:w="2155" w:type="dxa"/>
            <w:tcBorders>
              <w:right w:val="single" w:color="000000" w:sz="6" w:space="0"/>
            </w:tcBorders>
            <w:vAlign w:val="top"/>
          </w:tcPr>
          <w:p w14:paraId="40D51374">
            <w:pPr>
              <w:pStyle w:val="6"/>
              <w:spacing w:before="180" w:line="252" w:lineRule="auto"/>
              <w:ind w:left="120" w:right="17" w:firstLine="22"/>
            </w:pPr>
            <w:r>
              <w:rPr>
                <w:spacing w:val="8"/>
              </w:rPr>
              <w:t>《饮食业油烟排放标</w:t>
            </w:r>
            <w:r>
              <w:rPr>
                <w:spacing w:val="1"/>
              </w:rPr>
              <w:t xml:space="preserve">  </w:t>
            </w:r>
            <w:r>
              <w:rPr>
                <w:spacing w:val="-3"/>
              </w:rPr>
              <w:t>准》（</w:t>
            </w:r>
            <w:r>
              <w:rPr>
                <w:rFonts w:ascii="Times New Roman" w:hAnsi="Times New Roman" w:eastAsia="Times New Roman" w:cs="Times New Roman"/>
                <w:spacing w:val="-3"/>
              </w:rPr>
              <w:t>GB18483-2001</w:t>
            </w:r>
            <w:r>
              <w:rPr>
                <w:spacing w:val="-3"/>
              </w:rPr>
              <w:t>）</w:t>
            </w:r>
          </w:p>
        </w:tc>
      </w:tr>
      <w:tr w14:paraId="6DCBA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trPr>
        <w:tc>
          <w:tcPr>
            <w:tcW w:w="1132" w:type="dxa"/>
            <w:vMerge w:val="continue"/>
            <w:tcBorders>
              <w:top w:val="nil"/>
              <w:left w:val="single" w:color="000000" w:sz="6" w:space="0"/>
              <w:bottom w:val="single" w:color="000000" w:sz="6" w:space="0"/>
            </w:tcBorders>
            <w:vAlign w:val="top"/>
          </w:tcPr>
          <w:p w14:paraId="528EA8F8">
            <w:pPr>
              <w:rPr>
                <w:rFonts w:ascii="Arial"/>
                <w:sz w:val="21"/>
              </w:rPr>
            </w:pPr>
          </w:p>
        </w:tc>
        <w:tc>
          <w:tcPr>
            <w:tcW w:w="1698" w:type="dxa"/>
            <w:tcBorders>
              <w:bottom w:val="single" w:color="000000" w:sz="6" w:space="0"/>
            </w:tcBorders>
            <w:vAlign w:val="top"/>
          </w:tcPr>
          <w:p w14:paraId="773138B9">
            <w:pPr>
              <w:pStyle w:val="6"/>
              <w:spacing w:before="180" w:line="254" w:lineRule="auto"/>
              <w:ind w:left="448" w:right="117" w:hanging="332"/>
            </w:pPr>
            <w:r>
              <w:rPr>
                <w:spacing w:val="8"/>
              </w:rPr>
              <w:t>污水处理设施及</w:t>
            </w:r>
            <w:r>
              <w:rPr>
                <w:spacing w:val="2"/>
              </w:rPr>
              <w:t xml:space="preserve"> 中央厨房</w:t>
            </w:r>
          </w:p>
        </w:tc>
        <w:tc>
          <w:tcPr>
            <w:tcW w:w="1415" w:type="dxa"/>
            <w:tcBorders>
              <w:bottom w:val="single" w:color="000000" w:sz="6" w:space="0"/>
            </w:tcBorders>
            <w:vAlign w:val="top"/>
          </w:tcPr>
          <w:p w14:paraId="33B79CFB">
            <w:pPr>
              <w:pStyle w:val="6"/>
              <w:spacing w:before="179" w:line="228" w:lineRule="auto"/>
              <w:ind w:left="113"/>
            </w:pPr>
            <w:r>
              <w:rPr>
                <w:spacing w:val="6"/>
              </w:rPr>
              <w:t>无组织异味、</w:t>
            </w:r>
          </w:p>
          <w:p w14:paraId="6E564AA0">
            <w:pPr>
              <w:pStyle w:val="6"/>
              <w:spacing w:before="26" w:line="228" w:lineRule="auto"/>
              <w:ind w:left="502"/>
            </w:pPr>
            <w:r>
              <w:rPr>
                <w:spacing w:val="4"/>
              </w:rPr>
              <w:t>臭气</w:t>
            </w:r>
          </w:p>
        </w:tc>
        <w:tc>
          <w:tcPr>
            <w:tcW w:w="2406" w:type="dxa"/>
            <w:tcBorders>
              <w:bottom w:val="single" w:color="000000" w:sz="6" w:space="0"/>
            </w:tcBorders>
            <w:vAlign w:val="top"/>
          </w:tcPr>
          <w:p w14:paraId="55073C41">
            <w:pPr>
              <w:pStyle w:val="6"/>
              <w:spacing w:before="45" w:line="228" w:lineRule="auto"/>
              <w:ind w:left="165"/>
            </w:pPr>
            <w:r>
              <w:rPr>
                <w:spacing w:val="8"/>
              </w:rPr>
              <w:t>定期在车间外、废水处</w:t>
            </w:r>
          </w:p>
          <w:p w14:paraId="03AE6CEF">
            <w:pPr>
              <w:pStyle w:val="6"/>
              <w:spacing w:before="24" w:line="227" w:lineRule="auto"/>
              <w:ind w:left="162"/>
            </w:pPr>
            <w:r>
              <w:rPr>
                <w:spacing w:val="8"/>
              </w:rPr>
              <w:t>理站附件，喷洒除臭剂</w:t>
            </w:r>
          </w:p>
          <w:p w14:paraId="4BCB16AB">
            <w:pPr>
              <w:pStyle w:val="6"/>
              <w:spacing w:before="25" w:line="216" w:lineRule="auto"/>
              <w:ind w:left="475"/>
            </w:pPr>
            <w:r>
              <w:rPr>
                <w:spacing w:val="8"/>
              </w:rPr>
              <w:t>和加强绿化建设</w:t>
            </w:r>
          </w:p>
        </w:tc>
        <w:tc>
          <w:tcPr>
            <w:tcW w:w="2155" w:type="dxa"/>
            <w:tcBorders>
              <w:bottom w:val="single" w:color="000000" w:sz="6" w:space="0"/>
              <w:right w:val="single" w:color="000000" w:sz="6" w:space="0"/>
            </w:tcBorders>
            <w:vAlign w:val="top"/>
          </w:tcPr>
          <w:p w14:paraId="0A3A06F8">
            <w:pPr>
              <w:pStyle w:val="6"/>
              <w:spacing w:before="45" w:line="239" w:lineRule="auto"/>
              <w:ind w:left="120" w:right="118" w:firstLine="22"/>
              <w:jc w:val="both"/>
            </w:pPr>
            <w:r>
              <w:rPr>
                <w:spacing w:val="8"/>
              </w:rPr>
              <w:t>《恶臭污染物排放标</w:t>
            </w:r>
            <w:r>
              <w:rPr>
                <w:spacing w:val="2"/>
              </w:rPr>
              <w:t xml:space="preserve"> </w:t>
            </w:r>
            <w:r>
              <w:rPr>
                <w:spacing w:val="5"/>
              </w:rPr>
              <w:t>准》（</w:t>
            </w:r>
            <w:r>
              <w:rPr>
                <w:rFonts w:ascii="Times New Roman" w:hAnsi="Times New Roman" w:eastAsia="Times New Roman" w:cs="Times New Roman"/>
              </w:rPr>
              <w:t>GB</w:t>
            </w:r>
            <w:r>
              <w:rPr>
                <w:rFonts w:ascii="Times New Roman" w:hAnsi="Times New Roman" w:eastAsia="Times New Roman" w:cs="Times New Roman"/>
                <w:spacing w:val="5"/>
              </w:rPr>
              <w:t>14554-93</w:t>
            </w:r>
            <w:r>
              <w:rPr>
                <w:spacing w:val="5"/>
              </w:rPr>
              <w:t>）</w:t>
            </w:r>
            <w:r>
              <w:rPr>
                <w:spacing w:val="1"/>
              </w:rPr>
              <w:t xml:space="preserve"> </w:t>
            </w:r>
            <w:r>
              <w:rPr>
                <w:spacing w:val="4"/>
              </w:rPr>
              <w:t>中表</w:t>
            </w:r>
            <w:r>
              <w:rPr>
                <w:spacing w:val="-18"/>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9"/>
              </w:rPr>
              <w:t xml:space="preserve"> </w:t>
            </w:r>
            <w:r>
              <w:rPr>
                <w:spacing w:val="4"/>
              </w:rPr>
              <w:t>的新扩改建二</w:t>
            </w:r>
          </w:p>
        </w:tc>
      </w:tr>
    </w:tbl>
    <w:p w14:paraId="53AE26CC">
      <w:pPr>
        <w:pStyle w:val="2"/>
      </w:pPr>
    </w:p>
    <w:p w14:paraId="658031DF">
      <w:pPr>
        <w:sectPr>
          <w:footerReference r:id="rId106" w:type="default"/>
          <w:pgSz w:w="11906" w:h="16839"/>
          <w:pgMar w:top="1431" w:right="1453" w:bottom="998" w:left="1453" w:header="0" w:footer="656" w:gutter="0"/>
          <w:cols w:space="720" w:num="1"/>
        </w:sectPr>
      </w:pPr>
    </w:p>
    <w:p w14:paraId="553C6B71">
      <w:pPr>
        <w:spacing w:before="28"/>
      </w:pPr>
    </w:p>
    <w:tbl>
      <w:tblPr>
        <w:tblStyle w:val="5"/>
        <w:tblW w:w="880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2"/>
        <w:gridCol w:w="1698"/>
        <w:gridCol w:w="1415"/>
        <w:gridCol w:w="2406"/>
        <w:gridCol w:w="2155"/>
      </w:tblGrid>
      <w:tr w14:paraId="113FC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132" w:type="dxa"/>
            <w:vMerge w:val="restart"/>
            <w:tcBorders>
              <w:top w:val="single" w:color="000000" w:sz="6" w:space="0"/>
              <w:left w:val="single" w:color="000000" w:sz="6" w:space="0"/>
              <w:bottom w:val="nil"/>
            </w:tcBorders>
            <w:vAlign w:val="top"/>
          </w:tcPr>
          <w:p w14:paraId="4199D405">
            <w:pPr>
              <w:rPr>
                <w:rFonts w:ascii="Arial"/>
                <w:sz w:val="21"/>
              </w:rPr>
            </w:pPr>
          </w:p>
        </w:tc>
        <w:tc>
          <w:tcPr>
            <w:tcW w:w="1698" w:type="dxa"/>
            <w:tcBorders>
              <w:top w:val="single" w:color="000000" w:sz="6" w:space="0"/>
            </w:tcBorders>
            <w:vAlign w:val="top"/>
          </w:tcPr>
          <w:p w14:paraId="799ADF0D">
            <w:pPr>
              <w:rPr>
                <w:rFonts w:ascii="Arial"/>
                <w:sz w:val="21"/>
              </w:rPr>
            </w:pPr>
          </w:p>
        </w:tc>
        <w:tc>
          <w:tcPr>
            <w:tcW w:w="1415" w:type="dxa"/>
            <w:tcBorders>
              <w:top w:val="single" w:color="000000" w:sz="6" w:space="0"/>
            </w:tcBorders>
            <w:vAlign w:val="top"/>
          </w:tcPr>
          <w:p w14:paraId="212C2C0F">
            <w:pPr>
              <w:rPr>
                <w:rFonts w:ascii="Arial"/>
                <w:sz w:val="21"/>
              </w:rPr>
            </w:pPr>
          </w:p>
        </w:tc>
        <w:tc>
          <w:tcPr>
            <w:tcW w:w="2406" w:type="dxa"/>
            <w:tcBorders>
              <w:top w:val="single" w:color="000000" w:sz="6" w:space="0"/>
            </w:tcBorders>
            <w:vAlign w:val="top"/>
          </w:tcPr>
          <w:p w14:paraId="6F39F6A2">
            <w:pPr>
              <w:rPr>
                <w:rFonts w:ascii="Arial"/>
                <w:sz w:val="21"/>
              </w:rPr>
            </w:pPr>
          </w:p>
        </w:tc>
        <w:tc>
          <w:tcPr>
            <w:tcW w:w="2155" w:type="dxa"/>
            <w:tcBorders>
              <w:top w:val="single" w:color="000000" w:sz="6" w:space="0"/>
              <w:right w:val="single" w:color="000000" w:sz="6" w:space="0"/>
            </w:tcBorders>
            <w:vAlign w:val="top"/>
          </w:tcPr>
          <w:p w14:paraId="7A794B45">
            <w:pPr>
              <w:pStyle w:val="6"/>
              <w:spacing w:before="25" w:line="228" w:lineRule="auto"/>
              <w:ind w:left="772"/>
            </w:pPr>
            <w:r>
              <w:rPr>
                <w:spacing w:val="5"/>
              </w:rPr>
              <w:t>级标准</w:t>
            </w:r>
          </w:p>
        </w:tc>
      </w:tr>
      <w:tr w14:paraId="7C14B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1132" w:type="dxa"/>
            <w:vMerge w:val="continue"/>
            <w:tcBorders>
              <w:top w:val="nil"/>
              <w:left w:val="single" w:color="000000" w:sz="6" w:space="0"/>
            </w:tcBorders>
            <w:vAlign w:val="top"/>
          </w:tcPr>
          <w:p w14:paraId="11E24E2B">
            <w:pPr>
              <w:rPr>
                <w:rFonts w:ascii="Arial"/>
                <w:sz w:val="21"/>
              </w:rPr>
            </w:pPr>
          </w:p>
        </w:tc>
        <w:tc>
          <w:tcPr>
            <w:tcW w:w="1698" w:type="dxa"/>
            <w:vAlign w:val="top"/>
          </w:tcPr>
          <w:p w14:paraId="77279C41">
            <w:pPr>
              <w:spacing w:line="321" w:lineRule="auto"/>
              <w:rPr>
                <w:rFonts w:ascii="Arial"/>
                <w:sz w:val="21"/>
              </w:rPr>
            </w:pPr>
          </w:p>
          <w:p w14:paraId="48C626B4">
            <w:pPr>
              <w:spacing w:line="321" w:lineRule="auto"/>
              <w:rPr>
                <w:rFonts w:ascii="Arial"/>
                <w:sz w:val="21"/>
              </w:rPr>
            </w:pPr>
          </w:p>
          <w:p w14:paraId="5B934FE1">
            <w:pPr>
              <w:pStyle w:val="6"/>
              <w:spacing w:before="65" w:line="228" w:lineRule="auto"/>
              <w:ind w:left="534"/>
            </w:pPr>
            <w:r>
              <w:rPr>
                <w:spacing w:val="6"/>
              </w:rPr>
              <w:t>检验室</w:t>
            </w:r>
          </w:p>
        </w:tc>
        <w:tc>
          <w:tcPr>
            <w:tcW w:w="1415" w:type="dxa"/>
            <w:vAlign w:val="top"/>
          </w:tcPr>
          <w:p w14:paraId="2B737A57">
            <w:pPr>
              <w:spacing w:line="321" w:lineRule="auto"/>
              <w:rPr>
                <w:rFonts w:ascii="Arial"/>
                <w:sz w:val="21"/>
              </w:rPr>
            </w:pPr>
          </w:p>
          <w:p w14:paraId="75048DD3">
            <w:pPr>
              <w:spacing w:line="322" w:lineRule="auto"/>
              <w:rPr>
                <w:rFonts w:ascii="Arial"/>
                <w:sz w:val="21"/>
              </w:rPr>
            </w:pPr>
          </w:p>
          <w:p w14:paraId="17ACAC15">
            <w:pPr>
              <w:pStyle w:val="6"/>
              <w:spacing w:before="65" w:line="268" w:lineRule="exact"/>
              <w:ind w:left="497"/>
            </w:pPr>
            <w:r>
              <w:rPr>
                <w:spacing w:val="3"/>
                <w:position w:val="1"/>
              </w:rPr>
              <w:t>VOCs</w:t>
            </w:r>
          </w:p>
        </w:tc>
        <w:tc>
          <w:tcPr>
            <w:tcW w:w="2406" w:type="dxa"/>
            <w:vAlign w:val="top"/>
          </w:tcPr>
          <w:p w14:paraId="310FD527">
            <w:pPr>
              <w:spacing w:line="321" w:lineRule="auto"/>
              <w:rPr>
                <w:rFonts w:ascii="Arial"/>
                <w:sz w:val="21"/>
              </w:rPr>
            </w:pPr>
          </w:p>
          <w:p w14:paraId="22DFD557">
            <w:pPr>
              <w:spacing w:line="322" w:lineRule="auto"/>
              <w:rPr>
                <w:rFonts w:ascii="Arial"/>
                <w:sz w:val="21"/>
              </w:rPr>
            </w:pPr>
          </w:p>
          <w:p w14:paraId="33EBD0B5">
            <w:pPr>
              <w:pStyle w:val="6"/>
              <w:spacing w:before="65" w:line="228" w:lineRule="auto"/>
              <w:ind w:left="685"/>
            </w:pPr>
            <w:r>
              <w:rPr>
                <w:spacing w:val="8"/>
              </w:rPr>
              <w:t>加强通排风</w:t>
            </w:r>
          </w:p>
        </w:tc>
        <w:tc>
          <w:tcPr>
            <w:tcW w:w="2155" w:type="dxa"/>
            <w:tcBorders>
              <w:right w:val="single" w:color="000000" w:sz="6" w:space="0"/>
            </w:tcBorders>
            <w:vAlign w:val="top"/>
          </w:tcPr>
          <w:p w14:paraId="186F81EE">
            <w:pPr>
              <w:pStyle w:val="6"/>
              <w:spacing w:before="33" w:line="228" w:lineRule="auto"/>
              <w:ind w:left="142"/>
            </w:pPr>
            <w:r>
              <w:rPr>
                <w:spacing w:val="8"/>
              </w:rPr>
              <w:t>《固定污染源挥发性</w:t>
            </w:r>
          </w:p>
          <w:p w14:paraId="1F7044D5">
            <w:pPr>
              <w:pStyle w:val="6"/>
              <w:spacing w:before="23" w:line="227" w:lineRule="auto"/>
              <w:ind w:left="243"/>
            </w:pPr>
            <w:r>
              <w:rPr>
                <w:spacing w:val="8"/>
              </w:rPr>
              <w:t>有机物综合排放标</w:t>
            </w:r>
          </w:p>
          <w:p w14:paraId="146B335A">
            <w:pPr>
              <w:pStyle w:val="6"/>
              <w:spacing w:before="25" w:line="229" w:lineRule="auto"/>
              <w:ind w:left="280"/>
              <w:rPr>
                <w:rFonts w:ascii="Times New Roman" w:hAnsi="Times New Roman" w:eastAsia="Times New Roman" w:cs="Times New Roman"/>
              </w:rPr>
            </w:pPr>
            <w:r>
              <w:rPr>
                <w:spacing w:val="6"/>
              </w:rPr>
              <w:t>准》（</w:t>
            </w:r>
            <w:r>
              <w:rPr>
                <w:rFonts w:ascii="Times New Roman" w:hAnsi="Times New Roman" w:eastAsia="Times New Roman" w:cs="Times New Roman"/>
              </w:rPr>
              <w:t>DB</w:t>
            </w:r>
            <w:r>
              <w:rPr>
                <w:rFonts w:ascii="Times New Roman" w:hAnsi="Times New Roman" w:eastAsia="Times New Roman" w:cs="Times New Roman"/>
                <w:spacing w:val="6"/>
              </w:rPr>
              <w:t>44/2367</w:t>
            </w:r>
          </w:p>
          <w:p w14:paraId="1FEBF0F4">
            <w:pPr>
              <w:pStyle w:val="6"/>
              <w:spacing w:before="25" w:line="228" w:lineRule="auto"/>
              <w:ind w:left="209"/>
            </w:pPr>
            <w:r>
              <w:rPr>
                <w:rFonts w:ascii="Times New Roman" w:hAnsi="Times New Roman" w:eastAsia="Times New Roman" w:cs="Times New Roman"/>
                <w:spacing w:val="4"/>
              </w:rPr>
              <w:t>-2022</w:t>
            </w:r>
            <w:r>
              <w:rPr>
                <w:spacing w:val="4"/>
              </w:rPr>
              <w:t>）表</w:t>
            </w:r>
            <w:r>
              <w:rPr>
                <w:spacing w:val="-27"/>
              </w:rPr>
              <w:t xml:space="preserve"> </w:t>
            </w:r>
            <w:r>
              <w:rPr>
                <w:rFonts w:ascii="Times New Roman" w:hAnsi="Times New Roman" w:eastAsia="Times New Roman" w:cs="Times New Roman"/>
                <w:spacing w:val="4"/>
              </w:rPr>
              <w:t xml:space="preserve">3 </w:t>
            </w:r>
            <w:r>
              <w:rPr>
                <w:spacing w:val="4"/>
              </w:rPr>
              <w:t>厂区内</w:t>
            </w:r>
          </w:p>
          <w:p w14:paraId="47CE507F">
            <w:pPr>
              <w:pStyle w:val="6"/>
              <w:spacing w:before="27" w:line="228" w:lineRule="auto"/>
              <w:ind w:left="131"/>
            </w:pPr>
            <w:r>
              <w:rPr>
                <w:rFonts w:ascii="Times New Roman" w:hAnsi="Times New Roman" w:eastAsia="Times New Roman" w:cs="Times New Roman"/>
              </w:rPr>
              <w:t>VOCs</w:t>
            </w:r>
            <w:r>
              <w:rPr>
                <w:rFonts w:ascii="Times New Roman" w:hAnsi="Times New Roman" w:eastAsia="Times New Roman" w:cs="Times New Roman"/>
                <w:spacing w:val="10"/>
              </w:rPr>
              <w:t xml:space="preserve">  </w:t>
            </w:r>
            <w:r>
              <w:rPr>
                <w:spacing w:val="10"/>
              </w:rPr>
              <w:t>无组织排放限</w:t>
            </w:r>
          </w:p>
          <w:p w14:paraId="75DED398">
            <w:pPr>
              <w:pStyle w:val="6"/>
              <w:spacing w:before="24" w:line="215" w:lineRule="auto"/>
              <w:ind w:left="977"/>
            </w:pPr>
            <w:r>
              <w:t>值</w:t>
            </w:r>
          </w:p>
        </w:tc>
      </w:tr>
      <w:tr w14:paraId="12B3F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1" w:hRule="atLeast"/>
        </w:trPr>
        <w:tc>
          <w:tcPr>
            <w:tcW w:w="1132" w:type="dxa"/>
            <w:vMerge w:val="restart"/>
            <w:tcBorders>
              <w:left w:val="single" w:color="000000" w:sz="6" w:space="0"/>
              <w:bottom w:val="nil"/>
            </w:tcBorders>
            <w:vAlign w:val="top"/>
          </w:tcPr>
          <w:p w14:paraId="6EF18D4E">
            <w:pPr>
              <w:spacing w:line="266" w:lineRule="auto"/>
              <w:rPr>
                <w:rFonts w:ascii="Arial"/>
                <w:sz w:val="21"/>
              </w:rPr>
            </w:pPr>
          </w:p>
          <w:p w14:paraId="5DDDA740">
            <w:pPr>
              <w:spacing w:line="267" w:lineRule="auto"/>
              <w:rPr>
                <w:rFonts w:ascii="Arial"/>
                <w:sz w:val="21"/>
              </w:rPr>
            </w:pPr>
          </w:p>
          <w:p w14:paraId="0F527752">
            <w:pPr>
              <w:spacing w:line="267" w:lineRule="auto"/>
              <w:rPr>
                <w:rFonts w:ascii="Arial"/>
                <w:sz w:val="21"/>
              </w:rPr>
            </w:pPr>
          </w:p>
          <w:p w14:paraId="0EEE85AF">
            <w:pPr>
              <w:spacing w:line="267" w:lineRule="auto"/>
              <w:rPr>
                <w:rFonts w:ascii="Arial"/>
                <w:sz w:val="21"/>
              </w:rPr>
            </w:pPr>
          </w:p>
          <w:p w14:paraId="01D38828">
            <w:pPr>
              <w:spacing w:line="267" w:lineRule="auto"/>
              <w:rPr>
                <w:rFonts w:ascii="Arial"/>
                <w:sz w:val="21"/>
              </w:rPr>
            </w:pPr>
          </w:p>
          <w:p w14:paraId="49EFE139">
            <w:pPr>
              <w:spacing w:line="267" w:lineRule="auto"/>
              <w:rPr>
                <w:rFonts w:ascii="Arial"/>
                <w:sz w:val="21"/>
              </w:rPr>
            </w:pPr>
          </w:p>
          <w:p w14:paraId="0428391B">
            <w:pPr>
              <w:spacing w:line="267" w:lineRule="auto"/>
              <w:rPr>
                <w:rFonts w:ascii="Arial"/>
                <w:sz w:val="21"/>
              </w:rPr>
            </w:pPr>
          </w:p>
          <w:p w14:paraId="4ACC960E">
            <w:pPr>
              <w:pStyle w:val="6"/>
              <w:spacing w:before="65" w:line="228" w:lineRule="auto"/>
              <w:ind w:left="145"/>
            </w:pPr>
            <w:r>
              <w:rPr>
                <w:spacing w:val="7"/>
              </w:rPr>
              <w:t>地表水环</w:t>
            </w:r>
          </w:p>
          <w:p w14:paraId="4EBFBAB0">
            <w:pPr>
              <w:pStyle w:val="6"/>
              <w:spacing w:before="24" w:line="228" w:lineRule="auto"/>
              <w:ind w:left="460"/>
            </w:pPr>
            <w:r>
              <w:t>境</w:t>
            </w:r>
          </w:p>
        </w:tc>
        <w:tc>
          <w:tcPr>
            <w:tcW w:w="1698" w:type="dxa"/>
            <w:vAlign w:val="top"/>
          </w:tcPr>
          <w:p w14:paraId="3D0FFCC9">
            <w:pPr>
              <w:spacing w:line="304" w:lineRule="auto"/>
              <w:rPr>
                <w:rFonts w:ascii="Arial"/>
                <w:sz w:val="21"/>
              </w:rPr>
            </w:pPr>
          </w:p>
          <w:p w14:paraId="54A1F2E8">
            <w:pPr>
              <w:spacing w:line="305" w:lineRule="auto"/>
              <w:rPr>
                <w:rFonts w:ascii="Arial"/>
                <w:sz w:val="21"/>
              </w:rPr>
            </w:pPr>
          </w:p>
          <w:p w14:paraId="6C6A7EDA">
            <w:pPr>
              <w:spacing w:line="305" w:lineRule="auto"/>
              <w:rPr>
                <w:rFonts w:ascii="Arial"/>
                <w:sz w:val="21"/>
              </w:rPr>
            </w:pPr>
          </w:p>
          <w:p w14:paraId="7F1D8FA3">
            <w:pPr>
              <w:pStyle w:val="6"/>
              <w:spacing w:before="65" w:line="228" w:lineRule="auto"/>
              <w:ind w:left="431"/>
            </w:pPr>
            <w:r>
              <w:rPr>
                <w:spacing w:val="6"/>
              </w:rPr>
              <w:t>生活污水</w:t>
            </w:r>
          </w:p>
        </w:tc>
        <w:tc>
          <w:tcPr>
            <w:tcW w:w="1415" w:type="dxa"/>
            <w:vAlign w:val="top"/>
          </w:tcPr>
          <w:p w14:paraId="14FA0D4D">
            <w:pPr>
              <w:spacing w:line="272" w:lineRule="auto"/>
              <w:rPr>
                <w:rFonts w:ascii="Arial"/>
                <w:sz w:val="21"/>
              </w:rPr>
            </w:pPr>
          </w:p>
          <w:p w14:paraId="527FF616">
            <w:pPr>
              <w:spacing w:line="272" w:lineRule="auto"/>
              <w:rPr>
                <w:rFonts w:ascii="Arial"/>
                <w:sz w:val="21"/>
              </w:rPr>
            </w:pPr>
          </w:p>
          <w:p w14:paraId="7B59D6E7">
            <w:pPr>
              <w:pStyle w:val="6"/>
              <w:spacing w:before="65" w:line="195" w:lineRule="auto"/>
              <w:ind w:left="317"/>
            </w:pPr>
            <w:r>
              <w:rPr>
                <w:rFonts w:ascii="Times New Roman" w:hAnsi="Times New Roman" w:eastAsia="Times New Roman" w:cs="Times New Roman"/>
              </w:rPr>
              <w:t>COD</w:t>
            </w:r>
            <w:r>
              <w:rPr>
                <w:rFonts w:ascii="Times New Roman" w:hAnsi="Times New Roman" w:eastAsia="Times New Roman" w:cs="Times New Roman"/>
                <w:position w:val="-1"/>
                <w:sz w:val="13"/>
                <w:szCs w:val="13"/>
              </w:rPr>
              <w:t>Cr</w:t>
            </w:r>
            <w:r>
              <w:rPr>
                <w:spacing w:val="19"/>
              </w:rPr>
              <w:t>、</w:t>
            </w:r>
          </w:p>
          <w:p w14:paraId="227B11A9">
            <w:pPr>
              <w:pStyle w:val="6"/>
              <w:spacing w:before="63" w:line="192" w:lineRule="auto"/>
              <w:ind w:left="123"/>
            </w:pPr>
            <w:r>
              <w:rPr>
                <w:rFonts w:ascii="Times New Roman" w:hAnsi="Times New Roman" w:eastAsia="Times New Roman" w:cs="Times New Roman"/>
              </w:rPr>
              <w:t>BOD</w:t>
            </w:r>
            <w:r>
              <w:rPr>
                <w:rFonts w:ascii="Times New Roman" w:hAnsi="Times New Roman" w:eastAsia="Times New Roman" w:cs="Times New Roman"/>
                <w:spacing w:val="6"/>
                <w:position w:val="-1"/>
                <w:sz w:val="13"/>
                <w:szCs w:val="13"/>
              </w:rPr>
              <w:t>5</w:t>
            </w:r>
            <w:r>
              <w:rPr>
                <w:rFonts w:ascii="Times New Roman" w:hAnsi="Times New Roman" w:eastAsia="Times New Roman" w:cs="Times New Roman"/>
                <w:spacing w:val="-11"/>
                <w:position w:val="-1"/>
                <w:sz w:val="13"/>
                <w:szCs w:val="13"/>
              </w:rPr>
              <w:t xml:space="preserve"> </w:t>
            </w:r>
            <w:r>
              <w:rPr>
                <w:spacing w:val="6"/>
              </w:rPr>
              <w:t>、</w:t>
            </w:r>
            <w:r>
              <w:rPr>
                <w:rFonts w:ascii="Times New Roman" w:hAnsi="Times New Roman" w:eastAsia="Times New Roman" w:cs="Times New Roman"/>
              </w:rPr>
              <w:t>SS</w:t>
            </w:r>
            <w:r>
              <w:rPr>
                <w:spacing w:val="6"/>
              </w:rPr>
              <w:t>、</w:t>
            </w:r>
          </w:p>
          <w:p w14:paraId="59A963B9">
            <w:pPr>
              <w:pStyle w:val="6"/>
              <w:spacing w:before="26" w:line="227" w:lineRule="auto"/>
              <w:ind w:left="111"/>
            </w:pPr>
            <w:r>
              <w:rPr>
                <w:spacing w:val="-2"/>
              </w:rPr>
              <w:t>氨氮、动植物</w:t>
            </w:r>
          </w:p>
          <w:p w14:paraId="233C7F89">
            <w:pPr>
              <w:pStyle w:val="6"/>
              <w:spacing w:before="27" w:line="232" w:lineRule="auto"/>
              <w:ind w:left="609"/>
            </w:pPr>
            <w:r>
              <w:t>油</w:t>
            </w:r>
          </w:p>
        </w:tc>
        <w:tc>
          <w:tcPr>
            <w:tcW w:w="2406" w:type="dxa"/>
            <w:vAlign w:val="top"/>
          </w:tcPr>
          <w:p w14:paraId="24A6122C">
            <w:pPr>
              <w:spacing w:line="254" w:lineRule="auto"/>
              <w:rPr>
                <w:rFonts w:ascii="Arial"/>
                <w:sz w:val="21"/>
              </w:rPr>
            </w:pPr>
          </w:p>
          <w:p w14:paraId="32458F9F">
            <w:pPr>
              <w:spacing w:line="254" w:lineRule="auto"/>
              <w:rPr>
                <w:rFonts w:ascii="Arial"/>
                <w:sz w:val="21"/>
              </w:rPr>
            </w:pPr>
          </w:p>
          <w:p w14:paraId="576BBB1B">
            <w:pPr>
              <w:pStyle w:val="6"/>
              <w:spacing w:before="65" w:line="228" w:lineRule="auto"/>
              <w:ind w:left="207"/>
            </w:pPr>
            <w:r>
              <w:rPr>
                <w:spacing w:val="6"/>
              </w:rPr>
              <w:t>经“化粪池</w:t>
            </w:r>
            <w:r>
              <w:rPr>
                <w:rFonts w:ascii="Times New Roman" w:hAnsi="Times New Roman" w:eastAsia="Times New Roman" w:cs="Times New Roman"/>
                <w:spacing w:val="6"/>
              </w:rPr>
              <w:t>+</w:t>
            </w:r>
            <w:r>
              <w:rPr>
                <w:rFonts w:ascii="Times New Roman" w:hAnsi="Times New Roman" w:eastAsia="Times New Roman" w:cs="Times New Roman"/>
                <w:spacing w:val="-28"/>
              </w:rPr>
              <w:t xml:space="preserve"> </w:t>
            </w:r>
            <w:r>
              <w:rPr>
                <w:spacing w:val="6"/>
              </w:rPr>
              <w:t>隔油隔渣</w:t>
            </w:r>
          </w:p>
          <w:p w14:paraId="040FC3AB">
            <w:pPr>
              <w:pStyle w:val="6"/>
              <w:spacing w:before="26" w:line="228" w:lineRule="auto"/>
              <w:ind w:left="160"/>
            </w:pPr>
            <w:r>
              <w:rPr>
                <w:spacing w:val="5"/>
              </w:rPr>
              <w:t>池</w:t>
            </w:r>
            <w:r>
              <w:rPr>
                <w:spacing w:val="-62"/>
              </w:rPr>
              <w:t xml:space="preserve"> </w:t>
            </w:r>
            <w:r>
              <w:rPr>
                <w:spacing w:val="5"/>
              </w:rPr>
              <w:t>”污水处理系统处理</w:t>
            </w:r>
          </w:p>
          <w:p w14:paraId="448C9B34">
            <w:pPr>
              <w:pStyle w:val="6"/>
              <w:spacing w:before="24" w:line="228" w:lineRule="auto"/>
              <w:ind w:left="159"/>
            </w:pPr>
            <w:r>
              <w:rPr>
                <w:spacing w:val="9"/>
              </w:rPr>
              <w:t>达标后引入海丰县城第</w:t>
            </w:r>
          </w:p>
          <w:p w14:paraId="2E5968DC">
            <w:pPr>
              <w:pStyle w:val="6"/>
              <w:spacing w:before="26" w:line="228" w:lineRule="auto"/>
              <w:ind w:left="583"/>
            </w:pPr>
            <w:r>
              <w:rPr>
                <w:spacing w:val="7"/>
              </w:rPr>
              <w:t>二污水处理厂</w:t>
            </w:r>
          </w:p>
        </w:tc>
        <w:tc>
          <w:tcPr>
            <w:tcW w:w="2155" w:type="dxa"/>
            <w:tcBorders>
              <w:right w:val="single" w:color="000000" w:sz="6" w:space="0"/>
            </w:tcBorders>
            <w:vAlign w:val="top"/>
          </w:tcPr>
          <w:p w14:paraId="3BF9BCD9">
            <w:pPr>
              <w:pStyle w:val="6"/>
              <w:spacing w:before="34" w:line="228" w:lineRule="auto"/>
              <w:ind w:left="137"/>
            </w:pPr>
            <w:r>
              <w:rPr>
                <w:spacing w:val="8"/>
              </w:rPr>
              <w:t>广东省地方标准《水</w:t>
            </w:r>
          </w:p>
          <w:p w14:paraId="15213B9C">
            <w:pPr>
              <w:pStyle w:val="6"/>
              <w:spacing w:before="24" w:line="228" w:lineRule="auto"/>
              <w:ind w:left="244"/>
            </w:pPr>
            <w:r>
              <w:rPr>
                <w:spacing w:val="7"/>
              </w:rPr>
              <w:t>污染物排放限值》</w:t>
            </w:r>
          </w:p>
          <w:p w14:paraId="5DC1D5D3">
            <w:pPr>
              <w:pStyle w:val="6"/>
              <w:spacing w:before="24" w:line="221" w:lineRule="auto"/>
              <w:ind w:left="173"/>
            </w:pPr>
            <w:r>
              <w:rPr>
                <w:rFonts w:ascii="Times New Roman" w:hAnsi="Times New Roman" w:eastAsia="Times New Roman" w:cs="Times New Roman"/>
                <w:spacing w:val="5"/>
              </w:rPr>
              <w:t>(</w:t>
            </w:r>
            <w:r>
              <w:rPr>
                <w:rFonts w:ascii="Times New Roman" w:hAnsi="Times New Roman" w:eastAsia="Times New Roman" w:cs="Times New Roman"/>
              </w:rPr>
              <w:t>DB</w:t>
            </w:r>
            <w:r>
              <w:rPr>
                <w:rFonts w:ascii="Times New Roman" w:hAnsi="Times New Roman" w:eastAsia="Times New Roman" w:cs="Times New Roman"/>
                <w:spacing w:val="5"/>
              </w:rPr>
              <w:t>44/26-2001)</w:t>
            </w:r>
            <w:r>
              <w:rPr>
                <w:spacing w:val="5"/>
              </w:rPr>
              <w:t>第二</w:t>
            </w:r>
          </w:p>
          <w:p w14:paraId="76969438">
            <w:pPr>
              <w:pStyle w:val="6"/>
              <w:spacing w:before="34" w:line="228" w:lineRule="auto"/>
              <w:ind w:left="147"/>
            </w:pPr>
            <w:r>
              <w:rPr>
                <w:spacing w:val="7"/>
              </w:rPr>
              <w:t>时段三级标准及《污</w:t>
            </w:r>
          </w:p>
          <w:p w14:paraId="25C96B9B">
            <w:pPr>
              <w:pStyle w:val="6"/>
              <w:spacing w:before="25" w:line="228" w:lineRule="auto"/>
              <w:ind w:left="140"/>
            </w:pPr>
            <w:r>
              <w:rPr>
                <w:spacing w:val="8"/>
              </w:rPr>
              <w:t>水排入城镇下水道水</w:t>
            </w:r>
          </w:p>
          <w:p w14:paraId="19DCD31C">
            <w:pPr>
              <w:pStyle w:val="6"/>
              <w:spacing w:before="25" w:line="228" w:lineRule="auto"/>
              <w:ind w:left="323"/>
              <w:rPr>
                <w:rFonts w:ascii="Times New Roman" w:hAnsi="Times New Roman" w:eastAsia="Times New Roman" w:cs="Times New Roman"/>
              </w:rPr>
            </w:pPr>
            <w:r>
              <w:rPr>
                <w:spacing w:val="8"/>
              </w:rPr>
              <w:t>质标准》（</w:t>
            </w:r>
            <w:r>
              <w:rPr>
                <w:rFonts w:ascii="Times New Roman" w:hAnsi="Times New Roman" w:eastAsia="Times New Roman" w:cs="Times New Roman"/>
              </w:rPr>
              <w:t>GB</w:t>
            </w:r>
            <w:r>
              <w:rPr>
                <w:rFonts w:ascii="Times New Roman" w:hAnsi="Times New Roman" w:eastAsia="Times New Roman" w:cs="Times New Roman"/>
                <w:spacing w:val="8"/>
              </w:rPr>
              <w:t>/T</w:t>
            </w:r>
          </w:p>
          <w:p w14:paraId="3604DFED">
            <w:pPr>
              <w:pStyle w:val="6"/>
              <w:spacing w:before="27" w:line="228" w:lineRule="auto"/>
              <w:ind w:left="164"/>
            </w:pPr>
            <w:r>
              <w:rPr>
                <w:rFonts w:ascii="Times New Roman" w:hAnsi="Times New Roman" w:eastAsia="Times New Roman" w:cs="Times New Roman"/>
                <w:spacing w:val="4"/>
              </w:rPr>
              <w:t>31962-2015</w:t>
            </w:r>
            <w:r>
              <w:rPr>
                <w:spacing w:val="4"/>
              </w:rPr>
              <w:t>）</w:t>
            </w:r>
            <w:r>
              <w:rPr>
                <w:rFonts w:ascii="Times New Roman" w:hAnsi="Times New Roman" w:eastAsia="Times New Roman" w:cs="Times New Roman"/>
                <w:spacing w:val="4"/>
              </w:rPr>
              <w:t>C</w:t>
            </w:r>
            <w:r>
              <w:rPr>
                <w:rFonts w:ascii="Times New Roman" w:hAnsi="Times New Roman" w:eastAsia="Times New Roman" w:cs="Times New Roman"/>
                <w:spacing w:val="20"/>
                <w:w w:val="101"/>
              </w:rPr>
              <w:t xml:space="preserve"> </w:t>
            </w:r>
            <w:r>
              <w:rPr>
                <w:spacing w:val="4"/>
              </w:rPr>
              <w:t>级标</w:t>
            </w:r>
          </w:p>
          <w:p w14:paraId="79A2F18E">
            <w:pPr>
              <w:pStyle w:val="6"/>
              <w:spacing w:before="23" w:line="213" w:lineRule="auto"/>
              <w:ind w:left="559"/>
            </w:pPr>
            <w:r>
              <w:rPr>
                <w:spacing w:val="7"/>
              </w:rPr>
              <w:t>准的较严值</w:t>
            </w:r>
          </w:p>
        </w:tc>
      </w:tr>
      <w:tr w14:paraId="2D3A7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1132" w:type="dxa"/>
            <w:vMerge w:val="continue"/>
            <w:tcBorders>
              <w:top w:val="nil"/>
              <w:left w:val="single" w:color="000000" w:sz="6" w:space="0"/>
            </w:tcBorders>
            <w:vAlign w:val="top"/>
          </w:tcPr>
          <w:p w14:paraId="16811E05">
            <w:pPr>
              <w:rPr>
                <w:rFonts w:ascii="Arial"/>
                <w:sz w:val="21"/>
              </w:rPr>
            </w:pPr>
          </w:p>
        </w:tc>
        <w:tc>
          <w:tcPr>
            <w:tcW w:w="1698" w:type="dxa"/>
            <w:vAlign w:val="top"/>
          </w:tcPr>
          <w:p w14:paraId="2FD2F7A1">
            <w:pPr>
              <w:spacing w:line="305" w:lineRule="auto"/>
              <w:rPr>
                <w:rFonts w:ascii="Arial"/>
                <w:sz w:val="21"/>
              </w:rPr>
            </w:pPr>
          </w:p>
          <w:p w14:paraId="465B4F76">
            <w:pPr>
              <w:spacing w:line="306" w:lineRule="auto"/>
              <w:rPr>
                <w:rFonts w:ascii="Arial"/>
                <w:sz w:val="21"/>
              </w:rPr>
            </w:pPr>
          </w:p>
          <w:p w14:paraId="6CDAEEEB">
            <w:pPr>
              <w:spacing w:line="306" w:lineRule="auto"/>
              <w:rPr>
                <w:rFonts w:ascii="Arial"/>
                <w:sz w:val="21"/>
              </w:rPr>
            </w:pPr>
          </w:p>
          <w:p w14:paraId="03BD070C">
            <w:pPr>
              <w:pStyle w:val="6"/>
              <w:spacing w:before="65" w:line="228" w:lineRule="auto"/>
              <w:ind w:left="431"/>
            </w:pPr>
            <w:r>
              <w:rPr>
                <w:spacing w:val="6"/>
              </w:rPr>
              <w:t>生产废水</w:t>
            </w:r>
          </w:p>
        </w:tc>
        <w:tc>
          <w:tcPr>
            <w:tcW w:w="1415" w:type="dxa"/>
            <w:vAlign w:val="top"/>
          </w:tcPr>
          <w:p w14:paraId="44D2CB63">
            <w:pPr>
              <w:spacing w:line="411" w:lineRule="auto"/>
              <w:rPr>
                <w:rFonts w:ascii="Arial"/>
                <w:sz w:val="21"/>
              </w:rPr>
            </w:pPr>
          </w:p>
          <w:p w14:paraId="77D58F64">
            <w:pPr>
              <w:pStyle w:val="6"/>
              <w:spacing w:before="65" w:line="195" w:lineRule="auto"/>
              <w:ind w:left="317"/>
            </w:pPr>
            <w:r>
              <w:rPr>
                <w:rFonts w:ascii="Times New Roman" w:hAnsi="Times New Roman" w:eastAsia="Times New Roman" w:cs="Times New Roman"/>
              </w:rPr>
              <w:t>COD</w:t>
            </w:r>
            <w:r>
              <w:rPr>
                <w:rFonts w:ascii="Times New Roman" w:hAnsi="Times New Roman" w:eastAsia="Times New Roman" w:cs="Times New Roman"/>
                <w:position w:val="-1"/>
                <w:sz w:val="13"/>
                <w:szCs w:val="13"/>
              </w:rPr>
              <w:t>Cr</w:t>
            </w:r>
            <w:r>
              <w:rPr>
                <w:spacing w:val="19"/>
              </w:rPr>
              <w:t>、</w:t>
            </w:r>
          </w:p>
          <w:p w14:paraId="7126172E">
            <w:pPr>
              <w:pStyle w:val="6"/>
              <w:spacing w:before="63" w:line="192" w:lineRule="auto"/>
              <w:ind w:left="123"/>
            </w:pPr>
            <w:r>
              <w:rPr>
                <w:rFonts w:ascii="Times New Roman" w:hAnsi="Times New Roman" w:eastAsia="Times New Roman" w:cs="Times New Roman"/>
              </w:rPr>
              <w:t>BOD</w:t>
            </w:r>
            <w:r>
              <w:rPr>
                <w:rFonts w:ascii="Times New Roman" w:hAnsi="Times New Roman" w:eastAsia="Times New Roman" w:cs="Times New Roman"/>
                <w:spacing w:val="6"/>
                <w:position w:val="-1"/>
                <w:sz w:val="13"/>
                <w:szCs w:val="13"/>
              </w:rPr>
              <w:t>5</w:t>
            </w:r>
            <w:r>
              <w:rPr>
                <w:rFonts w:ascii="Times New Roman" w:hAnsi="Times New Roman" w:eastAsia="Times New Roman" w:cs="Times New Roman"/>
                <w:spacing w:val="-11"/>
                <w:position w:val="-1"/>
                <w:sz w:val="13"/>
                <w:szCs w:val="13"/>
              </w:rPr>
              <w:t xml:space="preserve"> </w:t>
            </w:r>
            <w:r>
              <w:rPr>
                <w:spacing w:val="6"/>
              </w:rPr>
              <w:t>、</w:t>
            </w:r>
            <w:r>
              <w:rPr>
                <w:rFonts w:ascii="Times New Roman" w:hAnsi="Times New Roman" w:eastAsia="Times New Roman" w:cs="Times New Roman"/>
              </w:rPr>
              <w:t>SS</w:t>
            </w:r>
            <w:r>
              <w:rPr>
                <w:spacing w:val="6"/>
              </w:rPr>
              <w:t>、</w:t>
            </w:r>
          </w:p>
          <w:p w14:paraId="3523515E">
            <w:pPr>
              <w:pStyle w:val="6"/>
              <w:spacing w:before="26" w:line="227" w:lineRule="auto"/>
              <w:ind w:left="111"/>
            </w:pPr>
            <w:r>
              <w:rPr>
                <w:spacing w:val="-2"/>
              </w:rPr>
              <w:t>氨氮、动植物</w:t>
            </w:r>
          </w:p>
          <w:p w14:paraId="0EFEDB4F">
            <w:pPr>
              <w:pStyle w:val="6"/>
              <w:spacing w:before="28" w:line="251" w:lineRule="auto"/>
              <w:ind w:left="274" w:right="106" w:hanging="160"/>
              <w:rPr>
                <w:rFonts w:ascii="Times New Roman" w:hAnsi="Times New Roman" w:eastAsia="Times New Roman" w:cs="Times New Roman"/>
              </w:rPr>
            </w:pPr>
            <w:r>
              <w:rPr>
                <w:spacing w:val="-2"/>
              </w:rPr>
              <w:t>油、总磷、总</w:t>
            </w:r>
            <w:r>
              <w:t xml:space="preserve"> </w:t>
            </w:r>
            <w:r>
              <w:rPr>
                <w:spacing w:val="11"/>
              </w:rPr>
              <w:t>氮和</w:t>
            </w:r>
            <w:r>
              <w:rPr>
                <w:spacing w:val="-40"/>
              </w:rPr>
              <w:t xml:space="preserve"> </w:t>
            </w:r>
            <w:r>
              <w:rPr>
                <w:rFonts w:ascii="Times New Roman" w:hAnsi="Times New Roman" w:eastAsia="Times New Roman" w:cs="Times New Roman"/>
              </w:rPr>
              <w:t>LAS</w:t>
            </w:r>
          </w:p>
        </w:tc>
        <w:tc>
          <w:tcPr>
            <w:tcW w:w="2406" w:type="dxa"/>
            <w:vAlign w:val="top"/>
          </w:tcPr>
          <w:p w14:paraId="738FD53C">
            <w:pPr>
              <w:spacing w:line="323" w:lineRule="auto"/>
              <w:rPr>
                <w:rFonts w:ascii="Arial"/>
                <w:sz w:val="21"/>
              </w:rPr>
            </w:pPr>
          </w:p>
          <w:p w14:paraId="1BF9166F">
            <w:pPr>
              <w:spacing w:line="324" w:lineRule="auto"/>
              <w:rPr>
                <w:rFonts w:ascii="Arial"/>
                <w:sz w:val="21"/>
              </w:rPr>
            </w:pPr>
          </w:p>
          <w:p w14:paraId="12FA8899">
            <w:pPr>
              <w:pStyle w:val="6"/>
              <w:spacing w:before="65" w:line="228" w:lineRule="auto"/>
              <w:ind w:left="162"/>
            </w:pPr>
            <w:r>
              <w:rPr>
                <w:spacing w:val="8"/>
              </w:rPr>
              <w:t>经自建污水处理设施处</w:t>
            </w:r>
          </w:p>
          <w:p w14:paraId="0539AF18">
            <w:pPr>
              <w:pStyle w:val="6"/>
              <w:spacing w:before="24" w:line="228" w:lineRule="auto"/>
              <w:ind w:left="162"/>
            </w:pPr>
            <w:r>
              <w:rPr>
                <w:spacing w:val="8"/>
              </w:rPr>
              <w:t>理达标后引入海丰县城</w:t>
            </w:r>
          </w:p>
          <w:p w14:paraId="376F37E0">
            <w:pPr>
              <w:pStyle w:val="6"/>
              <w:spacing w:before="24" w:line="228" w:lineRule="auto"/>
              <w:ind w:left="474"/>
            </w:pPr>
            <w:r>
              <w:rPr>
                <w:spacing w:val="8"/>
              </w:rPr>
              <w:t>第二污水处理厂</w:t>
            </w:r>
          </w:p>
        </w:tc>
        <w:tc>
          <w:tcPr>
            <w:tcW w:w="2155" w:type="dxa"/>
            <w:tcBorders>
              <w:right w:val="single" w:color="000000" w:sz="6" w:space="0"/>
            </w:tcBorders>
            <w:vAlign w:val="top"/>
          </w:tcPr>
          <w:p w14:paraId="0C869C4F">
            <w:pPr>
              <w:pStyle w:val="6"/>
              <w:spacing w:before="34" w:line="228" w:lineRule="auto"/>
              <w:ind w:left="137"/>
            </w:pPr>
            <w:r>
              <w:rPr>
                <w:spacing w:val="8"/>
              </w:rPr>
              <w:t>广东省地方标准《水</w:t>
            </w:r>
          </w:p>
          <w:p w14:paraId="66B1A97E">
            <w:pPr>
              <w:pStyle w:val="6"/>
              <w:spacing w:before="26" w:line="228" w:lineRule="auto"/>
              <w:ind w:left="244"/>
            </w:pPr>
            <w:r>
              <w:rPr>
                <w:spacing w:val="7"/>
              </w:rPr>
              <w:t>污染物排放限值》</w:t>
            </w:r>
          </w:p>
          <w:p w14:paraId="57804F0A">
            <w:pPr>
              <w:pStyle w:val="6"/>
              <w:spacing w:before="24" w:line="221" w:lineRule="auto"/>
              <w:ind w:left="173"/>
            </w:pPr>
            <w:r>
              <w:rPr>
                <w:rFonts w:ascii="Times New Roman" w:hAnsi="Times New Roman" w:eastAsia="Times New Roman" w:cs="Times New Roman"/>
                <w:spacing w:val="5"/>
              </w:rPr>
              <w:t>(</w:t>
            </w:r>
            <w:r>
              <w:rPr>
                <w:rFonts w:ascii="Times New Roman" w:hAnsi="Times New Roman" w:eastAsia="Times New Roman" w:cs="Times New Roman"/>
              </w:rPr>
              <w:t>DB</w:t>
            </w:r>
            <w:r>
              <w:rPr>
                <w:rFonts w:ascii="Times New Roman" w:hAnsi="Times New Roman" w:eastAsia="Times New Roman" w:cs="Times New Roman"/>
                <w:spacing w:val="5"/>
              </w:rPr>
              <w:t>44/26-2001)</w:t>
            </w:r>
            <w:r>
              <w:rPr>
                <w:spacing w:val="5"/>
              </w:rPr>
              <w:t>第二</w:t>
            </w:r>
          </w:p>
          <w:p w14:paraId="7A14D2AE">
            <w:pPr>
              <w:pStyle w:val="6"/>
              <w:spacing w:before="34" w:line="228" w:lineRule="auto"/>
              <w:ind w:left="147"/>
            </w:pPr>
            <w:r>
              <w:rPr>
                <w:spacing w:val="7"/>
              </w:rPr>
              <w:t>时段三级标准及《污</w:t>
            </w:r>
          </w:p>
          <w:p w14:paraId="61914278">
            <w:pPr>
              <w:pStyle w:val="6"/>
              <w:spacing w:before="24" w:line="228" w:lineRule="auto"/>
              <w:ind w:left="140"/>
            </w:pPr>
            <w:r>
              <w:rPr>
                <w:spacing w:val="8"/>
              </w:rPr>
              <w:t>水排入城镇下水道水</w:t>
            </w:r>
          </w:p>
          <w:p w14:paraId="17B2DB97">
            <w:pPr>
              <w:pStyle w:val="6"/>
              <w:spacing w:before="27" w:line="228" w:lineRule="auto"/>
              <w:ind w:left="323"/>
              <w:rPr>
                <w:rFonts w:ascii="Times New Roman" w:hAnsi="Times New Roman" w:eastAsia="Times New Roman" w:cs="Times New Roman"/>
              </w:rPr>
            </w:pPr>
            <w:r>
              <w:rPr>
                <w:spacing w:val="8"/>
              </w:rPr>
              <w:t>质标准》（</w:t>
            </w:r>
            <w:r>
              <w:rPr>
                <w:rFonts w:ascii="Times New Roman" w:hAnsi="Times New Roman" w:eastAsia="Times New Roman" w:cs="Times New Roman"/>
              </w:rPr>
              <w:t>GB</w:t>
            </w:r>
            <w:r>
              <w:rPr>
                <w:rFonts w:ascii="Times New Roman" w:hAnsi="Times New Roman" w:eastAsia="Times New Roman" w:cs="Times New Roman"/>
                <w:spacing w:val="8"/>
              </w:rPr>
              <w:t>/T</w:t>
            </w:r>
          </w:p>
          <w:p w14:paraId="6860AEC9">
            <w:pPr>
              <w:pStyle w:val="6"/>
              <w:spacing w:before="24" w:line="228" w:lineRule="auto"/>
              <w:ind w:left="164"/>
            </w:pPr>
            <w:r>
              <w:rPr>
                <w:rFonts w:ascii="Times New Roman" w:hAnsi="Times New Roman" w:eastAsia="Times New Roman" w:cs="Times New Roman"/>
                <w:spacing w:val="4"/>
              </w:rPr>
              <w:t>31962-2015</w:t>
            </w:r>
            <w:r>
              <w:rPr>
                <w:spacing w:val="4"/>
              </w:rPr>
              <w:t>）</w:t>
            </w:r>
            <w:r>
              <w:rPr>
                <w:rFonts w:ascii="Times New Roman" w:hAnsi="Times New Roman" w:eastAsia="Times New Roman" w:cs="Times New Roman"/>
                <w:spacing w:val="4"/>
              </w:rPr>
              <w:t>C</w:t>
            </w:r>
            <w:r>
              <w:rPr>
                <w:rFonts w:ascii="Times New Roman" w:hAnsi="Times New Roman" w:eastAsia="Times New Roman" w:cs="Times New Roman"/>
                <w:spacing w:val="20"/>
                <w:w w:val="101"/>
              </w:rPr>
              <w:t xml:space="preserve"> </w:t>
            </w:r>
            <w:r>
              <w:rPr>
                <w:spacing w:val="4"/>
              </w:rPr>
              <w:t>级标</w:t>
            </w:r>
          </w:p>
          <w:p w14:paraId="0AC44A03">
            <w:pPr>
              <w:pStyle w:val="6"/>
              <w:spacing w:before="27" w:line="211" w:lineRule="auto"/>
              <w:ind w:left="559"/>
            </w:pPr>
            <w:r>
              <w:rPr>
                <w:spacing w:val="7"/>
              </w:rPr>
              <w:t>准的较严值</w:t>
            </w:r>
          </w:p>
        </w:tc>
      </w:tr>
      <w:tr w14:paraId="37D4E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132" w:type="dxa"/>
            <w:tcBorders>
              <w:left w:val="single" w:color="000000" w:sz="6" w:space="0"/>
            </w:tcBorders>
            <w:vAlign w:val="top"/>
          </w:tcPr>
          <w:p w14:paraId="100B6AF0">
            <w:pPr>
              <w:spacing w:line="380" w:lineRule="auto"/>
              <w:rPr>
                <w:rFonts w:ascii="Arial"/>
                <w:sz w:val="21"/>
              </w:rPr>
            </w:pPr>
          </w:p>
          <w:p w14:paraId="7153510F">
            <w:pPr>
              <w:pStyle w:val="6"/>
              <w:spacing w:before="65" w:line="228" w:lineRule="auto"/>
              <w:ind w:left="254"/>
            </w:pPr>
            <w:r>
              <w:rPr>
                <w:spacing w:val="5"/>
              </w:rPr>
              <w:t>声环境</w:t>
            </w:r>
          </w:p>
        </w:tc>
        <w:tc>
          <w:tcPr>
            <w:tcW w:w="1698" w:type="dxa"/>
            <w:vAlign w:val="top"/>
          </w:tcPr>
          <w:p w14:paraId="245E4F05">
            <w:pPr>
              <w:spacing w:line="380" w:lineRule="auto"/>
              <w:rPr>
                <w:rFonts w:ascii="Arial"/>
                <w:sz w:val="21"/>
              </w:rPr>
            </w:pPr>
          </w:p>
          <w:p w14:paraId="5740759F">
            <w:pPr>
              <w:pStyle w:val="6"/>
              <w:spacing w:before="65" w:line="229" w:lineRule="auto"/>
              <w:ind w:left="643"/>
            </w:pPr>
            <w:r>
              <w:rPr>
                <w:spacing w:val="3"/>
              </w:rPr>
              <w:t>设备</w:t>
            </w:r>
          </w:p>
        </w:tc>
        <w:tc>
          <w:tcPr>
            <w:tcW w:w="1415" w:type="dxa"/>
            <w:vAlign w:val="top"/>
          </w:tcPr>
          <w:p w14:paraId="1F8FEF48">
            <w:pPr>
              <w:spacing w:line="244" w:lineRule="auto"/>
              <w:rPr>
                <w:rFonts w:ascii="Arial"/>
                <w:sz w:val="21"/>
              </w:rPr>
            </w:pPr>
          </w:p>
          <w:p w14:paraId="01A9E91E">
            <w:pPr>
              <w:pStyle w:val="6"/>
              <w:spacing w:before="65" w:line="228" w:lineRule="auto"/>
              <w:ind w:left="189"/>
            </w:pPr>
            <w:r>
              <w:rPr>
                <w:spacing w:val="7"/>
              </w:rPr>
              <w:t>设备运行噪</w:t>
            </w:r>
          </w:p>
          <w:p w14:paraId="13F510CE">
            <w:pPr>
              <w:pStyle w:val="6"/>
              <w:spacing w:before="24" w:line="228" w:lineRule="auto"/>
              <w:ind w:left="609"/>
            </w:pPr>
            <w:r>
              <w:t>声</w:t>
            </w:r>
          </w:p>
        </w:tc>
        <w:tc>
          <w:tcPr>
            <w:tcW w:w="2406" w:type="dxa"/>
            <w:vAlign w:val="top"/>
          </w:tcPr>
          <w:p w14:paraId="535308C6">
            <w:pPr>
              <w:spacing w:line="244" w:lineRule="auto"/>
              <w:rPr>
                <w:rFonts w:ascii="Arial"/>
                <w:sz w:val="21"/>
              </w:rPr>
            </w:pPr>
          </w:p>
          <w:p w14:paraId="062EA2E4">
            <w:pPr>
              <w:pStyle w:val="6"/>
              <w:spacing w:before="65" w:line="252" w:lineRule="auto"/>
              <w:ind w:left="790" w:right="183" w:hanging="630"/>
            </w:pPr>
            <w:r>
              <w:rPr>
                <w:spacing w:val="5"/>
              </w:rPr>
              <w:t>基础减震、厂房隔声、</w:t>
            </w:r>
            <w:r>
              <w:rPr>
                <w:spacing w:val="6"/>
              </w:rPr>
              <w:t xml:space="preserve"> </w:t>
            </w:r>
            <w:r>
              <w:rPr>
                <w:spacing w:val="7"/>
              </w:rPr>
              <w:t>距离衰减</w:t>
            </w:r>
          </w:p>
        </w:tc>
        <w:tc>
          <w:tcPr>
            <w:tcW w:w="2155" w:type="dxa"/>
            <w:tcBorders>
              <w:right w:val="single" w:color="000000" w:sz="6" w:space="0"/>
            </w:tcBorders>
            <w:vAlign w:val="top"/>
          </w:tcPr>
          <w:p w14:paraId="0F1457F6">
            <w:pPr>
              <w:pStyle w:val="6"/>
              <w:spacing w:before="39" w:line="228" w:lineRule="auto"/>
              <w:ind w:left="142"/>
            </w:pPr>
            <w:r>
              <w:rPr>
                <w:spacing w:val="8"/>
              </w:rPr>
              <w:t>《工业企业厂界环境</w:t>
            </w:r>
          </w:p>
          <w:p w14:paraId="030BB5B4">
            <w:pPr>
              <w:pStyle w:val="6"/>
              <w:spacing w:before="24" w:line="228" w:lineRule="auto"/>
              <w:ind w:left="464"/>
            </w:pPr>
            <w:r>
              <w:rPr>
                <w:spacing w:val="5"/>
              </w:rPr>
              <w:t>噪声排放标》</w:t>
            </w:r>
          </w:p>
          <w:p w14:paraId="441672C5">
            <w:pPr>
              <w:pStyle w:val="6"/>
              <w:spacing w:before="23"/>
              <w:ind w:left="178"/>
              <w:rPr>
                <w:rFonts w:ascii="Times New Roman" w:hAnsi="Times New Roman" w:eastAsia="Times New Roman" w:cs="Times New Roman"/>
              </w:rPr>
            </w:pP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12348-2008</w:t>
            </w:r>
            <w:r>
              <w:rPr>
                <w:spacing w:val="5"/>
              </w:rPr>
              <w:t>）</w:t>
            </w:r>
            <w:r>
              <w:rPr>
                <w:rFonts w:ascii="Times New Roman" w:hAnsi="Times New Roman" w:eastAsia="Times New Roman" w:cs="Times New Roman"/>
                <w:spacing w:val="5"/>
              </w:rPr>
              <w:t>3</w:t>
            </w:r>
          </w:p>
          <w:p w14:paraId="6DC2A6F4">
            <w:pPr>
              <w:pStyle w:val="6"/>
              <w:spacing w:before="13" w:line="210" w:lineRule="auto"/>
              <w:ind w:left="768"/>
            </w:pPr>
            <w:r>
              <w:rPr>
                <w:spacing w:val="6"/>
              </w:rPr>
              <w:t>类标准</w:t>
            </w:r>
          </w:p>
        </w:tc>
      </w:tr>
      <w:tr w14:paraId="7E063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32" w:type="dxa"/>
            <w:tcBorders>
              <w:left w:val="single" w:color="000000" w:sz="6" w:space="0"/>
            </w:tcBorders>
            <w:vAlign w:val="top"/>
          </w:tcPr>
          <w:p w14:paraId="5A186E7D">
            <w:pPr>
              <w:pStyle w:val="6"/>
              <w:spacing w:before="114" w:line="228" w:lineRule="auto"/>
              <w:ind w:left="169"/>
            </w:pPr>
            <w:r>
              <w:rPr>
                <w:spacing w:val="1"/>
              </w:rPr>
              <w:t>电磁辐射</w:t>
            </w:r>
          </w:p>
        </w:tc>
        <w:tc>
          <w:tcPr>
            <w:tcW w:w="1698" w:type="dxa"/>
            <w:vAlign w:val="top"/>
          </w:tcPr>
          <w:p w14:paraId="3E367F5E">
            <w:pPr>
              <w:pStyle w:val="6"/>
              <w:spacing w:before="114" w:line="233" w:lineRule="auto"/>
              <w:ind w:left="795"/>
            </w:pPr>
            <w:r>
              <w:t>/</w:t>
            </w:r>
          </w:p>
        </w:tc>
        <w:tc>
          <w:tcPr>
            <w:tcW w:w="1415" w:type="dxa"/>
            <w:vAlign w:val="top"/>
          </w:tcPr>
          <w:p w14:paraId="36192370">
            <w:pPr>
              <w:pStyle w:val="6"/>
              <w:spacing w:before="114" w:line="233" w:lineRule="auto"/>
              <w:ind w:left="657"/>
            </w:pPr>
            <w:r>
              <w:t>/</w:t>
            </w:r>
          </w:p>
        </w:tc>
        <w:tc>
          <w:tcPr>
            <w:tcW w:w="2406" w:type="dxa"/>
            <w:vAlign w:val="top"/>
          </w:tcPr>
          <w:p w14:paraId="5004D4D2">
            <w:pPr>
              <w:pStyle w:val="6"/>
              <w:spacing w:before="114" w:line="233" w:lineRule="auto"/>
              <w:ind w:left="1157"/>
            </w:pPr>
            <w:r>
              <w:t>/</w:t>
            </w:r>
          </w:p>
        </w:tc>
        <w:tc>
          <w:tcPr>
            <w:tcW w:w="2155" w:type="dxa"/>
            <w:tcBorders>
              <w:right w:val="single" w:color="000000" w:sz="6" w:space="0"/>
            </w:tcBorders>
            <w:vAlign w:val="top"/>
          </w:tcPr>
          <w:p w14:paraId="74710459">
            <w:pPr>
              <w:pStyle w:val="6"/>
              <w:spacing w:before="114" w:line="233" w:lineRule="auto"/>
              <w:ind w:left="1031"/>
            </w:pPr>
            <w:r>
              <w:t>/</w:t>
            </w:r>
          </w:p>
        </w:tc>
      </w:tr>
      <w:tr w14:paraId="1BA9D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132" w:type="dxa"/>
            <w:tcBorders>
              <w:left w:val="single" w:color="000000" w:sz="6" w:space="0"/>
            </w:tcBorders>
            <w:vAlign w:val="top"/>
          </w:tcPr>
          <w:p w14:paraId="28C8D8FE">
            <w:pPr>
              <w:spacing w:line="257" w:lineRule="auto"/>
              <w:rPr>
                <w:rFonts w:ascii="Arial"/>
                <w:sz w:val="21"/>
              </w:rPr>
            </w:pPr>
          </w:p>
          <w:p w14:paraId="3879B877">
            <w:pPr>
              <w:spacing w:line="257" w:lineRule="auto"/>
              <w:rPr>
                <w:rFonts w:ascii="Arial"/>
                <w:sz w:val="21"/>
              </w:rPr>
            </w:pPr>
          </w:p>
          <w:p w14:paraId="70BEAE88">
            <w:pPr>
              <w:pStyle w:val="6"/>
              <w:spacing w:before="65" w:line="228" w:lineRule="auto"/>
              <w:ind w:left="163"/>
            </w:pPr>
            <w:r>
              <w:rPr>
                <w:spacing w:val="2"/>
              </w:rPr>
              <w:t>固体废物</w:t>
            </w:r>
          </w:p>
        </w:tc>
        <w:tc>
          <w:tcPr>
            <w:tcW w:w="7674" w:type="dxa"/>
            <w:gridSpan w:val="4"/>
            <w:tcBorders>
              <w:right w:val="single" w:color="000000" w:sz="6" w:space="0"/>
            </w:tcBorders>
            <w:vAlign w:val="top"/>
          </w:tcPr>
          <w:p w14:paraId="1C9D78A3">
            <w:pPr>
              <w:pStyle w:val="6"/>
              <w:spacing w:before="39" w:line="228" w:lineRule="auto"/>
              <w:ind w:left="1215"/>
            </w:pPr>
            <w:r>
              <w:rPr>
                <w:spacing w:val="9"/>
              </w:rPr>
              <w:t>生活垃圾、厨余垃圾、餐厨垃圾定期交由环卫部门处理；</w:t>
            </w:r>
          </w:p>
          <w:p w14:paraId="0FF2F39E">
            <w:pPr>
              <w:pStyle w:val="6"/>
              <w:spacing w:before="24" w:line="227" w:lineRule="auto"/>
              <w:ind w:left="106"/>
            </w:pPr>
            <w:r>
              <w:rPr>
                <w:spacing w:val="9"/>
              </w:rPr>
              <w:t>废弃包装材料交资源单位回收利用，石子、杂质交由一般固体废物处置单位处置；</w:t>
            </w:r>
          </w:p>
          <w:p w14:paraId="09F1DE7A">
            <w:pPr>
              <w:pStyle w:val="6"/>
              <w:spacing w:before="25" w:line="227" w:lineRule="auto"/>
              <w:ind w:left="106"/>
            </w:pPr>
            <w:r>
              <w:rPr>
                <w:spacing w:val="7"/>
              </w:rPr>
              <w:t>废油脂交由有特许经营企业收运处理；检验室废物、食材边角料和污水处理设施污</w:t>
            </w:r>
          </w:p>
          <w:p w14:paraId="22ED7148">
            <w:pPr>
              <w:pStyle w:val="6"/>
              <w:spacing w:before="27" w:line="227" w:lineRule="auto"/>
              <w:ind w:left="109"/>
            </w:pPr>
            <w:r>
              <w:rPr>
                <w:spacing w:val="7"/>
              </w:rPr>
              <w:t>泥交由具有相关处理能力的单位回收利用；废机油、废机油桶、含油废抹</w:t>
            </w:r>
            <w:r>
              <w:rPr>
                <w:spacing w:val="6"/>
              </w:rPr>
              <w:t>布及手套</w:t>
            </w:r>
          </w:p>
          <w:p w14:paraId="03D9D486">
            <w:pPr>
              <w:pStyle w:val="6"/>
              <w:spacing w:before="25" w:line="210" w:lineRule="auto"/>
              <w:ind w:left="1215"/>
            </w:pPr>
            <w:r>
              <w:rPr>
                <w:spacing w:val="9"/>
              </w:rPr>
              <w:t>经收集后交由具有相应危险废物经营许可证的单位处置。</w:t>
            </w:r>
          </w:p>
        </w:tc>
      </w:tr>
      <w:tr w14:paraId="1CB78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0" w:hRule="atLeast"/>
        </w:trPr>
        <w:tc>
          <w:tcPr>
            <w:tcW w:w="1132" w:type="dxa"/>
            <w:tcBorders>
              <w:left w:val="single" w:color="000000" w:sz="6" w:space="0"/>
            </w:tcBorders>
            <w:vAlign w:val="top"/>
          </w:tcPr>
          <w:p w14:paraId="5AB4F09F">
            <w:pPr>
              <w:pStyle w:val="6"/>
              <w:spacing w:before="134" w:line="229" w:lineRule="auto"/>
              <w:ind w:left="145"/>
            </w:pPr>
            <w:r>
              <w:rPr>
                <w:spacing w:val="7"/>
              </w:rPr>
              <w:t>土壤及地</w:t>
            </w:r>
          </w:p>
          <w:p w14:paraId="2106E961">
            <w:pPr>
              <w:pStyle w:val="6"/>
              <w:spacing w:before="22" w:line="228" w:lineRule="auto"/>
              <w:ind w:left="360"/>
            </w:pPr>
            <w:r>
              <w:rPr>
                <w:spacing w:val="1"/>
              </w:rPr>
              <w:t>下水</w:t>
            </w:r>
          </w:p>
          <w:p w14:paraId="69A832EB">
            <w:pPr>
              <w:pStyle w:val="6"/>
              <w:spacing w:before="27" w:line="254" w:lineRule="auto"/>
              <w:ind w:left="353" w:right="147" w:hanging="207"/>
            </w:pPr>
            <w:r>
              <w:rPr>
                <w:spacing w:val="6"/>
              </w:rPr>
              <w:t>污染防治</w:t>
            </w:r>
            <w:r>
              <w:rPr>
                <w:spacing w:val="2"/>
              </w:rPr>
              <w:t xml:space="preserve"> </w:t>
            </w:r>
            <w:r>
              <w:rPr>
                <w:spacing w:val="4"/>
              </w:rPr>
              <w:t>措施</w:t>
            </w:r>
          </w:p>
        </w:tc>
        <w:tc>
          <w:tcPr>
            <w:tcW w:w="7674" w:type="dxa"/>
            <w:gridSpan w:val="4"/>
            <w:tcBorders>
              <w:right w:val="single" w:color="000000" w:sz="6" w:space="0"/>
            </w:tcBorders>
            <w:vAlign w:val="top"/>
          </w:tcPr>
          <w:p w14:paraId="75277A4D">
            <w:pPr>
              <w:spacing w:line="473" w:lineRule="auto"/>
              <w:rPr>
                <w:rFonts w:ascii="Arial"/>
                <w:sz w:val="21"/>
              </w:rPr>
            </w:pPr>
          </w:p>
          <w:p w14:paraId="0C14A855">
            <w:pPr>
              <w:pStyle w:val="6"/>
              <w:spacing w:before="65" w:line="228" w:lineRule="auto"/>
              <w:ind w:left="1217"/>
            </w:pPr>
            <w:r>
              <w:rPr>
                <w:spacing w:val="9"/>
              </w:rPr>
              <w:t>项目厂区进行水泥地面硬化，无土壤、地下水污染途径。</w:t>
            </w:r>
          </w:p>
        </w:tc>
      </w:tr>
      <w:tr w14:paraId="21EAF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132" w:type="dxa"/>
            <w:tcBorders>
              <w:left w:val="single" w:color="000000" w:sz="6" w:space="0"/>
            </w:tcBorders>
            <w:vAlign w:val="top"/>
          </w:tcPr>
          <w:p w14:paraId="77BB423B">
            <w:pPr>
              <w:pStyle w:val="6"/>
              <w:spacing w:before="41" w:line="229" w:lineRule="auto"/>
              <w:ind w:left="353" w:right="147" w:hanging="207"/>
            </w:pPr>
            <w:r>
              <w:rPr>
                <w:spacing w:val="6"/>
              </w:rPr>
              <w:t>生态保护</w:t>
            </w:r>
            <w:r>
              <w:rPr>
                <w:spacing w:val="2"/>
              </w:rPr>
              <w:t xml:space="preserve"> </w:t>
            </w:r>
            <w:r>
              <w:rPr>
                <w:spacing w:val="4"/>
              </w:rPr>
              <w:t>措施</w:t>
            </w:r>
          </w:p>
        </w:tc>
        <w:tc>
          <w:tcPr>
            <w:tcW w:w="7674" w:type="dxa"/>
            <w:gridSpan w:val="4"/>
            <w:tcBorders>
              <w:right w:val="single" w:color="000000" w:sz="6" w:space="0"/>
            </w:tcBorders>
            <w:vAlign w:val="top"/>
          </w:tcPr>
          <w:p w14:paraId="31459BA7">
            <w:pPr>
              <w:pStyle w:val="6"/>
              <w:spacing w:before="161" w:line="220" w:lineRule="auto"/>
              <w:ind w:left="3722"/>
              <w:rPr>
                <w:sz w:val="24"/>
                <w:szCs w:val="24"/>
              </w:rPr>
            </w:pPr>
            <w:r>
              <w:rPr>
                <w:sz w:val="24"/>
                <w:szCs w:val="24"/>
              </w:rPr>
              <w:t>无</w:t>
            </w:r>
          </w:p>
        </w:tc>
      </w:tr>
      <w:tr w14:paraId="5E4B0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3" w:hRule="atLeast"/>
        </w:trPr>
        <w:tc>
          <w:tcPr>
            <w:tcW w:w="1132" w:type="dxa"/>
            <w:tcBorders>
              <w:left w:val="single" w:color="000000" w:sz="6" w:space="0"/>
              <w:bottom w:val="single" w:color="000000" w:sz="6" w:space="0"/>
            </w:tcBorders>
            <w:vAlign w:val="top"/>
          </w:tcPr>
          <w:p w14:paraId="258E08EF">
            <w:pPr>
              <w:spacing w:line="318" w:lineRule="auto"/>
              <w:rPr>
                <w:rFonts w:ascii="Arial"/>
                <w:sz w:val="21"/>
              </w:rPr>
            </w:pPr>
          </w:p>
          <w:p w14:paraId="7F50BE29">
            <w:pPr>
              <w:spacing w:line="319" w:lineRule="auto"/>
              <w:rPr>
                <w:rFonts w:ascii="Arial"/>
                <w:sz w:val="21"/>
              </w:rPr>
            </w:pPr>
          </w:p>
          <w:p w14:paraId="0DCB114F">
            <w:pPr>
              <w:pStyle w:val="6"/>
              <w:spacing w:before="65" w:line="228" w:lineRule="auto"/>
              <w:ind w:left="176"/>
            </w:pPr>
            <w:r>
              <w:rPr>
                <w:spacing w:val="-3"/>
              </w:rPr>
              <w:t>环境风险</w:t>
            </w:r>
          </w:p>
          <w:p w14:paraId="3256BB7F">
            <w:pPr>
              <w:pStyle w:val="6"/>
              <w:spacing w:before="24" w:line="228" w:lineRule="auto"/>
              <w:ind w:left="189"/>
            </w:pPr>
            <w:r>
              <w:rPr>
                <w:spacing w:val="-6"/>
              </w:rPr>
              <w:t>防范措施</w:t>
            </w:r>
          </w:p>
        </w:tc>
        <w:tc>
          <w:tcPr>
            <w:tcW w:w="7674" w:type="dxa"/>
            <w:gridSpan w:val="4"/>
            <w:tcBorders>
              <w:bottom w:val="single" w:color="000000" w:sz="6" w:space="0"/>
              <w:right w:val="single" w:color="000000" w:sz="6" w:space="0"/>
            </w:tcBorders>
            <w:vAlign w:val="top"/>
          </w:tcPr>
          <w:p w14:paraId="74864637">
            <w:pPr>
              <w:pStyle w:val="6"/>
              <w:spacing w:before="47" w:line="219" w:lineRule="auto"/>
              <w:ind w:left="602"/>
              <w:rPr>
                <w:sz w:val="24"/>
                <w:szCs w:val="24"/>
              </w:rPr>
            </w:pPr>
            <w:r>
              <w:rPr>
                <w:b/>
                <w:bCs/>
                <w:spacing w:val="-4"/>
                <w:sz w:val="24"/>
                <w:szCs w:val="24"/>
              </w:rPr>
              <w:t>（</w:t>
            </w:r>
            <w:r>
              <w:rPr>
                <w:rFonts w:ascii="Times New Roman" w:hAnsi="Times New Roman" w:eastAsia="Times New Roman" w:cs="Times New Roman"/>
                <w:b/>
                <w:bCs/>
                <w:spacing w:val="-4"/>
                <w:sz w:val="24"/>
                <w:szCs w:val="24"/>
              </w:rPr>
              <w:t>1</w:t>
            </w:r>
            <w:r>
              <w:rPr>
                <w:b/>
                <w:bCs/>
                <w:spacing w:val="-4"/>
                <w:sz w:val="24"/>
                <w:szCs w:val="24"/>
              </w:rPr>
              <w:t>）机油泄漏事故防范措施</w:t>
            </w:r>
          </w:p>
          <w:p w14:paraId="1130B3FE">
            <w:pPr>
              <w:pStyle w:val="6"/>
              <w:spacing w:before="185" w:line="312" w:lineRule="auto"/>
              <w:ind w:left="112" w:right="102" w:firstLine="475"/>
              <w:rPr>
                <w:sz w:val="24"/>
                <w:szCs w:val="24"/>
              </w:rPr>
            </w:pPr>
            <w:r>
              <w:rPr>
                <w:sz w:val="24"/>
                <w:szCs w:val="24"/>
              </w:rPr>
              <w:t>①加强对用机油设备的管理与维护，加强日常巡查，严格杜绝机油</w:t>
            </w:r>
            <w:r>
              <w:rPr>
                <w:spacing w:val="12"/>
                <w:sz w:val="24"/>
                <w:szCs w:val="24"/>
              </w:rPr>
              <w:t xml:space="preserve"> </w:t>
            </w:r>
            <w:r>
              <w:rPr>
                <w:sz w:val="24"/>
                <w:szCs w:val="24"/>
              </w:rPr>
              <w:t>的跑、冒、滴、漏现象的发生，采取防火、防爆、防雷击措施，配备报</w:t>
            </w:r>
            <w:r>
              <w:rPr>
                <w:spacing w:val="7"/>
                <w:sz w:val="24"/>
                <w:szCs w:val="24"/>
              </w:rPr>
              <w:t xml:space="preserve"> </w:t>
            </w:r>
            <w:r>
              <w:rPr>
                <w:spacing w:val="-1"/>
                <w:sz w:val="24"/>
                <w:szCs w:val="24"/>
              </w:rPr>
              <w:t>警和消防、通讯系统，杜绝一切不安全因素对周围环境造成影响。</w:t>
            </w:r>
          </w:p>
        </w:tc>
      </w:tr>
    </w:tbl>
    <w:p w14:paraId="37F6F252">
      <w:pPr>
        <w:pStyle w:val="2"/>
      </w:pPr>
    </w:p>
    <w:p w14:paraId="3C17EEF9">
      <w:pPr>
        <w:sectPr>
          <w:footerReference r:id="rId107" w:type="default"/>
          <w:pgSz w:w="11906" w:h="16839"/>
          <w:pgMar w:top="1431" w:right="1530" w:bottom="998" w:left="1542" w:header="0" w:footer="656" w:gutter="0"/>
          <w:cols w:space="720" w:num="1"/>
        </w:sectPr>
      </w:pPr>
    </w:p>
    <w:p w14:paraId="150F3798">
      <w:pPr>
        <w:spacing w:before="28"/>
      </w:pPr>
    </w:p>
    <w:tbl>
      <w:tblPr>
        <w:tblStyle w:val="5"/>
        <w:tblW w:w="8806" w:type="dxa"/>
        <w:tblInd w:w="1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32"/>
        <w:gridCol w:w="7674"/>
      </w:tblGrid>
      <w:tr w14:paraId="183E7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70" w:hRule="atLeast"/>
        </w:trPr>
        <w:tc>
          <w:tcPr>
            <w:tcW w:w="1132" w:type="dxa"/>
            <w:tcBorders>
              <w:right w:val="single" w:color="000000" w:sz="2" w:space="0"/>
            </w:tcBorders>
            <w:vAlign w:val="top"/>
          </w:tcPr>
          <w:p w14:paraId="0DC1F44D">
            <w:pPr>
              <w:rPr>
                <w:rFonts w:ascii="Arial"/>
                <w:sz w:val="21"/>
              </w:rPr>
            </w:pPr>
          </w:p>
        </w:tc>
        <w:tc>
          <w:tcPr>
            <w:tcW w:w="7674" w:type="dxa"/>
            <w:tcBorders>
              <w:left w:val="single" w:color="000000" w:sz="2" w:space="0"/>
            </w:tcBorders>
            <w:vAlign w:val="top"/>
          </w:tcPr>
          <w:p w14:paraId="2855F705">
            <w:pPr>
              <w:pStyle w:val="6"/>
              <w:spacing w:before="27" w:line="325" w:lineRule="auto"/>
              <w:ind w:left="107" w:right="102" w:firstLine="479"/>
              <w:rPr>
                <w:sz w:val="24"/>
                <w:szCs w:val="24"/>
              </w:rPr>
            </w:pPr>
            <w:r>
              <w:rPr>
                <w:sz w:val="24"/>
                <w:szCs w:val="24"/>
              </w:rPr>
              <w:t>②加强对机油原料运输、贮存过程的管理，规范操作和使用规范，</w:t>
            </w:r>
            <w:r>
              <w:rPr>
                <w:spacing w:val="13"/>
                <w:sz w:val="24"/>
                <w:szCs w:val="24"/>
              </w:rPr>
              <w:t xml:space="preserve"> </w:t>
            </w:r>
            <w:r>
              <w:rPr>
                <w:sz w:val="24"/>
                <w:szCs w:val="24"/>
              </w:rPr>
              <w:t>降低事故发生的概率；贮存间及运输车道必须做好地面硬化工作，且贮</w:t>
            </w:r>
            <w:r>
              <w:rPr>
                <w:spacing w:val="12"/>
                <w:sz w:val="24"/>
                <w:szCs w:val="24"/>
              </w:rPr>
              <w:t xml:space="preserve"> </w:t>
            </w:r>
            <w:r>
              <w:rPr>
                <w:sz w:val="24"/>
                <w:szCs w:val="24"/>
              </w:rPr>
              <w:t>存间应做好防雨、防渗漏措施，并设置围堰，以减轻上述液体原料泄漏</w:t>
            </w:r>
            <w:r>
              <w:rPr>
                <w:spacing w:val="12"/>
                <w:sz w:val="24"/>
                <w:szCs w:val="24"/>
              </w:rPr>
              <w:t xml:space="preserve"> </w:t>
            </w:r>
            <w:r>
              <w:rPr>
                <w:spacing w:val="-2"/>
                <w:sz w:val="24"/>
                <w:szCs w:val="24"/>
              </w:rPr>
              <w:t>造成的危害。</w:t>
            </w:r>
          </w:p>
          <w:p w14:paraId="333A62D3">
            <w:pPr>
              <w:pStyle w:val="6"/>
              <w:spacing w:before="178" w:line="290" w:lineRule="auto"/>
              <w:ind w:left="110" w:right="102" w:firstLine="476"/>
              <w:rPr>
                <w:sz w:val="24"/>
                <w:szCs w:val="24"/>
              </w:rPr>
            </w:pPr>
            <w:r>
              <w:rPr>
                <w:sz w:val="24"/>
                <w:szCs w:val="24"/>
              </w:rPr>
              <w:t>③本项目使用的机油若发生大量泄漏，泄漏污染区人员应迅速撤离</w:t>
            </w:r>
            <w:r>
              <w:rPr>
                <w:spacing w:val="13"/>
                <w:sz w:val="24"/>
                <w:szCs w:val="24"/>
              </w:rPr>
              <w:t xml:space="preserve"> </w:t>
            </w:r>
            <w:r>
              <w:rPr>
                <w:spacing w:val="-1"/>
                <w:sz w:val="24"/>
                <w:szCs w:val="24"/>
              </w:rPr>
              <w:t>至安全区，并进行隔离，严格限制出入。</w:t>
            </w:r>
          </w:p>
          <w:p w14:paraId="636A1A43">
            <w:pPr>
              <w:pStyle w:val="6"/>
              <w:spacing w:before="180" w:line="220" w:lineRule="auto"/>
              <w:ind w:left="602"/>
              <w:rPr>
                <w:sz w:val="24"/>
                <w:szCs w:val="24"/>
              </w:rPr>
            </w:pPr>
            <w:r>
              <w:rPr>
                <w:b/>
                <w:bCs/>
                <w:spacing w:val="-3"/>
                <w:sz w:val="24"/>
                <w:szCs w:val="24"/>
              </w:rPr>
              <w:t>（</w:t>
            </w:r>
            <w:r>
              <w:rPr>
                <w:rFonts w:ascii="Times New Roman" w:hAnsi="Times New Roman" w:eastAsia="Times New Roman" w:cs="Times New Roman"/>
                <w:b/>
                <w:bCs/>
                <w:spacing w:val="-3"/>
                <w:sz w:val="24"/>
                <w:szCs w:val="24"/>
              </w:rPr>
              <w:t>2</w:t>
            </w:r>
            <w:r>
              <w:rPr>
                <w:b/>
                <w:bCs/>
                <w:spacing w:val="-3"/>
                <w:sz w:val="24"/>
                <w:szCs w:val="24"/>
              </w:rPr>
              <w:t>）危险废物泄漏事故防范措施</w:t>
            </w:r>
          </w:p>
          <w:p w14:paraId="28F124AF">
            <w:pPr>
              <w:pStyle w:val="6"/>
              <w:spacing w:before="181" w:line="359" w:lineRule="auto"/>
              <w:ind w:left="108" w:right="102" w:firstLine="480"/>
              <w:jc w:val="both"/>
              <w:rPr>
                <w:sz w:val="24"/>
                <w:szCs w:val="24"/>
              </w:rPr>
            </w:pPr>
            <w:r>
              <w:rPr>
                <w:sz w:val="24"/>
                <w:szCs w:val="24"/>
              </w:rPr>
              <w:t>本项目危险废物贮存间的设置须满足《危险废物贮存污染控制标淮</w:t>
            </w:r>
            <w:r>
              <w:rPr>
                <w:spacing w:val="10"/>
                <w:sz w:val="24"/>
                <w:szCs w:val="24"/>
              </w:rPr>
              <w:t xml:space="preserve"> </w:t>
            </w:r>
            <w:r>
              <w:rPr>
                <w:spacing w:val="2"/>
                <w:sz w:val="24"/>
                <w:szCs w:val="24"/>
              </w:rPr>
              <w:t>准》（</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18597-2001</w:t>
            </w:r>
            <w:r>
              <w:rPr>
                <w:spacing w:val="2"/>
                <w:sz w:val="24"/>
                <w:szCs w:val="24"/>
              </w:rPr>
              <w:t>）及其</w:t>
            </w:r>
            <w:r>
              <w:rPr>
                <w:spacing w:val="-50"/>
                <w:sz w:val="24"/>
                <w:szCs w:val="24"/>
              </w:rPr>
              <w:t xml:space="preserve"> </w:t>
            </w:r>
            <w:r>
              <w:rPr>
                <w:rFonts w:ascii="Times New Roman" w:hAnsi="Times New Roman" w:eastAsia="Times New Roman" w:cs="Times New Roman"/>
                <w:spacing w:val="2"/>
                <w:sz w:val="24"/>
                <w:szCs w:val="24"/>
              </w:rPr>
              <w:t xml:space="preserve">2013 </w:t>
            </w:r>
            <w:r>
              <w:rPr>
                <w:spacing w:val="2"/>
                <w:sz w:val="24"/>
                <w:szCs w:val="24"/>
              </w:rPr>
              <w:t>年修改单要求；尤其</w:t>
            </w:r>
            <w:r>
              <w:rPr>
                <w:spacing w:val="1"/>
                <w:sz w:val="24"/>
                <w:szCs w:val="24"/>
              </w:rPr>
              <w:t>是贮存间内部地</w:t>
            </w:r>
            <w:r>
              <w:rPr>
                <w:sz w:val="24"/>
                <w:szCs w:val="24"/>
              </w:rPr>
              <w:t xml:space="preserve"> 面硬底化处理，周围设置围堰，并在暂存间内四周设置收集沟渠和收集</w:t>
            </w:r>
            <w:r>
              <w:rPr>
                <w:spacing w:val="11"/>
                <w:sz w:val="24"/>
                <w:szCs w:val="24"/>
              </w:rPr>
              <w:t xml:space="preserve"> </w:t>
            </w:r>
            <w:r>
              <w:rPr>
                <w:sz w:val="24"/>
                <w:szCs w:val="24"/>
              </w:rPr>
              <w:t>池，做到防风、防雨、防晒、防渗透；及时办理转移手续，尽可能减少</w:t>
            </w:r>
            <w:r>
              <w:rPr>
                <w:spacing w:val="11"/>
                <w:sz w:val="24"/>
                <w:szCs w:val="24"/>
              </w:rPr>
              <w:t xml:space="preserve"> </w:t>
            </w:r>
            <w:r>
              <w:rPr>
                <w:spacing w:val="-1"/>
                <w:sz w:val="24"/>
                <w:szCs w:val="24"/>
              </w:rPr>
              <w:t>现场贮存量和缩短贮存周期。</w:t>
            </w:r>
          </w:p>
          <w:p w14:paraId="34FF4A70">
            <w:pPr>
              <w:pStyle w:val="6"/>
              <w:spacing w:before="1" w:line="217" w:lineRule="auto"/>
              <w:ind w:left="602"/>
              <w:rPr>
                <w:sz w:val="24"/>
                <w:szCs w:val="24"/>
              </w:rPr>
            </w:pPr>
            <w:r>
              <w:rPr>
                <w:b/>
                <w:bCs/>
                <w:spacing w:val="-4"/>
                <w:sz w:val="24"/>
                <w:szCs w:val="24"/>
              </w:rPr>
              <w:t>（</w:t>
            </w:r>
            <w:r>
              <w:rPr>
                <w:rFonts w:ascii="Times New Roman" w:hAnsi="Times New Roman" w:eastAsia="Times New Roman" w:cs="Times New Roman"/>
                <w:b/>
                <w:bCs/>
                <w:spacing w:val="-4"/>
                <w:sz w:val="24"/>
                <w:szCs w:val="24"/>
              </w:rPr>
              <w:t>3</w:t>
            </w:r>
            <w:r>
              <w:rPr>
                <w:b/>
                <w:bCs/>
                <w:spacing w:val="-4"/>
                <w:sz w:val="24"/>
                <w:szCs w:val="24"/>
              </w:rPr>
              <w:t>）火灾、爆炸事故防范措施</w:t>
            </w:r>
          </w:p>
          <w:p w14:paraId="549C06C4">
            <w:pPr>
              <w:pStyle w:val="6"/>
              <w:spacing w:before="186" w:line="359" w:lineRule="auto"/>
              <w:ind w:left="107" w:right="102" w:firstLine="496"/>
              <w:jc w:val="both"/>
              <w:rPr>
                <w:sz w:val="24"/>
                <w:szCs w:val="24"/>
              </w:rPr>
            </w:pPr>
            <w:r>
              <w:rPr>
                <w:sz w:val="24"/>
                <w:szCs w:val="24"/>
              </w:rPr>
              <w:t>当原辅材料使用和管理不善，生产过程中原料（包装材料</w:t>
            </w:r>
            <w:r>
              <w:rPr>
                <w:spacing w:val="-1"/>
                <w:sz w:val="24"/>
                <w:szCs w:val="24"/>
              </w:rPr>
              <w:t>——编制</w:t>
            </w:r>
            <w:r>
              <w:rPr>
                <w:sz w:val="24"/>
                <w:szCs w:val="24"/>
              </w:rPr>
              <w:t xml:space="preserve"> 包装袋）明火时可能产生火灾、爆炸事故，火灾、爆炸事故散发的烟气</w:t>
            </w:r>
            <w:r>
              <w:rPr>
                <w:spacing w:val="9"/>
                <w:sz w:val="24"/>
                <w:szCs w:val="24"/>
              </w:rPr>
              <w:t xml:space="preserve"> </w:t>
            </w:r>
            <w:r>
              <w:rPr>
                <w:sz w:val="24"/>
                <w:szCs w:val="24"/>
              </w:rPr>
              <w:t>会对周围大气直接造成影响。原辅材料现场火灾扑救主要采用干粉灭火</w:t>
            </w:r>
            <w:r>
              <w:rPr>
                <w:spacing w:val="12"/>
                <w:sz w:val="24"/>
                <w:szCs w:val="24"/>
              </w:rPr>
              <w:t xml:space="preserve"> </w:t>
            </w:r>
            <w:r>
              <w:rPr>
                <w:sz w:val="24"/>
                <w:szCs w:val="24"/>
              </w:rPr>
              <w:t>为主，当发生事故时。本项目建成后需强化环保意识的教育，提高职工</w:t>
            </w:r>
            <w:r>
              <w:rPr>
                <w:spacing w:val="12"/>
                <w:sz w:val="24"/>
                <w:szCs w:val="24"/>
              </w:rPr>
              <w:t xml:space="preserve"> </w:t>
            </w:r>
            <w:r>
              <w:rPr>
                <w:sz w:val="24"/>
                <w:szCs w:val="24"/>
              </w:rPr>
              <w:t>的素质，加强操作人员的上岗前的培训，进行环保等方面的技术培训教</w:t>
            </w:r>
            <w:r>
              <w:rPr>
                <w:spacing w:val="12"/>
                <w:sz w:val="24"/>
                <w:szCs w:val="24"/>
              </w:rPr>
              <w:t xml:space="preserve"> </w:t>
            </w:r>
            <w:r>
              <w:rPr>
                <w:sz w:val="24"/>
                <w:szCs w:val="24"/>
              </w:rPr>
              <w:t>育；定期检查风险防范设施完好性，确保其处于即用状态，以备在事故</w:t>
            </w:r>
            <w:r>
              <w:rPr>
                <w:spacing w:val="12"/>
                <w:sz w:val="24"/>
                <w:szCs w:val="24"/>
              </w:rPr>
              <w:t xml:space="preserve"> </w:t>
            </w:r>
            <w:r>
              <w:rPr>
                <w:spacing w:val="-1"/>
                <w:sz w:val="24"/>
                <w:szCs w:val="24"/>
              </w:rPr>
              <w:t>发生时，能及时、高效的发挥作用。</w:t>
            </w:r>
          </w:p>
          <w:p w14:paraId="1F4E0140">
            <w:pPr>
              <w:pStyle w:val="6"/>
              <w:spacing w:before="1" w:line="219" w:lineRule="auto"/>
              <w:ind w:left="600"/>
              <w:rPr>
                <w:sz w:val="24"/>
                <w:szCs w:val="24"/>
              </w:rPr>
            </w:pPr>
            <w:r>
              <w:rPr>
                <w:b/>
                <w:bCs/>
                <w:spacing w:val="-3"/>
                <w:sz w:val="24"/>
                <w:szCs w:val="24"/>
              </w:rPr>
              <w:t>（</w:t>
            </w:r>
            <w:r>
              <w:rPr>
                <w:rFonts w:ascii="Times New Roman" w:hAnsi="Times New Roman" w:eastAsia="Times New Roman" w:cs="Times New Roman"/>
                <w:b/>
                <w:bCs/>
                <w:spacing w:val="-3"/>
                <w:sz w:val="24"/>
                <w:szCs w:val="24"/>
              </w:rPr>
              <w:t>4</w:t>
            </w:r>
            <w:r>
              <w:rPr>
                <w:b/>
                <w:bCs/>
                <w:spacing w:val="-3"/>
                <w:sz w:val="24"/>
                <w:szCs w:val="24"/>
              </w:rPr>
              <w:t>）废气处理设施故障防范措施</w:t>
            </w:r>
          </w:p>
          <w:p w14:paraId="7D001363">
            <w:pPr>
              <w:pStyle w:val="6"/>
              <w:spacing w:before="181" w:line="359" w:lineRule="auto"/>
              <w:ind w:left="107" w:right="102" w:firstLine="481"/>
              <w:jc w:val="both"/>
              <w:rPr>
                <w:sz w:val="24"/>
                <w:szCs w:val="24"/>
              </w:rPr>
            </w:pPr>
            <w:r>
              <w:rPr>
                <w:sz w:val="24"/>
                <w:szCs w:val="24"/>
              </w:rPr>
              <w:t>加强废气处理设施的维护保养，及时发现处理设备的隐患，并及时</w:t>
            </w:r>
            <w:r>
              <w:rPr>
                <w:spacing w:val="11"/>
                <w:sz w:val="24"/>
                <w:szCs w:val="24"/>
              </w:rPr>
              <w:t xml:space="preserve"> </w:t>
            </w:r>
            <w:r>
              <w:rPr>
                <w:sz w:val="24"/>
                <w:szCs w:val="24"/>
              </w:rPr>
              <w:t>进行维修，确保废气处理系统正常运行；应设有备用电源和备用处理设</w:t>
            </w:r>
            <w:r>
              <w:rPr>
                <w:spacing w:val="13"/>
                <w:sz w:val="24"/>
                <w:szCs w:val="24"/>
              </w:rPr>
              <w:t xml:space="preserve"> </w:t>
            </w:r>
            <w:r>
              <w:rPr>
                <w:sz w:val="24"/>
                <w:szCs w:val="24"/>
              </w:rPr>
              <w:t>备和零件，以备停电或设备出现故障时保障及时更换使废气做到达标排</w:t>
            </w:r>
            <w:r>
              <w:rPr>
                <w:spacing w:val="13"/>
                <w:sz w:val="24"/>
                <w:szCs w:val="24"/>
              </w:rPr>
              <w:t xml:space="preserve"> </w:t>
            </w:r>
            <w:r>
              <w:rPr>
                <w:spacing w:val="-4"/>
                <w:sz w:val="24"/>
                <w:szCs w:val="24"/>
              </w:rPr>
              <w:t>放。</w:t>
            </w:r>
          </w:p>
          <w:p w14:paraId="6374D39A">
            <w:pPr>
              <w:pStyle w:val="6"/>
              <w:spacing w:line="219" w:lineRule="auto"/>
              <w:ind w:left="600"/>
              <w:rPr>
                <w:sz w:val="24"/>
                <w:szCs w:val="24"/>
              </w:rPr>
            </w:pPr>
            <w:r>
              <w:rPr>
                <w:b/>
                <w:bCs/>
                <w:spacing w:val="-3"/>
                <w:sz w:val="24"/>
                <w:szCs w:val="24"/>
              </w:rPr>
              <w:t>（</w:t>
            </w:r>
            <w:r>
              <w:rPr>
                <w:rFonts w:ascii="Times New Roman" w:hAnsi="Times New Roman" w:eastAsia="Times New Roman" w:cs="Times New Roman"/>
                <w:b/>
                <w:bCs/>
                <w:spacing w:val="-3"/>
                <w:sz w:val="24"/>
                <w:szCs w:val="24"/>
              </w:rPr>
              <w:t>5</w:t>
            </w:r>
            <w:r>
              <w:rPr>
                <w:b/>
                <w:bCs/>
                <w:spacing w:val="-3"/>
                <w:sz w:val="24"/>
                <w:szCs w:val="24"/>
              </w:rPr>
              <w:t>）废水处理设施故障防范措施</w:t>
            </w:r>
          </w:p>
          <w:p w14:paraId="301497BC">
            <w:pPr>
              <w:pStyle w:val="6"/>
              <w:spacing w:before="182" w:line="343" w:lineRule="auto"/>
              <w:ind w:left="108" w:right="102" w:firstLine="495"/>
              <w:rPr>
                <w:sz w:val="24"/>
                <w:szCs w:val="24"/>
              </w:rPr>
            </w:pPr>
            <w:r>
              <w:rPr>
                <w:sz w:val="24"/>
                <w:szCs w:val="24"/>
              </w:rPr>
              <w:t>当污水处理系统出现故障时，应停止废水外排，同时充分</w:t>
            </w:r>
            <w:r>
              <w:rPr>
                <w:spacing w:val="-1"/>
                <w:sz w:val="24"/>
                <w:szCs w:val="24"/>
              </w:rPr>
              <w:t>利用各池</w:t>
            </w:r>
            <w:r>
              <w:rPr>
                <w:sz w:val="24"/>
                <w:szCs w:val="24"/>
              </w:rPr>
              <w:t xml:space="preserve"> </w:t>
            </w:r>
            <w:r>
              <w:rPr>
                <w:spacing w:val="-1"/>
                <w:sz w:val="24"/>
                <w:szCs w:val="24"/>
              </w:rPr>
              <w:t>体剩余容量暂存废水，避免事故废水排放。</w:t>
            </w:r>
          </w:p>
        </w:tc>
      </w:tr>
    </w:tbl>
    <w:p w14:paraId="0E1122FF">
      <w:pPr>
        <w:pStyle w:val="2"/>
      </w:pPr>
    </w:p>
    <w:p w14:paraId="069C90A5">
      <w:pPr>
        <w:sectPr>
          <w:footerReference r:id="rId108" w:type="default"/>
          <w:pgSz w:w="11906" w:h="16839"/>
          <w:pgMar w:top="1431" w:right="1542" w:bottom="998" w:left="1539" w:header="0" w:footer="656" w:gutter="0"/>
          <w:cols w:space="720" w:num="1"/>
        </w:sectPr>
      </w:pPr>
    </w:p>
    <w:p w14:paraId="47783B80">
      <w:pPr>
        <w:spacing w:before="28"/>
      </w:pPr>
    </w:p>
    <w:tbl>
      <w:tblPr>
        <w:tblStyle w:val="5"/>
        <w:tblW w:w="880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32"/>
        <w:gridCol w:w="7674"/>
      </w:tblGrid>
      <w:tr w14:paraId="4298D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0" w:hRule="atLeast"/>
        </w:trPr>
        <w:tc>
          <w:tcPr>
            <w:tcW w:w="1132" w:type="dxa"/>
            <w:tcBorders>
              <w:bottom w:val="single" w:color="000000" w:sz="2" w:space="0"/>
              <w:right w:val="single" w:color="000000" w:sz="2" w:space="0"/>
            </w:tcBorders>
            <w:vAlign w:val="top"/>
          </w:tcPr>
          <w:p w14:paraId="3D780F5A">
            <w:pPr>
              <w:rPr>
                <w:rFonts w:ascii="Arial"/>
                <w:sz w:val="21"/>
              </w:rPr>
            </w:pPr>
          </w:p>
        </w:tc>
        <w:tc>
          <w:tcPr>
            <w:tcW w:w="7674" w:type="dxa"/>
            <w:tcBorders>
              <w:left w:val="single" w:color="000000" w:sz="2" w:space="0"/>
              <w:bottom w:val="single" w:color="000000" w:sz="2" w:space="0"/>
            </w:tcBorders>
            <w:vAlign w:val="top"/>
          </w:tcPr>
          <w:p w14:paraId="5D3B743C">
            <w:pPr>
              <w:pStyle w:val="6"/>
              <w:spacing w:before="31" w:line="359" w:lineRule="auto"/>
              <w:ind w:left="107" w:right="102" w:firstLine="480"/>
              <w:jc w:val="both"/>
              <w:rPr>
                <w:sz w:val="24"/>
                <w:szCs w:val="24"/>
              </w:rPr>
            </w:pPr>
            <w:r>
              <w:rPr>
                <w:sz w:val="24"/>
                <w:szCs w:val="24"/>
              </w:rPr>
              <w:t>加强机械设备定期检查和维护，要求污水处理人员加强对设备检查</w:t>
            </w:r>
            <w:r>
              <w:rPr>
                <w:spacing w:val="11"/>
                <w:sz w:val="24"/>
                <w:szCs w:val="24"/>
              </w:rPr>
              <w:t xml:space="preserve"> </w:t>
            </w:r>
            <w:r>
              <w:rPr>
                <w:sz w:val="24"/>
                <w:szCs w:val="24"/>
              </w:rPr>
              <w:t>频次，定期维护，发现隐患马上及时有效解决，提高设备完好率和运行</w:t>
            </w:r>
            <w:r>
              <w:rPr>
                <w:spacing w:val="12"/>
                <w:sz w:val="24"/>
                <w:szCs w:val="24"/>
              </w:rPr>
              <w:t xml:space="preserve"> </w:t>
            </w:r>
            <w:r>
              <w:rPr>
                <w:sz w:val="24"/>
                <w:szCs w:val="24"/>
              </w:rPr>
              <w:t>率，避免出现故障后才停机维修，影响污水系统的正常运行。当污水管</w:t>
            </w:r>
            <w:r>
              <w:rPr>
                <w:spacing w:val="12"/>
                <w:sz w:val="24"/>
                <w:szCs w:val="24"/>
              </w:rPr>
              <w:t xml:space="preserve"> </w:t>
            </w:r>
            <w:r>
              <w:rPr>
                <w:sz w:val="24"/>
                <w:szCs w:val="24"/>
              </w:rPr>
              <w:t>道发生漏损时，在管道泄漏地点之前截断废污水，将废水引至厂调节池</w:t>
            </w:r>
            <w:r>
              <w:rPr>
                <w:spacing w:val="12"/>
                <w:sz w:val="24"/>
                <w:szCs w:val="24"/>
              </w:rPr>
              <w:t xml:space="preserve"> </w:t>
            </w:r>
            <w:r>
              <w:rPr>
                <w:spacing w:val="-1"/>
                <w:sz w:val="24"/>
                <w:szCs w:val="24"/>
              </w:rPr>
              <w:t>后， 公司组织应急抢修小组及时抢修管道。</w:t>
            </w:r>
          </w:p>
          <w:p w14:paraId="6690732B">
            <w:pPr>
              <w:pStyle w:val="6"/>
              <w:spacing w:line="218" w:lineRule="auto"/>
              <w:ind w:left="600"/>
              <w:outlineLvl w:val="0"/>
              <w:rPr>
                <w:sz w:val="24"/>
                <w:szCs w:val="24"/>
              </w:rPr>
            </w:pPr>
            <w:r>
              <w:rPr>
                <w:b/>
                <w:bCs/>
                <w:spacing w:val="-3"/>
                <w:sz w:val="24"/>
                <w:szCs w:val="24"/>
              </w:rPr>
              <w:t>（</w:t>
            </w:r>
            <w:r>
              <w:rPr>
                <w:rFonts w:ascii="Times New Roman" w:hAnsi="Times New Roman" w:eastAsia="Times New Roman" w:cs="Times New Roman"/>
                <w:b/>
                <w:bCs/>
                <w:spacing w:val="-3"/>
                <w:sz w:val="24"/>
                <w:szCs w:val="24"/>
              </w:rPr>
              <w:t>6</w:t>
            </w:r>
            <w:r>
              <w:rPr>
                <w:b/>
                <w:bCs/>
                <w:spacing w:val="-3"/>
                <w:sz w:val="24"/>
                <w:szCs w:val="24"/>
              </w:rPr>
              <w:t>）制冷设备制冷剂发生泄漏事故防范措施</w:t>
            </w:r>
          </w:p>
          <w:p w14:paraId="2CD0DDC9">
            <w:pPr>
              <w:pStyle w:val="6"/>
              <w:spacing w:before="181" w:line="346" w:lineRule="auto"/>
              <w:ind w:left="107" w:right="105" w:firstLine="496"/>
              <w:jc w:val="both"/>
              <w:rPr>
                <w:sz w:val="24"/>
                <w:szCs w:val="24"/>
              </w:rPr>
            </w:pPr>
            <w:r>
              <w:rPr>
                <w:sz w:val="24"/>
                <w:szCs w:val="24"/>
              </w:rPr>
              <w:t>当冷库制冷设备的制冷剂发生泄漏事故时，应立刻</w:t>
            </w:r>
            <w:r>
              <w:rPr>
                <w:spacing w:val="-1"/>
                <w:sz w:val="24"/>
                <w:szCs w:val="24"/>
              </w:rPr>
              <w:t>关停制冷设备，</w:t>
            </w:r>
            <w:r>
              <w:rPr>
                <w:sz w:val="24"/>
                <w:szCs w:val="24"/>
              </w:rPr>
              <w:t xml:space="preserve"> 及时打开门窗通风，疏散冷库区域员工，并马上联系检修人员进行检修</w:t>
            </w:r>
            <w:r>
              <w:rPr>
                <w:spacing w:val="9"/>
                <w:sz w:val="24"/>
                <w:szCs w:val="24"/>
              </w:rPr>
              <w:t xml:space="preserve"> </w:t>
            </w:r>
            <w:r>
              <w:rPr>
                <w:spacing w:val="-1"/>
                <w:sz w:val="24"/>
                <w:szCs w:val="24"/>
              </w:rPr>
              <w:t>处理，加强制冷设备的日常维修保养。</w:t>
            </w:r>
          </w:p>
        </w:tc>
      </w:tr>
      <w:tr w14:paraId="37D00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4" w:hRule="atLeast"/>
        </w:trPr>
        <w:tc>
          <w:tcPr>
            <w:tcW w:w="1132" w:type="dxa"/>
            <w:tcBorders>
              <w:top w:val="single" w:color="000000" w:sz="2" w:space="0"/>
              <w:right w:val="single" w:color="000000" w:sz="2" w:space="0"/>
            </w:tcBorders>
            <w:vAlign w:val="top"/>
          </w:tcPr>
          <w:p w14:paraId="29B67D31">
            <w:pPr>
              <w:spacing w:line="385" w:lineRule="auto"/>
              <w:rPr>
                <w:rFonts w:ascii="Arial"/>
                <w:sz w:val="21"/>
              </w:rPr>
            </w:pPr>
          </w:p>
          <w:p w14:paraId="0F8C4C5C">
            <w:pPr>
              <w:pStyle w:val="6"/>
              <w:spacing w:before="65" w:line="228" w:lineRule="auto"/>
              <w:ind w:left="177"/>
            </w:pPr>
            <w:r>
              <w:rPr>
                <w:spacing w:val="-3"/>
              </w:rPr>
              <w:t>其他环境</w:t>
            </w:r>
          </w:p>
          <w:p w14:paraId="227FCA48">
            <w:pPr>
              <w:pStyle w:val="6"/>
              <w:spacing w:before="25" w:line="228" w:lineRule="auto"/>
              <w:ind w:left="181"/>
            </w:pPr>
            <w:r>
              <w:rPr>
                <w:spacing w:val="-4"/>
              </w:rPr>
              <w:t>管理要求</w:t>
            </w:r>
          </w:p>
        </w:tc>
        <w:tc>
          <w:tcPr>
            <w:tcW w:w="7674" w:type="dxa"/>
            <w:tcBorders>
              <w:top w:val="single" w:color="000000" w:sz="2" w:space="0"/>
              <w:left w:val="single" w:color="000000" w:sz="2" w:space="0"/>
            </w:tcBorders>
            <w:vAlign w:val="top"/>
          </w:tcPr>
          <w:p w14:paraId="02FB7956">
            <w:pPr>
              <w:spacing w:line="260" w:lineRule="auto"/>
              <w:rPr>
                <w:rFonts w:ascii="Arial"/>
                <w:sz w:val="21"/>
              </w:rPr>
            </w:pPr>
          </w:p>
          <w:p w14:paraId="1B6590DB">
            <w:pPr>
              <w:spacing w:line="261" w:lineRule="auto"/>
              <w:rPr>
                <w:rFonts w:ascii="Arial"/>
                <w:sz w:val="21"/>
              </w:rPr>
            </w:pPr>
          </w:p>
          <w:p w14:paraId="07B2A16E">
            <w:pPr>
              <w:pStyle w:val="6"/>
              <w:spacing w:before="65" w:line="228" w:lineRule="auto"/>
              <w:ind w:left="3735"/>
            </w:pPr>
            <w:r>
              <w:t>无</w:t>
            </w:r>
          </w:p>
        </w:tc>
      </w:tr>
    </w:tbl>
    <w:p w14:paraId="28F121FA">
      <w:pPr>
        <w:pStyle w:val="2"/>
      </w:pPr>
    </w:p>
    <w:p w14:paraId="4BDFF1B0">
      <w:pPr>
        <w:sectPr>
          <w:footerReference r:id="rId109" w:type="default"/>
          <w:pgSz w:w="11906" w:h="16839"/>
          <w:pgMar w:top="1431" w:right="1530" w:bottom="998" w:left="1542" w:header="0" w:footer="656" w:gutter="0"/>
          <w:cols w:space="720" w:num="1"/>
        </w:sectPr>
      </w:pPr>
    </w:p>
    <w:p w14:paraId="4F9002CD">
      <w:pPr>
        <w:pStyle w:val="2"/>
        <w:spacing w:line="246" w:lineRule="auto"/>
      </w:pPr>
    </w:p>
    <w:p w14:paraId="72FF8035">
      <w:pPr>
        <w:pStyle w:val="2"/>
        <w:spacing w:line="247" w:lineRule="auto"/>
      </w:pPr>
    </w:p>
    <w:p w14:paraId="68F5FAF6">
      <w:pPr>
        <w:spacing w:before="98" w:line="226" w:lineRule="auto"/>
        <w:ind w:left="3862"/>
        <w:outlineLvl w:val="0"/>
        <w:rPr>
          <w:rFonts w:ascii="黑体" w:hAnsi="黑体" w:eastAsia="黑体" w:cs="黑体"/>
          <w:sz w:val="30"/>
          <w:szCs w:val="30"/>
        </w:rPr>
      </w:pPr>
      <w:bookmarkStart w:id="6" w:name="bookmark7"/>
      <w:bookmarkEnd w:id="6"/>
      <w:r>
        <w:rPr>
          <w:rFonts w:ascii="黑体" w:hAnsi="黑体" w:eastAsia="黑体" w:cs="黑体"/>
          <w:spacing w:val="-6"/>
          <w:sz w:val="30"/>
          <w:szCs w:val="30"/>
        </w:rPr>
        <w:t>六、结论</w:t>
      </w:r>
    </w:p>
    <w:p w14:paraId="43BC7142">
      <w:pPr>
        <w:spacing w:before="15"/>
      </w:pPr>
    </w:p>
    <w:tbl>
      <w:tblPr>
        <w:tblStyle w:val="5"/>
        <w:tblW w:w="8869"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69"/>
      </w:tblGrid>
      <w:tr w14:paraId="43EEA4D2">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000" w:hRule="atLeast"/>
        </w:trPr>
        <w:tc>
          <w:tcPr>
            <w:tcW w:w="8869" w:type="dxa"/>
            <w:vAlign w:val="top"/>
          </w:tcPr>
          <w:p w14:paraId="213F9B03">
            <w:pPr>
              <w:spacing w:line="249" w:lineRule="auto"/>
              <w:rPr>
                <w:rFonts w:ascii="Arial"/>
                <w:sz w:val="21"/>
              </w:rPr>
            </w:pPr>
          </w:p>
          <w:p w14:paraId="13F6A091">
            <w:pPr>
              <w:spacing w:line="249" w:lineRule="auto"/>
              <w:rPr>
                <w:rFonts w:ascii="Arial"/>
                <w:sz w:val="21"/>
              </w:rPr>
            </w:pPr>
          </w:p>
          <w:p w14:paraId="29B8D4F9">
            <w:pPr>
              <w:spacing w:line="249" w:lineRule="auto"/>
              <w:rPr>
                <w:rFonts w:ascii="Arial"/>
                <w:sz w:val="21"/>
              </w:rPr>
            </w:pPr>
          </w:p>
          <w:p w14:paraId="678B4FF0">
            <w:pPr>
              <w:spacing w:line="249" w:lineRule="auto"/>
              <w:rPr>
                <w:rFonts w:ascii="Arial"/>
                <w:sz w:val="21"/>
              </w:rPr>
            </w:pPr>
          </w:p>
          <w:p w14:paraId="4B0CF437">
            <w:pPr>
              <w:spacing w:line="249" w:lineRule="auto"/>
              <w:rPr>
                <w:rFonts w:ascii="Arial"/>
                <w:sz w:val="21"/>
              </w:rPr>
            </w:pPr>
          </w:p>
          <w:p w14:paraId="1F801330">
            <w:pPr>
              <w:spacing w:line="249" w:lineRule="auto"/>
              <w:rPr>
                <w:rFonts w:ascii="Arial"/>
                <w:sz w:val="21"/>
              </w:rPr>
            </w:pPr>
          </w:p>
          <w:p w14:paraId="5CFBBA99">
            <w:pPr>
              <w:spacing w:line="249" w:lineRule="auto"/>
              <w:rPr>
                <w:rFonts w:ascii="Arial"/>
                <w:sz w:val="21"/>
              </w:rPr>
            </w:pPr>
          </w:p>
          <w:p w14:paraId="7A32A659">
            <w:pPr>
              <w:spacing w:line="249" w:lineRule="auto"/>
              <w:rPr>
                <w:rFonts w:ascii="Arial"/>
                <w:sz w:val="21"/>
              </w:rPr>
            </w:pPr>
          </w:p>
          <w:p w14:paraId="27E1147E">
            <w:pPr>
              <w:spacing w:line="249" w:lineRule="auto"/>
              <w:rPr>
                <w:rFonts w:ascii="Arial"/>
                <w:sz w:val="21"/>
              </w:rPr>
            </w:pPr>
          </w:p>
          <w:p w14:paraId="1C0E4A8E">
            <w:pPr>
              <w:spacing w:line="250" w:lineRule="auto"/>
              <w:rPr>
                <w:rFonts w:ascii="Arial"/>
                <w:sz w:val="21"/>
              </w:rPr>
            </w:pPr>
          </w:p>
          <w:p w14:paraId="7923D45B">
            <w:pPr>
              <w:spacing w:line="250" w:lineRule="auto"/>
              <w:rPr>
                <w:rFonts w:ascii="Arial"/>
                <w:sz w:val="21"/>
              </w:rPr>
            </w:pPr>
          </w:p>
          <w:p w14:paraId="72CAA237">
            <w:pPr>
              <w:spacing w:line="250" w:lineRule="auto"/>
              <w:rPr>
                <w:rFonts w:ascii="Arial"/>
                <w:sz w:val="21"/>
              </w:rPr>
            </w:pPr>
          </w:p>
          <w:p w14:paraId="08867384">
            <w:pPr>
              <w:spacing w:line="250" w:lineRule="auto"/>
              <w:rPr>
                <w:rFonts w:ascii="Arial"/>
                <w:sz w:val="21"/>
              </w:rPr>
            </w:pPr>
          </w:p>
          <w:p w14:paraId="23487C70">
            <w:pPr>
              <w:spacing w:line="250" w:lineRule="auto"/>
              <w:rPr>
                <w:rFonts w:ascii="Arial"/>
                <w:sz w:val="21"/>
              </w:rPr>
            </w:pPr>
          </w:p>
          <w:p w14:paraId="765C7521">
            <w:pPr>
              <w:spacing w:line="250" w:lineRule="auto"/>
              <w:rPr>
                <w:rFonts w:ascii="Arial"/>
                <w:sz w:val="21"/>
              </w:rPr>
            </w:pPr>
          </w:p>
          <w:p w14:paraId="6920F2A6">
            <w:pPr>
              <w:spacing w:line="250" w:lineRule="auto"/>
              <w:rPr>
                <w:rFonts w:ascii="Arial"/>
                <w:sz w:val="21"/>
              </w:rPr>
            </w:pPr>
          </w:p>
          <w:p w14:paraId="38B8CF87">
            <w:pPr>
              <w:spacing w:line="250" w:lineRule="auto"/>
              <w:rPr>
                <w:rFonts w:ascii="Arial"/>
                <w:sz w:val="21"/>
              </w:rPr>
            </w:pPr>
          </w:p>
          <w:p w14:paraId="4CF2E335">
            <w:pPr>
              <w:spacing w:line="250" w:lineRule="auto"/>
              <w:rPr>
                <w:rFonts w:ascii="Arial"/>
                <w:sz w:val="21"/>
              </w:rPr>
            </w:pPr>
          </w:p>
          <w:p w14:paraId="5499CA60">
            <w:pPr>
              <w:spacing w:line="250" w:lineRule="auto"/>
              <w:rPr>
                <w:rFonts w:ascii="Arial"/>
                <w:sz w:val="21"/>
              </w:rPr>
            </w:pPr>
          </w:p>
          <w:p w14:paraId="23C45EAC">
            <w:pPr>
              <w:spacing w:line="250" w:lineRule="auto"/>
              <w:rPr>
                <w:rFonts w:ascii="Arial"/>
                <w:sz w:val="21"/>
              </w:rPr>
            </w:pPr>
          </w:p>
          <w:p w14:paraId="7F6DBB06">
            <w:pPr>
              <w:pStyle w:val="6"/>
              <w:spacing w:before="78" w:line="360" w:lineRule="auto"/>
              <w:ind w:left="111" w:right="22" w:firstLine="480"/>
              <w:jc w:val="both"/>
              <w:rPr>
                <w:sz w:val="24"/>
                <w:szCs w:val="24"/>
              </w:rPr>
            </w:pPr>
            <w:r>
              <w:rPr>
                <w:sz w:val="24"/>
                <w:szCs w:val="24"/>
              </w:rPr>
              <w:t>本项目符合国家产业政策，设计提出的和环评要求的环保措施可使污染物</w:t>
            </w:r>
            <w:r>
              <w:rPr>
                <w:spacing w:val="-1"/>
                <w:sz w:val="24"/>
                <w:szCs w:val="24"/>
              </w:rPr>
              <w:t>达标</w:t>
            </w:r>
            <w:r>
              <w:rPr>
                <w:sz w:val="24"/>
                <w:szCs w:val="24"/>
              </w:rPr>
              <w:t xml:space="preserve"> 排放。因此本项目只要全面严格落实环境影响报告表提出的环保对策措施，严格执 </w:t>
            </w:r>
            <w:r>
              <w:rPr>
                <w:spacing w:val="-1"/>
                <w:sz w:val="24"/>
                <w:szCs w:val="24"/>
              </w:rPr>
              <w:t>行“三同时</w:t>
            </w:r>
            <w:r>
              <w:rPr>
                <w:spacing w:val="-85"/>
                <w:sz w:val="24"/>
                <w:szCs w:val="24"/>
              </w:rPr>
              <w:t xml:space="preserve"> </w:t>
            </w:r>
            <w:r>
              <w:rPr>
                <w:spacing w:val="-1"/>
                <w:sz w:val="24"/>
                <w:szCs w:val="24"/>
              </w:rPr>
              <w:t>”制度，确保拟建项目产生的污染物达标排放和分类处置的前提下，其</w:t>
            </w:r>
            <w:r>
              <w:rPr>
                <w:sz w:val="24"/>
                <w:szCs w:val="24"/>
              </w:rPr>
              <w:t xml:space="preserve"> </w:t>
            </w:r>
            <w:r>
              <w:rPr>
                <w:spacing w:val="-4"/>
                <w:sz w:val="24"/>
                <w:szCs w:val="24"/>
              </w:rPr>
              <w:t>建设和投入运行后对周边的环境影响较小，从环境保护</w:t>
            </w:r>
            <w:r>
              <w:rPr>
                <w:spacing w:val="-5"/>
                <w:sz w:val="24"/>
                <w:szCs w:val="24"/>
              </w:rPr>
              <w:t>角度分析，本项目是可行的。</w:t>
            </w:r>
          </w:p>
        </w:tc>
      </w:tr>
    </w:tbl>
    <w:p w14:paraId="5E3D2024">
      <w:pPr>
        <w:pStyle w:val="2"/>
      </w:pPr>
    </w:p>
    <w:p w14:paraId="4503E3D0">
      <w:pPr>
        <w:sectPr>
          <w:footerReference r:id="rId110" w:type="default"/>
          <w:pgSz w:w="11906" w:h="16839"/>
          <w:pgMar w:top="1431" w:right="1511" w:bottom="998" w:left="1510" w:header="0" w:footer="656" w:gutter="0"/>
          <w:cols w:space="720" w:num="1"/>
        </w:sectPr>
      </w:pPr>
    </w:p>
    <w:p w14:paraId="50ECBAC0">
      <w:pPr>
        <w:pStyle w:val="2"/>
        <w:spacing w:line="317" w:lineRule="auto"/>
      </w:pPr>
    </w:p>
    <w:p w14:paraId="6601B9B3">
      <w:pPr>
        <w:pStyle w:val="2"/>
        <w:spacing w:line="317" w:lineRule="auto"/>
      </w:pPr>
    </w:p>
    <w:p w14:paraId="4BA8626A">
      <w:pPr>
        <w:spacing w:before="100" w:line="228" w:lineRule="auto"/>
        <w:ind w:left="67"/>
        <w:outlineLvl w:val="0"/>
        <w:rPr>
          <w:rFonts w:ascii="黑体" w:hAnsi="黑体" w:eastAsia="黑体" w:cs="黑体"/>
          <w:sz w:val="31"/>
          <w:szCs w:val="31"/>
        </w:rPr>
      </w:pPr>
      <w:bookmarkStart w:id="7" w:name="bookmark33"/>
      <w:bookmarkEnd w:id="7"/>
      <w:r>
        <w:rPr>
          <w:rFonts w:ascii="黑体" w:hAnsi="黑体" w:eastAsia="黑体" w:cs="黑体"/>
          <w:spacing w:val="-6"/>
          <w:sz w:val="31"/>
          <w:szCs w:val="31"/>
        </w:rPr>
        <w:t>附表</w:t>
      </w:r>
    </w:p>
    <w:p w14:paraId="1AF61648">
      <w:pPr>
        <w:pStyle w:val="2"/>
        <w:spacing w:line="339" w:lineRule="auto"/>
      </w:pPr>
    </w:p>
    <w:p w14:paraId="53F2C4DE">
      <w:pPr>
        <w:pStyle w:val="2"/>
        <w:spacing w:line="339" w:lineRule="auto"/>
      </w:pPr>
    </w:p>
    <w:p w14:paraId="4E0B7310">
      <w:pPr>
        <w:spacing w:before="159" w:line="187" w:lineRule="auto"/>
        <w:ind w:left="4461"/>
        <w:outlineLvl w:val="0"/>
        <w:rPr>
          <w:rFonts w:ascii="微软雅黑" w:hAnsi="微软雅黑" w:eastAsia="微软雅黑" w:cs="微软雅黑"/>
          <w:sz w:val="37"/>
          <w:szCs w:val="37"/>
        </w:rPr>
      </w:pPr>
      <w:bookmarkStart w:id="8" w:name="bookmark9"/>
      <w:bookmarkEnd w:id="8"/>
      <w:bookmarkStart w:id="9" w:name="bookmark8"/>
      <w:bookmarkEnd w:id="9"/>
      <w:r>
        <w:rPr>
          <w:rFonts w:ascii="微软雅黑" w:hAnsi="微软雅黑" w:eastAsia="微软雅黑" w:cs="微软雅黑"/>
          <w:spacing w:val="9"/>
          <w:sz w:val="37"/>
          <w:szCs w:val="37"/>
        </w:rPr>
        <w:t>建设项目污染物排放量汇总表</w:t>
      </w:r>
    </w:p>
    <w:p w14:paraId="4373F7DF">
      <w:pPr>
        <w:spacing w:before="42"/>
      </w:pPr>
    </w:p>
    <w:p w14:paraId="12D364AE">
      <w:pPr>
        <w:spacing w:before="42"/>
      </w:pPr>
    </w:p>
    <w:p w14:paraId="71A22255">
      <w:pPr>
        <w:spacing w:before="42"/>
      </w:pPr>
    </w:p>
    <w:tbl>
      <w:tblPr>
        <w:tblStyle w:val="5"/>
        <w:tblW w:w="1379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6"/>
        <w:gridCol w:w="1415"/>
        <w:gridCol w:w="1699"/>
        <w:gridCol w:w="1275"/>
        <w:gridCol w:w="1699"/>
        <w:gridCol w:w="1557"/>
        <w:gridCol w:w="1759"/>
        <w:gridCol w:w="1957"/>
        <w:gridCol w:w="835"/>
      </w:tblGrid>
      <w:tr w14:paraId="2ABB3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596" w:type="dxa"/>
            <w:tcBorders>
              <w:top w:val="single" w:color="000000" w:sz="6" w:space="0"/>
              <w:left w:val="single" w:color="000000" w:sz="6" w:space="0"/>
              <w:tl2br w:val="single" w:color="000000" w:sz="4" w:space="0"/>
            </w:tcBorders>
            <w:vAlign w:val="top"/>
          </w:tcPr>
          <w:p w14:paraId="4E61D514">
            <w:pPr>
              <w:spacing w:before="182" w:line="230" w:lineRule="auto"/>
              <w:ind w:left="599"/>
              <w:rPr>
                <w:rFonts w:ascii="黑体" w:hAnsi="黑体" w:eastAsia="黑体" w:cs="黑体"/>
                <w:sz w:val="20"/>
                <w:szCs w:val="20"/>
              </w:rPr>
            </w:pPr>
            <w:r>
              <w:rPr>
                <w:rFonts w:ascii="黑体" w:hAnsi="黑体" w:eastAsia="黑体" w:cs="黑体"/>
                <w:sz w:val="20"/>
                <w:szCs w:val="20"/>
              </w:rPr>
              <w:t>项目</w:t>
            </w:r>
          </w:p>
          <w:p w14:paraId="344A9DA7">
            <w:pPr>
              <w:spacing w:before="22" w:line="229" w:lineRule="auto"/>
              <w:ind w:left="604"/>
              <w:rPr>
                <w:rFonts w:ascii="黑体" w:hAnsi="黑体" w:eastAsia="黑体" w:cs="黑体"/>
                <w:sz w:val="20"/>
                <w:szCs w:val="20"/>
              </w:rPr>
            </w:pPr>
            <w:r>
              <w:rPr>
                <w:rFonts w:ascii="黑体" w:hAnsi="黑体" w:eastAsia="黑体" w:cs="黑体"/>
                <w:spacing w:val="-3"/>
                <w:sz w:val="20"/>
                <w:szCs w:val="20"/>
              </w:rPr>
              <w:t>分类</w:t>
            </w:r>
          </w:p>
        </w:tc>
        <w:tc>
          <w:tcPr>
            <w:tcW w:w="1415" w:type="dxa"/>
            <w:tcBorders>
              <w:top w:val="single" w:color="000000" w:sz="6" w:space="0"/>
            </w:tcBorders>
            <w:vAlign w:val="top"/>
          </w:tcPr>
          <w:p w14:paraId="2686E45F">
            <w:pPr>
              <w:spacing w:line="250" w:lineRule="auto"/>
              <w:rPr>
                <w:rFonts w:ascii="Arial"/>
                <w:sz w:val="21"/>
              </w:rPr>
            </w:pPr>
          </w:p>
          <w:p w14:paraId="3C44BBC3">
            <w:pPr>
              <w:spacing w:before="65" w:line="230" w:lineRule="auto"/>
              <w:ind w:left="217"/>
              <w:rPr>
                <w:rFonts w:ascii="黑体" w:hAnsi="黑体" w:eastAsia="黑体" w:cs="黑体"/>
                <w:sz w:val="20"/>
                <w:szCs w:val="20"/>
              </w:rPr>
            </w:pPr>
            <w:r>
              <w:rPr>
                <w:rFonts w:ascii="黑体" w:hAnsi="黑体" w:eastAsia="黑体" w:cs="黑体"/>
                <w:spacing w:val="-3"/>
                <w:sz w:val="20"/>
                <w:szCs w:val="20"/>
              </w:rPr>
              <w:t>污染物名称</w:t>
            </w:r>
          </w:p>
        </w:tc>
        <w:tc>
          <w:tcPr>
            <w:tcW w:w="1699" w:type="dxa"/>
            <w:tcBorders>
              <w:top w:val="single" w:color="000000" w:sz="6" w:space="0"/>
            </w:tcBorders>
            <w:vAlign w:val="top"/>
          </w:tcPr>
          <w:p w14:paraId="25CE0CAE">
            <w:pPr>
              <w:spacing w:before="45" w:line="230" w:lineRule="auto"/>
              <w:ind w:left="454"/>
              <w:rPr>
                <w:rFonts w:ascii="黑体" w:hAnsi="黑体" w:eastAsia="黑体" w:cs="黑体"/>
                <w:sz w:val="20"/>
                <w:szCs w:val="20"/>
              </w:rPr>
            </w:pPr>
            <w:r>
              <w:rPr>
                <w:rFonts w:ascii="黑体" w:hAnsi="黑体" w:eastAsia="黑体" w:cs="黑体"/>
                <w:spacing w:val="-1"/>
                <w:sz w:val="20"/>
                <w:szCs w:val="20"/>
              </w:rPr>
              <w:t>现有工程</w:t>
            </w:r>
          </w:p>
          <w:p w14:paraId="02A2ABE9">
            <w:pPr>
              <w:spacing w:before="22" w:line="230" w:lineRule="auto"/>
              <w:ind w:left="57"/>
              <w:rPr>
                <w:rFonts w:ascii="黑体" w:hAnsi="黑体" w:eastAsia="黑体" w:cs="黑体"/>
                <w:sz w:val="20"/>
                <w:szCs w:val="20"/>
              </w:rPr>
            </w:pPr>
            <w:r>
              <w:rPr>
                <w:rFonts w:ascii="黑体" w:hAnsi="黑体" w:eastAsia="黑体" w:cs="黑体"/>
                <w:spacing w:val="-2"/>
                <w:sz w:val="20"/>
                <w:szCs w:val="20"/>
              </w:rPr>
              <w:t>排放量（固体废物</w:t>
            </w:r>
          </w:p>
          <w:p w14:paraId="522BCA0A">
            <w:pPr>
              <w:spacing w:before="24" w:line="227" w:lineRule="auto"/>
              <w:ind w:left="349"/>
              <w:rPr>
                <w:rFonts w:ascii="黑体" w:hAnsi="黑体" w:eastAsia="黑体" w:cs="黑体"/>
                <w:sz w:val="20"/>
                <w:szCs w:val="20"/>
              </w:rPr>
            </w:pPr>
            <w:r>
              <w:rPr>
                <w:rFonts w:ascii="黑体" w:hAnsi="黑体" w:eastAsia="黑体" w:cs="黑体"/>
                <w:spacing w:val="-2"/>
                <w:sz w:val="20"/>
                <w:szCs w:val="20"/>
              </w:rPr>
              <w:t>产生量）①</w:t>
            </w:r>
          </w:p>
        </w:tc>
        <w:tc>
          <w:tcPr>
            <w:tcW w:w="1275" w:type="dxa"/>
            <w:tcBorders>
              <w:top w:val="single" w:color="000000" w:sz="6" w:space="0"/>
            </w:tcBorders>
            <w:vAlign w:val="top"/>
          </w:tcPr>
          <w:p w14:paraId="4F3B05F3">
            <w:pPr>
              <w:spacing w:before="36" w:line="250" w:lineRule="auto"/>
              <w:ind w:left="147" w:right="129" w:firstLine="98"/>
              <w:rPr>
                <w:rFonts w:ascii="黑体" w:hAnsi="黑体" w:eastAsia="黑体" w:cs="黑体"/>
                <w:sz w:val="20"/>
                <w:szCs w:val="20"/>
              </w:rPr>
            </w:pPr>
            <w:r>
              <w:rPr>
                <w:rFonts w:ascii="黑体" w:hAnsi="黑体" w:eastAsia="黑体" w:cs="黑体"/>
                <w:spacing w:val="-2"/>
                <w:sz w:val="20"/>
                <w:szCs w:val="20"/>
              </w:rPr>
              <w:t>现有工程</w:t>
            </w:r>
            <w:r>
              <w:rPr>
                <w:rFonts w:ascii="黑体" w:hAnsi="黑体" w:eastAsia="黑体" w:cs="黑体"/>
                <w:sz w:val="20"/>
                <w:szCs w:val="20"/>
              </w:rPr>
              <w:t xml:space="preserve">  </w:t>
            </w:r>
            <w:r>
              <w:rPr>
                <w:rFonts w:ascii="黑体" w:hAnsi="黑体" w:eastAsia="黑体" w:cs="黑体"/>
                <w:spacing w:val="-2"/>
                <w:sz w:val="20"/>
                <w:szCs w:val="20"/>
              </w:rPr>
              <w:t>许可排放量</w:t>
            </w:r>
          </w:p>
          <w:p w14:paraId="5D0A9CAA">
            <w:pPr>
              <w:spacing w:line="228" w:lineRule="auto"/>
              <w:ind w:left="543"/>
              <w:rPr>
                <w:rFonts w:ascii="黑体" w:hAnsi="黑体" w:eastAsia="黑体" w:cs="黑体"/>
                <w:sz w:val="20"/>
                <w:szCs w:val="20"/>
              </w:rPr>
            </w:pPr>
            <w:r>
              <w:rPr>
                <w:rFonts w:ascii="黑体" w:hAnsi="黑体" w:eastAsia="黑体" w:cs="黑体"/>
                <w:sz w:val="20"/>
                <w:szCs w:val="20"/>
              </w:rPr>
              <w:t>②</w:t>
            </w:r>
          </w:p>
        </w:tc>
        <w:tc>
          <w:tcPr>
            <w:tcW w:w="1699" w:type="dxa"/>
            <w:tcBorders>
              <w:top w:val="single" w:color="000000" w:sz="6" w:space="0"/>
            </w:tcBorders>
            <w:vAlign w:val="top"/>
          </w:tcPr>
          <w:p w14:paraId="109D00B4">
            <w:pPr>
              <w:spacing w:before="45" w:line="230" w:lineRule="auto"/>
              <w:ind w:left="457"/>
              <w:rPr>
                <w:rFonts w:ascii="黑体" w:hAnsi="黑体" w:eastAsia="黑体" w:cs="黑体"/>
                <w:sz w:val="20"/>
                <w:szCs w:val="20"/>
              </w:rPr>
            </w:pPr>
            <w:r>
              <w:rPr>
                <w:rFonts w:ascii="黑体" w:hAnsi="黑体" w:eastAsia="黑体" w:cs="黑体"/>
                <w:spacing w:val="-1"/>
                <w:sz w:val="20"/>
                <w:szCs w:val="20"/>
              </w:rPr>
              <w:t>在建工程</w:t>
            </w:r>
          </w:p>
          <w:p w14:paraId="5FC9CBC2">
            <w:pPr>
              <w:spacing w:before="22" w:line="230" w:lineRule="auto"/>
              <w:ind w:left="62"/>
              <w:rPr>
                <w:rFonts w:ascii="黑体" w:hAnsi="黑体" w:eastAsia="黑体" w:cs="黑体"/>
                <w:sz w:val="20"/>
                <w:szCs w:val="20"/>
              </w:rPr>
            </w:pPr>
            <w:r>
              <w:rPr>
                <w:rFonts w:ascii="黑体" w:hAnsi="黑体" w:eastAsia="黑体" w:cs="黑体"/>
                <w:spacing w:val="-2"/>
                <w:sz w:val="20"/>
                <w:szCs w:val="20"/>
              </w:rPr>
              <w:t>排放量（固体废物</w:t>
            </w:r>
          </w:p>
          <w:p w14:paraId="7E973109">
            <w:pPr>
              <w:spacing w:before="24" w:line="227" w:lineRule="auto"/>
              <w:ind w:left="351"/>
              <w:rPr>
                <w:rFonts w:ascii="黑体" w:hAnsi="黑体" w:eastAsia="黑体" w:cs="黑体"/>
                <w:sz w:val="20"/>
                <w:szCs w:val="20"/>
              </w:rPr>
            </w:pPr>
            <w:r>
              <w:rPr>
                <w:rFonts w:ascii="黑体" w:hAnsi="黑体" w:eastAsia="黑体" w:cs="黑体"/>
                <w:spacing w:val="-2"/>
                <w:sz w:val="20"/>
                <w:szCs w:val="20"/>
              </w:rPr>
              <w:t>产生量）③</w:t>
            </w:r>
          </w:p>
        </w:tc>
        <w:tc>
          <w:tcPr>
            <w:tcW w:w="1557" w:type="dxa"/>
            <w:tcBorders>
              <w:top w:val="single" w:color="000000" w:sz="6" w:space="0"/>
            </w:tcBorders>
            <w:vAlign w:val="top"/>
          </w:tcPr>
          <w:p w14:paraId="0A30143A">
            <w:pPr>
              <w:spacing w:before="45" w:line="230" w:lineRule="auto"/>
              <w:ind w:left="488"/>
              <w:rPr>
                <w:rFonts w:ascii="黑体" w:hAnsi="黑体" w:eastAsia="黑体" w:cs="黑体"/>
                <w:sz w:val="20"/>
                <w:szCs w:val="20"/>
              </w:rPr>
            </w:pPr>
            <w:r>
              <w:rPr>
                <w:rFonts w:ascii="黑体" w:hAnsi="黑体" w:eastAsia="黑体" w:cs="黑体"/>
                <w:spacing w:val="-2"/>
                <w:sz w:val="20"/>
                <w:szCs w:val="20"/>
              </w:rPr>
              <w:t>本项目</w:t>
            </w:r>
          </w:p>
          <w:p w14:paraId="71D737C3">
            <w:pPr>
              <w:spacing w:before="21"/>
              <w:ind w:left="281" w:right="11" w:hanging="248"/>
              <w:rPr>
                <w:rFonts w:ascii="黑体" w:hAnsi="黑体" w:eastAsia="黑体" w:cs="黑体"/>
                <w:sz w:val="20"/>
                <w:szCs w:val="20"/>
              </w:rPr>
            </w:pPr>
            <w:r>
              <w:rPr>
                <w:rFonts w:ascii="黑体" w:hAnsi="黑体" w:eastAsia="黑体" w:cs="黑体"/>
                <w:spacing w:val="-12"/>
                <w:sz w:val="20"/>
                <w:szCs w:val="20"/>
              </w:rPr>
              <w:t>排放量（固体废物</w:t>
            </w:r>
            <w:r>
              <w:rPr>
                <w:rFonts w:ascii="黑体" w:hAnsi="黑体" w:eastAsia="黑体" w:cs="黑体"/>
                <w:spacing w:val="2"/>
                <w:sz w:val="20"/>
                <w:szCs w:val="20"/>
              </w:rPr>
              <w:t xml:space="preserve"> </w:t>
            </w:r>
            <w:r>
              <w:rPr>
                <w:rFonts w:ascii="黑体" w:hAnsi="黑体" w:eastAsia="黑体" w:cs="黑体"/>
                <w:spacing w:val="-2"/>
                <w:sz w:val="20"/>
                <w:szCs w:val="20"/>
              </w:rPr>
              <w:t>产生量）④</w:t>
            </w:r>
          </w:p>
        </w:tc>
        <w:tc>
          <w:tcPr>
            <w:tcW w:w="1759" w:type="dxa"/>
            <w:tcBorders>
              <w:top w:val="single" w:color="000000" w:sz="6" w:space="0"/>
            </w:tcBorders>
            <w:vAlign w:val="top"/>
          </w:tcPr>
          <w:p w14:paraId="76AB0AE4">
            <w:pPr>
              <w:spacing w:before="183" w:line="250" w:lineRule="auto"/>
              <w:ind w:left="89" w:right="56" w:firstLine="189"/>
              <w:rPr>
                <w:rFonts w:ascii="黑体" w:hAnsi="黑体" w:eastAsia="黑体" w:cs="黑体"/>
                <w:sz w:val="20"/>
                <w:szCs w:val="20"/>
              </w:rPr>
            </w:pPr>
            <w:r>
              <w:rPr>
                <w:rFonts w:ascii="黑体" w:hAnsi="黑体" w:eastAsia="黑体" w:cs="黑体"/>
                <w:spacing w:val="-17"/>
                <w:w w:val="98"/>
                <w:sz w:val="20"/>
                <w:szCs w:val="20"/>
              </w:rPr>
              <w:t>以新带老削减量</w:t>
            </w:r>
            <w:r>
              <w:rPr>
                <w:rFonts w:ascii="黑体" w:hAnsi="黑体" w:eastAsia="黑体" w:cs="黑体"/>
                <w:sz w:val="20"/>
                <w:szCs w:val="20"/>
              </w:rPr>
              <w:t xml:space="preserve">  </w:t>
            </w:r>
            <w:r>
              <w:rPr>
                <w:rFonts w:ascii="黑体" w:hAnsi="黑体" w:eastAsia="黑体" w:cs="黑体"/>
                <w:spacing w:val="-22"/>
                <w:sz w:val="20"/>
                <w:szCs w:val="20"/>
              </w:rPr>
              <w:t>（新建项目不填）⑤</w:t>
            </w:r>
          </w:p>
        </w:tc>
        <w:tc>
          <w:tcPr>
            <w:tcW w:w="1957" w:type="dxa"/>
            <w:tcBorders>
              <w:top w:val="single" w:color="000000" w:sz="6" w:space="0"/>
            </w:tcBorders>
            <w:vAlign w:val="top"/>
          </w:tcPr>
          <w:p w14:paraId="069735F0">
            <w:pPr>
              <w:spacing w:before="45" w:line="230" w:lineRule="auto"/>
              <w:ind w:left="455"/>
              <w:rPr>
                <w:rFonts w:ascii="黑体" w:hAnsi="黑体" w:eastAsia="黑体" w:cs="黑体"/>
                <w:sz w:val="20"/>
                <w:szCs w:val="20"/>
              </w:rPr>
            </w:pPr>
            <w:r>
              <w:rPr>
                <w:rFonts w:ascii="黑体" w:hAnsi="黑体" w:eastAsia="黑体" w:cs="黑体"/>
                <w:spacing w:val="-15"/>
                <w:sz w:val="20"/>
                <w:szCs w:val="20"/>
              </w:rPr>
              <w:t>本项目建成后</w:t>
            </w:r>
          </w:p>
          <w:p w14:paraId="03C0563D">
            <w:pPr>
              <w:spacing w:before="22" w:line="230" w:lineRule="auto"/>
              <w:jc w:val="right"/>
              <w:rPr>
                <w:rFonts w:ascii="黑体" w:hAnsi="黑体" w:eastAsia="黑体" w:cs="黑体"/>
                <w:sz w:val="20"/>
                <w:szCs w:val="20"/>
              </w:rPr>
            </w:pPr>
            <w:r>
              <w:rPr>
                <w:rFonts w:ascii="黑体" w:hAnsi="黑体" w:eastAsia="黑体" w:cs="黑体"/>
                <w:spacing w:val="-18"/>
                <w:w w:val="95"/>
                <w:sz w:val="20"/>
                <w:szCs w:val="20"/>
              </w:rPr>
              <w:t>全厂</w:t>
            </w:r>
            <w:r>
              <w:rPr>
                <w:rFonts w:ascii="黑体" w:hAnsi="黑体" w:eastAsia="黑体" w:cs="黑体"/>
                <w:spacing w:val="-17"/>
                <w:w w:val="95"/>
                <w:sz w:val="20"/>
                <w:szCs w:val="20"/>
              </w:rPr>
              <w:t>排放量（固体废物</w:t>
            </w:r>
            <w:r>
              <w:rPr>
                <w:rFonts w:ascii="黑体" w:hAnsi="黑体" w:eastAsia="黑体" w:cs="黑体"/>
                <w:spacing w:val="-15"/>
                <w:w w:val="95"/>
                <w:sz w:val="20"/>
                <w:szCs w:val="20"/>
              </w:rPr>
              <w:t>产</w:t>
            </w:r>
          </w:p>
          <w:p w14:paraId="4FA930B8">
            <w:pPr>
              <w:spacing w:before="24" w:line="227" w:lineRule="auto"/>
              <w:ind w:left="616"/>
              <w:rPr>
                <w:rFonts w:ascii="黑体" w:hAnsi="黑体" w:eastAsia="黑体" w:cs="黑体"/>
                <w:sz w:val="20"/>
                <w:szCs w:val="20"/>
              </w:rPr>
            </w:pPr>
            <w:r>
              <w:rPr>
                <w:rFonts w:ascii="黑体" w:hAnsi="黑体" w:eastAsia="黑体" w:cs="黑体"/>
                <w:spacing w:val="-17"/>
                <w:sz w:val="20"/>
                <w:szCs w:val="20"/>
              </w:rPr>
              <w:t>生量）⑥</w:t>
            </w:r>
          </w:p>
        </w:tc>
        <w:tc>
          <w:tcPr>
            <w:tcW w:w="835" w:type="dxa"/>
            <w:tcBorders>
              <w:top w:val="single" w:color="000000" w:sz="6" w:space="0"/>
              <w:right w:val="single" w:color="000000" w:sz="6" w:space="0"/>
            </w:tcBorders>
            <w:vAlign w:val="top"/>
          </w:tcPr>
          <w:p w14:paraId="5574E69D">
            <w:pPr>
              <w:spacing w:before="183" w:line="250" w:lineRule="auto"/>
              <w:ind w:left="318" w:right="100" w:hanging="187"/>
              <w:rPr>
                <w:rFonts w:ascii="黑体" w:hAnsi="黑体" w:eastAsia="黑体" w:cs="黑体"/>
                <w:sz w:val="20"/>
                <w:szCs w:val="20"/>
              </w:rPr>
            </w:pPr>
            <w:r>
              <w:rPr>
                <w:rFonts w:ascii="黑体" w:hAnsi="黑体" w:eastAsia="黑体" w:cs="黑体"/>
                <w:spacing w:val="-3"/>
                <w:sz w:val="20"/>
                <w:szCs w:val="20"/>
              </w:rPr>
              <w:t>变化量</w:t>
            </w:r>
            <w:r>
              <w:rPr>
                <w:rFonts w:ascii="黑体" w:hAnsi="黑体" w:eastAsia="黑体" w:cs="黑体"/>
                <w:sz w:val="20"/>
                <w:szCs w:val="20"/>
              </w:rPr>
              <w:t xml:space="preserve"> ⑦</w:t>
            </w:r>
          </w:p>
        </w:tc>
      </w:tr>
      <w:tr w14:paraId="657E8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596" w:type="dxa"/>
            <w:vMerge w:val="restart"/>
            <w:tcBorders>
              <w:left w:val="single" w:color="000000" w:sz="6" w:space="0"/>
              <w:bottom w:val="nil"/>
            </w:tcBorders>
            <w:vAlign w:val="top"/>
          </w:tcPr>
          <w:p w14:paraId="0FB843C2">
            <w:pPr>
              <w:spacing w:line="420" w:lineRule="auto"/>
              <w:rPr>
                <w:rFonts w:ascii="Arial"/>
                <w:sz w:val="21"/>
              </w:rPr>
            </w:pPr>
          </w:p>
          <w:p w14:paraId="64929E04">
            <w:pPr>
              <w:pStyle w:val="6"/>
              <w:spacing w:before="65" w:line="228" w:lineRule="auto"/>
              <w:ind w:left="586"/>
            </w:pPr>
            <w:r>
              <w:rPr>
                <w:spacing w:val="5"/>
              </w:rPr>
              <w:t>废气</w:t>
            </w:r>
          </w:p>
        </w:tc>
        <w:tc>
          <w:tcPr>
            <w:tcW w:w="1415" w:type="dxa"/>
            <w:vAlign w:val="top"/>
          </w:tcPr>
          <w:p w14:paraId="507D257F">
            <w:pPr>
              <w:pStyle w:val="6"/>
              <w:spacing w:before="68" w:line="228" w:lineRule="auto"/>
              <w:ind w:left="392"/>
            </w:pPr>
            <w:r>
              <w:rPr>
                <w:spacing w:val="7"/>
              </w:rPr>
              <w:t>颗粒物</w:t>
            </w:r>
          </w:p>
        </w:tc>
        <w:tc>
          <w:tcPr>
            <w:tcW w:w="1699" w:type="dxa"/>
            <w:vAlign w:val="top"/>
          </w:tcPr>
          <w:p w14:paraId="006BCBB3">
            <w:pPr>
              <w:spacing w:before="103"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2BE4B86D">
            <w:pPr>
              <w:spacing w:before="103"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697F9CFE">
            <w:pPr>
              <w:spacing w:before="103"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14:paraId="082DFDD4">
            <w:pPr>
              <w:spacing w:before="103" w:line="195" w:lineRule="auto"/>
              <w:ind w:left="496"/>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55.519</w:t>
            </w:r>
          </w:p>
        </w:tc>
        <w:tc>
          <w:tcPr>
            <w:tcW w:w="1759" w:type="dxa"/>
            <w:vAlign w:val="top"/>
          </w:tcPr>
          <w:p w14:paraId="62D77B76">
            <w:pPr>
              <w:spacing w:before="103"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57" w:type="dxa"/>
            <w:vAlign w:val="top"/>
          </w:tcPr>
          <w:p w14:paraId="35C4635B">
            <w:pPr>
              <w:spacing w:before="103" w:line="195" w:lineRule="auto"/>
              <w:ind w:left="698"/>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55.519</w:t>
            </w:r>
          </w:p>
        </w:tc>
        <w:tc>
          <w:tcPr>
            <w:tcW w:w="835" w:type="dxa"/>
            <w:tcBorders>
              <w:right w:val="single" w:color="000000" w:sz="6" w:space="0"/>
            </w:tcBorders>
            <w:vAlign w:val="top"/>
          </w:tcPr>
          <w:p w14:paraId="7B31E188">
            <w:pPr>
              <w:spacing w:before="103" w:line="195" w:lineRule="auto"/>
              <w:ind w:left="136"/>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55.519</w:t>
            </w:r>
          </w:p>
        </w:tc>
      </w:tr>
      <w:tr w14:paraId="1BCC3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596" w:type="dxa"/>
            <w:vMerge w:val="continue"/>
            <w:tcBorders>
              <w:top w:val="nil"/>
              <w:left w:val="single" w:color="000000" w:sz="6" w:space="0"/>
              <w:bottom w:val="nil"/>
            </w:tcBorders>
            <w:vAlign w:val="top"/>
          </w:tcPr>
          <w:p w14:paraId="0C8C3708">
            <w:pPr>
              <w:rPr>
                <w:rFonts w:ascii="Arial"/>
                <w:sz w:val="21"/>
              </w:rPr>
            </w:pPr>
          </w:p>
        </w:tc>
        <w:tc>
          <w:tcPr>
            <w:tcW w:w="1415" w:type="dxa"/>
            <w:vAlign w:val="top"/>
          </w:tcPr>
          <w:p w14:paraId="4804EF5B">
            <w:pPr>
              <w:pStyle w:val="6"/>
              <w:spacing w:before="139" w:line="229" w:lineRule="auto"/>
              <w:ind w:left="500"/>
            </w:pPr>
            <w:r>
              <w:rPr>
                <w:spacing w:val="3"/>
              </w:rPr>
              <w:t>油烟</w:t>
            </w:r>
          </w:p>
        </w:tc>
        <w:tc>
          <w:tcPr>
            <w:tcW w:w="1699" w:type="dxa"/>
            <w:vAlign w:val="top"/>
          </w:tcPr>
          <w:p w14:paraId="31AFA31A">
            <w:pPr>
              <w:spacing w:before="175"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46CA8503">
            <w:pPr>
              <w:spacing w:before="175"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37E231CF">
            <w:pPr>
              <w:spacing w:before="175"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14:paraId="00DCDBA6">
            <w:pPr>
              <w:spacing w:before="175"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0.029675</w:t>
            </w:r>
          </w:p>
        </w:tc>
        <w:tc>
          <w:tcPr>
            <w:tcW w:w="1759" w:type="dxa"/>
            <w:vAlign w:val="top"/>
          </w:tcPr>
          <w:p w14:paraId="3CBB5FF3">
            <w:pPr>
              <w:spacing w:before="175"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57" w:type="dxa"/>
            <w:vAlign w:val="top"/>
          </w:tcPr>
          <w:p w14:paraId="40DE7EC9">
            <w:pPr>
              <w:spacing w:before="175" w:line="195" w:lineRule="auto"/>
              <w:ind w:left="5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0.029675</w:t>
            </w:r>
          </w:p>
        </w:tc>
        <w:tc>
          <w:tcPr>
            <w:tcW w:w="835" w:type="dxa"/>
            <w:tcBorders>
              <w:right w:val="single" w:color="000000" w:sz="6" w:space="0"/>
            </w:tcBorders>
            <w:vAlign w:val="top"/>
          </w:tcPr>
          <w:p w14:paraId="01C811F4">
            <w:pPr>
              <w:spacing w:before="55"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0.0296</w:t>
            </w:r>
          </w:p>
          <w:p w14:paraId="2E61AF6A">
            <w:pPr>
              <w:spacing w:before="56" w:line="186"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r>
      <w:tr w14:paraId="05978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596" w:type="dxa"/>
            <w:vMerge w:val="continue"/>
            <w:tcBorders>
              <w:top w:val="nil"/>
              <w:left w:val="single" w:color="000000" w:sz="6" w:space="0"/>
            </w:tcBorders>
            <w:vAlign w:val="top"/>
          </w:tcPr>
          <w:p w14:paraId="0CF07705">
            <w:pPr>
              <w:rPr>
                <w:rFonts w:ascii="Arial"/>
                <w:sz w:val="21"/>
              </w:rPr>
            </w:pPr>
          </w:p>
        </w:tc>
        <w:tc>
          <w:tcPr>
            <w:tcW w:w="1415" w:type="dxa"/>
            <w:vAlign w:val="top"/>
          </w:tcPr>
          <w:p w14:paraId="5CAC0EE1">
            <w:pPr>
              <w:spacing w:before="103"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VOCs</w:t>
            </w:r>
          </w:p>
        </w:tc>
        <w:tc>
          <w:tcPr>
            <w:tcW w:w="1699" w:type="dxa"/>
            <w:vAlign w:val="top"/>
          </w:tcPr>
          <w:p w14:paraId="7683DAC2">
            <w:pPr>
              <w:spacing w:before="103"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69D0B1CC">
            <w:pPr>
              <w:spacing w:before="103"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1C5EA2EB">
            <w:pPr>
              <w:spacing w:before="103"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14:paraId="0BCD4F78">
            <w:pPr>
              <w:spacing w:before="103" w:line="195" w:lineRule="auto"/>
              <w:ind w:left="4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0.0075</w:t>
            </w:r>
          </w:p>
        </w:tc>
        <w:tc>
          <w:tcPr>
            <w:tcW w:w="1759" w:type="dxa"/>
            <w:vAlign w:val="top"/>
          </w:tcPr>
          <w:p w14:paraId="728071FF">
            <w:pPr>
              <w:spacing w:before="103"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57" w:type="dxa"/>
            <w:vAlign w:val="top"/>
          </w:tcPr>
          <w:p w14:paraId="6CAF52D9">
            <w:pPr>
              <w:spacing w:before="103" w:line="195" w:lineRule="auto"/>
              <w:ind w:left="6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0.0075</w:t>
            </w:r>
          </w:p>
        </w:tc>
        <w:tc>
          <w:tcPr>
            <w:tcW w:w="835" w:type="dxa"/>
            <w:tcBorders>
              <w:right w:val="single" w:color="000000" w:sz="6" w:space="0"/>
            </w:tcBorders>
            <w:vAlign w:val="top"/>
          </w:tcPr>
          <w:p w14:paraId="2416D8E0">
            <w:pPr>
              <w:spacing w:before="103"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0.0075</w:t>
            </w:r>
          </w:p>
        </w:tc>
      </w:tr>
      <w:tr w14:paraId="70AFD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596" w:type="dxa"/>
            <w:vMerge w:val="restart"/>
            <w:tcBorders>
              <w:left w:val="single" w:color="000000" w:sz="6" w:space="0"/>
              <w:bottom w:val="nil"/>
            </w:tcBorders>
            <w:vAlign w:val="top"/>
          </w:tcPr>
          <w:p w14:paraId="64515D09">
            <w:pPr>
              <w:rPr>
                <w:rFonts w:ascii="Arial"/>
                <w:sz w:val="21"/>
              </w:rPr>
            </w:pPr>
          </w:p>
          <w:p w14:paraId="7DABE8B7">
            <w:pPr>
              <w:spacing w:line="241" w:lineRule="auto"/>
              <w:rPr>
                <w:rFonts w:ascii="Arial"/>
                <w:sz w:val="21"/>
              </w:rPr>
            </w:pPr>
          </w:p>
          <w:p w14:paraId="45C23000">
            <w:pPr>
              <w:spacing w:line="241" w:lineRule="auto"/>
              <w:rPr>
                <w:rFonts w:ascii="Arial"/>
                <w:sz w:val="21"/>
              </w:rPr>
            </w:pPr>
          </w:p>
          <w:p w14:paraId="141060D4">
            <w:pPr>
              <w:spacing w:line="241" w:lineRule="auto"/>
              <w:rPr>
                <w:rFonts w:ascii="Arial"/>
                <w:sz w:val="21"/>
              </w:rPr>
            </w:pPr>
          </w:p>
          <w:p w14:paraId="0F06029F">
            <w:pPr>
              <w:pStyle w:val="6"/>
              <w:spacing w:before="65" w:line="228" w:lineRule="auto"/>
              <w:ind w:left="586"/>
            </w:pPr>
            <w:r>
              <w:rPr>
                <w:spacing w:val="5"/>
              </w:rPr>
              <w:t>废水</w:t>
            </w:r>
          </w:p>
        </w:tc>
        <w:tc>
          <w:tcPr>
            <w:tcW w:w="1415" w:type="dxa"/>
            <w:vAlign w:val="top"/>
          </w:tcPr>
          <w:p w14:paraId="30CA6BE3">
            <w:pPr>
              <w:spacing w:before="74" w:line="202" w:lineRule="auto"/>
              <w:ind w:left="416"/>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COD</w:t>
            </w:r>
            <w:r>
              <w:rPr>
                <w:rFonts w:ascii="Times New Roman" w:hAnsi="Times New Roman" w:eastAsia="Times New Roman" w:cs="Times New Roman"/>
                <w:spacing w:val="4"/>
                <w:position w:val="-1"/>
                <w:sz w:val="13"/>
                <w:szCs w:val="13"/>
              </w:rPr>
              <w:t>Cr</w:t>
            </w:r>
          </w:p>
        </w:tc>
        <w:tc>
          <w:tcPr>
            <w:tcW w:w="1699" w:type="dxa"/>
            <w:vAlign w:val="top"/>
          </w:tcPr>
          <w:p w14:paraId="3F54CC34">
            <w:pPr>
              <w:spacing w:before="74"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2C91E91D">
            <w:pPr>
              <w:spacing w:before="74"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65FFA82D">
            <w:pPr>
              <w:spacing w:before="74"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14:paraId="68BBE250">
            <w:pPr>
              <w:spacing w:before="74" w:line="195" w:lineRule="auto"/>
              <w:ind w:left="5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1.339</w:t>
            </w:r>
          </w:p>
        </w:tc>
        <w:tc>
          <w:tcPr>
            <w:tcW w:w="1759" w:type="dxa"/>
            <w:vAlign w:val="top"/>
          </w:tcPr>
          <w:p w14:paraId="27FAD701">
            <w:pPr>
              <w:spacing w:before="74"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57" w:type="dxa"/>
            <w:vAlign w:val="top"/>
          </w:tcPr>
          <w:p w14:paraId="530133F4">
            <w:pPr>
              <w:spacing w:before="74" w:line="195" w:lineRule="auto"/>
              <w:ind w:left="7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1.339</w:t>
            </w:r>
          </w:p>
        </w:tc>
        <w:tc>
          <w:tcPr>
            <w:tcW w:w="835" w:type="dxa"/>
            <w:tcBorders>
              <w:right w:val="single" w:color="000000" w:sz="6" w:space="0"/>
            </w:tcBorders>
            <w:vAlign w:val="top"/>
          </w:tcPr>
          <w:p w14:paraId="5C077421">
            <w:pPr>
              <w:spacing w:before="74" w:line="195"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1.339</w:t>
            </w:r>
          </w:p>
        </w:tc>
      </w:tr>
      <w:tr w14:paraId="1E975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596" w:type="dxa"/>
            <w:vMerge w:val="continue"/>
            <w:tcBorders>
              <w:top w:val="nil"/>
              <w:left w:val="single" w:color="000000" w:sz="6" w:space="0"/>
              <w:bottom w:val="nil"/>
            </w:tcBorders>
            <w:vAlign w:val="top"/>
          </w:tcPr>
          <w:p w14:paraId="1532A23E">
            <w:pPr>
              <w:rPr>
                <w:rFonts w:ascii="Arial"/>
                <w:sz w:val="21"/>
              </w:rPr>
            </w:pPr>
          </w:p>
        </w:tc>
        <w:tc>
          <w:tcPr>
            <w:tcW w:w="1415" w:type="dxa"/>
            <w:vAlign w:val="top"/>
          </w:tcPr>
          <w:p w14:paraId="44906FB9">
            <w:pPr>
              <w:spacing w:before="73" w:line="205" w:lineRule="auto"/>
              <w:ind w:left="448"/>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1699" w:type="dxa"/>
            <w:vAlign w:val="top"/>
          </w:tcPr>
          <w:p w14:paraId="3B68C0A5">
            <w:pPr>
              <w:spacing w:before="74"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7C735EF5">
            <w:pPr>
              <w:spacing w:before="74"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736925BF">
            <w:pPr>
              <w:spacing w:before="74"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14:paraId="17C8C1AD">
            <w:pPr>
              <w:spacing w:before="74" w:line="195"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0.928</w:t>
            </w:r>
          </w:p>
        </w:tc>
        <w:tc>
          <w:tcPr>
            <w:tcW w:w="1759" w:type="dxa"/>
            <w:vAlign w:val="top"/>
          </w:tcPr>
          <w:p w14:paraId="61B1E572">
            <w:pPr>
              <w:spacing w:before="74"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57" w:type="dxa"/>
            <w:vAlign w:val="top"/>
          </w:tcPr>
          <w:p w14:paraId="678C8DDA">
            <w:pPr>
              <w:spacing w:before="74" w:line="195" w:lineRule="auto"/>
              <w:ind w:left="7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0.928</w:t>
            </w:r>
          </w:p>
        </w:tc>
        <w:tc>
          <w:tcPr>
            <w:tcW w:w="835" w:type="dxa"/>
            <w:tcBorders>
              <w:right w:val="single" w:color="000000" w:sz="6" w:space="0"/>
            </w:tcBorders>
            <w:vAlign w:val="top"/>
          </w:tcPr>
          <w:p w14:paraId="43927212">
            <w:pPr>
              <w:spacing w:before="74"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0.928</w:t>
            </w:r>
          </w:p>
        </w:tc>
      </w:tr>
      <w:tr w14:paraId="4346A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596" w:type="dxa"/>
            <w:vMerge w:val="continue"/>
            <w:tcBorders>
              <w:top w:val="nil"/>
              <w:left w:val="single" w:color="000000" w:sz="6" w:space="0"/>
              <w:bottom w:val="nil"/>
            </w:tcBorders>
            <w:vAlign w:val="top"/>
          </w:tcPr>
          <w:p w14:paraId="08EA7245">
            <w:pPr>
              <w:rPr>
                <w:rFonts w:ascii="Arial"/>
                <w:sz w:val="21"/>
              </w:rPr>
            </w:pPr>
          </w:p>
        </w:tc>
        <w:tc>
          <w:tcPr>
            <w:tcW w:w="1415" w:type="dxa"/>
            <w:vAlign w:val="top"/>
          </w:tcPr>
          <w:p w14:paraId="61145D43">
            <w:pPr>
              <w:spacing w:before="71"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699" w:type="dxa"/>
            <w:vAlign w:val="top"/>
          </w:tcPr>
          <w:p w14:paraId="1865ED52">
            <w:pPr>
              <w:spacing w:before="71"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01D44FF0">
            <w:pPr>
              <w:spacing w:before="71"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5C793E7E">
            <w:pPr>
              <w:spacing w:before="71"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14:paraId="17002D88">
            <w:pPr>
              <w:spacing w:before="71" w:line="195"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0.917</w:t>
            </w:r>
          </w:p>
        </w:tc>
        <w:tc>
          <w:tcPr>
            <w:tcW w:w="1759" w:type="dxa"/>
            <w:vAlign w:val="top"/>
          </w:tcPr>
          <w:p w14:paraId="5426EDCD">
            <w:pPr>
              <w:spacing w:before="71"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57" w:type="dxa"/>
            <w:vAlign w:val="top"/>
          </w:tcPr>
          <w:p w14:paraId="64BC52D4">
            <w:pPr>
              <w:spacing w:before="71" w:line="195" w:lineRule="auto"/>
              <w:ind w:left="7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0.917</w:t>
            </w:r>
          </w:p>
        </w:tc>
        <w:tc>
          <w:tcPr>
            <w:tcW w:w="835" w:type="dxa"/>
            <w:tcBorders>
              <w:right w:val="single" w:color="000000" w:sz="6" w:space="0"/>
            </w:tcBorders>
            <w:vAlign w:val="top"/>
          </w:tcPr>
          <w:p w14:paraId="17215C81">
            <w:pPr>
              <w:spacing w:before="71"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0.917</w:t>
            </w:r>
          </w:p>
        </w:tc>
      </w:tr>
      <w:tr w14:paraId="768E1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596" w:type="dxa"/>
            <w:vMerge w:val="continue"/>
            <w:tcBorders>
              <w:top w:val="nil"/>
              <w:left w:val="single" w:color="000000" w:sz="6" w:space="0"/>
              <w:bottom w:val="nil"/>
            </w:tcBorders>
            <w:vAlign w:val="top"/>
          </w:tcPr>
          <w:p w14:paraId="3E61EFC0">
            <w:pPr>
              <w:rPr>
                <w:rFonts w:ascii="Arial"/>
                <w:sz w:val="21"/>
              </w:rPr>
            </w:pPr>
          </w:p>
        </w:tc>
        <w:tc>
          <w:tcPr>
            <w:tcW w:w="1415" w:type="dxa"/>
            <w:vAlign w:val="top"/>
          </w:tcPr>
          <w:p w14:paraId="0CC63783">
            <w:pPr>
              <w:pStyle w:val="6"/>
              <w:spacing w:before="39" w:line="210" w:lineRule="auto"/>
              <w:ind w:left="496"/>
            </w:pPr>
            <w:r>
              <w:rPr>
                <w:spacing w:val="4"/>
              </w:rPr>
              <w:t>氨氮</w:t>
            </w:r>
          </w:p>
        </w:tc>
        <w:tc>
          <w:tcPr>
            <w:tcW w:w="1699" w:type="dxa"/>
            <w:vAlign w:val="top"/>
          </w:tcPr>
          <w:p w14:paraId="225CAF6B">
            <w:pPr>
              <w:spacing w:before="75"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7222C600">
            <w:pPr>
              <w:spacing w:before="75"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4589B211">
            <w:pPr>
              <w:spacing w:before="75"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14:paraId="6C830A5A">
            <w:pPr>
              <w:spacing w:before="75" w:line="195"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0.024</w:t>
            </w:r>
          </w:p>
        </w:tc>
        <w:tc>
          <w:tcPr>
            <w:tcW w:w="1759" w:type="dxa"/>
            <w:vAlign w:val="top"/>
          </w:tcPr>
          <w:p w14:paraId="1FD808F5">
            <w:pPr>
              <w:spacing w:before="75"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57" w:type="dxa"/>
            <w:vAlign w:val="top"/>
          </w:tcPr>
          <w:p w14:paraId="33474A0F">
            <w:pPr>
              <w:spacing w:before="75" w:line="195" w:lineRule="auto"/>
              <w:ind w:left="7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0.024</w:t>
            </w:r>
          </w:p>
        </w:tc>
        <w:tc>
          <w:tcPr>
            <w:tcW w:w="835" w:type="dxa"/>
            <w:tcBorders>
              <w:right w:val="single" w:color="000000" w:sz="6" w:space="0"/>
            </w:tcBorders>
            <w:vAlign w:val="top"/>
          </w:tcPr>
          <w:p w14:paraId="4AF95775">
            <w:pPr>
              <w:spacing w:before="75"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0.024</w:t>
            </w:r>
          </w:p>
        </w:tc>
      </w:tr>
      <w:tr w14:paraId="768C2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1596" w:type="dxa"/>
            <w:vMerge w:val="continue"/>
            <w:tcBorders>
              <w:top w:val="nil"/>
              <w:left w:val="single" w:color="000000" w:sz="6" w:space="0"/>
              <w:bottom w:val="nil"/>
            </w:tcBorders>
            <w:vAlign w:val="top"/>
          </w:tcPr>
          <w:p w14:paraId="4EFEB92C">
            <w:pPr>
              <w:rPr>
                <w:rFonts w:ascii="Arial"/>
                <w:sz w:val="21"/>
              </w:rPr>
            </w:pPr>
          </w:p>
        </w:tc>
        <w:tc>
          <w:tcPr>
            <w:tcW w:w="1415" w:type="dxa"/>
            <w:vAlign w:val="top"/>
          </w:tcPr>
          <w:p w14:paraId="1479A7A7">
            <w:pPr>
              <w:pStyle w:val="6"/>
              <w:spacing w:before="47" w:line="218" w:lineRule="auto"/>
              <w:ind w:left="288"/>
            </w:pPr>
            <w:r>
              <w:rPr>
                <w:spacing w:val="7"/>
              </w:rPr>
              <w:t>动植物油</w:t>
            </w:r>
          </w:p>
        </w:tc>
        <w:tc>
          <w:tcPr>
            <w:tcW w:w="1699" w:type="dxa"/>
            <w:vAlign w:val="top"/>
          </w:tcPr>
          <w:p w14:paraId="65D5120C">
            <w:pPr>
              <w:spacing w:before="83"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146C556A">
            <w:pPr>
              <w:spacing w:before="83"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73BE81B0">
            <w:pPr>
              <w:spacing w:before="83"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14:paraId="5F068A23">
            <w:pPr>
              <w:spacing w:before="83" w:line="195"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0.015</w:t>
            </w:r>
          </w:p>
        </w:tc>
        <w:tc>
          <w:tcPr>
            <w:tcW w:w="1759" w:type="dxa"/>
            <w:vAlign w:val="top"/>
          </w:tcPr>
          <w:p w14:paraId="315922FD">
            <w:pPr>
              <w:spacing w:before="83"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57" w:type="dxa"/>
            <w:vAlign w:val="top"/>
          </w:tcPr>
          <w:p w14:paraId="0237FB66">
            <w:pPr>
              <w:spacing w:before="83" w:line="195" w:lineRule="auto"/>
              <w:ind w:left="7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0.015</w:t>
            </w:r>
          </w:p>
        </w:tc>
        <w:tc>
          <w:tcPr>
            <w:tcW w:w="835" w:type="dxa"/>
            <w:tcBorders>
              <w:right w:val="single" w:color="000000" w:sz="6" w:space="0"/>
            </w:tcBorders>
            <w:vAlign w:val="top"/>
          </w:tcPr>
          <w:p w14:paraId="52BF2682">
            <w:pPr>
              <w:spacing w:before="83"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0.015</w:t>
            </w:r>
          </w:p>
        </w:tc>
      </w:tr>
      <w:tr w14:paraId="6B019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596" w:type="dxa"/>
            <w:vMerge w:val="continue"/>
            <w:tcBorders>
              <w:top w:val="nil"/>
              <w:left w:val="single" w:color="000000" w:sz="6" w:space="0"/>
              <w:bottom w:val="nil"/>
            </w:tcBorders>
            <w:vAlign w:val="top"/>
          </w:tcPr>
          <w:p w14:paraId="7084067F">
            <w:pPr>
              <w:rPr>
                <w:rFonts w:ascii="Arial"/>
                <w:sz w:val="21"/>
              </w:rPr>
            </w:pPr>
          </w:p>
        </w:tc>
        <w:tc>
          <w:tcPr>
            <w:tcW w:w="1415" w:type="dxa"/>
            <w:vAlign w:val="top"/>
          </w:tcPr>
          <w:p w14:paraId="1A40356B">
            <w:pPr>
              <w:pStyle w:val="6"/>
              <w:spacing w:before="41" w:line="207" w:lineRule="auto"/>
              <w:ind w:left="502"/>
            </w:pPr>
            <w:r>
              <w:rPr>
                <w:spacing w:val="2"/>
              </w:rPr>
              <w:t>总磷</w:t>
            </w:r>
          </w:p>
        </w:tc>
        <w:tc>
          <w:tcPr>
            <w:tcW w:w="1699" w:type="dxa"/>
            <w:vAlign w:val="top"/>
          </w:tcPr>
          <w:p w14:paraId="02F38885">
            <w:pPr>
              <w:spacing w:before="77"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5F3E27B5">
            <w:pPr>
              <w:spacing w:before="77"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7E3B9C91">
            <w:pPr>
              <w:spacing w:before="77"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14:paraId="1B4221C5">
            <w:pPr>
              <w:spacing w:before="77" w:line="195"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0.009</w:t>
            </w:r>
          </w:p>
        </w:tc>
        <w:tc>
          <w:tcPr>
            <w:tcW w:w="1759" w:type="dxa"/>
            <w:vAlign w:val="top"/>
          </w:tcPr>
          <w:p w14:paraId="5602D807">
            <w:pPr>
              <w:spacing w:before="77"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57" w:type="dxa"/>
            <w:vAlign w:val="top"/>
          </w:tcPr>
          <w:p w14:paraId="56DD6182">
            <w:pPr>
              <w:spacing w:before="77" w:line="195" w:lineRule="auto"/>
              <w:ind w:left="7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0.009</w:t>
            </w:r>
          </w:p>
        </w:tc>
        <w:tc>
          <w:tcPr>
            <w:tcW w:w="835" w:type="dxa"/>
            <w:tcBorders>
              <w:right w:val="single" w:color="000000" w:sz="6" w:space="0"/>
            </w:tcBorders>
            <w:vAlign w:val="top"/>
          </w:tcPr>
          <w:p w14:paraId="0193ED54">
            <w:pPr>
              <w:spacing w:before="77"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0.009</w:t>
            </w:r>
          </w:p>
        </w:tc>
      </w:tr>
      <w:tr w14:paraId="7E3C8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596" w:type="dxa"/>
            <w:vMerge w:val="continue"/>
            <w:tcBorders>
              <w:top w:val="nil"/>
              <w:left w:val="single" w:color="000000" w:sz="6" w:space="0"/>
              <w:bottom w:val="nil"/>
            </w:tcBorders>
            <w:vAlign w:val="top"/>
          </w:tcPr>
          <w:p w14:paraId="68937540">
            <w:pPr>
              <w:rPr>
                <w:rFonts w:ascii="Arial"/>
                <w:sz w:val="21"/>
              </w:rPr>
            </w:pPr>
          </w:p>
        </w:tc>
        <w:tc>
          <w:tcPr>
            <w:tcW w:w="1415" w:type="dxa"/>
            <w:vAlign w:val="top"/>
          </w:tcPr>
          <w:p w14:paraId="0200DB32">
            <w:pPr>
              <w:spacing w:before="77"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LAS</w:t>
            </w:r>
          </w:p>
        </w:tc>
        <w:tc>
          <w:tcPr>
            <w:tcW w:w="1699" w:type="dxa"/>
            <w:vAlign w:val="top"/>
          </w:tcPr>
          <w:p w14:paraId="6AFB835D">
            <w:pPr>
              <w:spacing w:before="77"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0B26F8A3">
            <w:pPr>
              <w:spacing w:before="77"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0ED1AF37">
            <w:pPr>
              <w:spacing w:before="77"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14:paraId="6FA8EE99">
            <w:pPr>
              <w:spacing w:before="77" w:line="195"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0.009</w:t>
            </w:r>
          </w:p>
        </w:tc>
        <w:tc>
          <w:tcPr>
            <w:tcW w:w="1759" w:type="dxa"/>
            <w:vAlign w:val="top"/>
          </w:tcPr>
          <w:p w14:paraId="652BCC3C">
            <w:pPr>
              <w:spacing w:before="77"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57" w:type="dxa"/>
            <w:vAlign w:val="top"/>
          </w:tcPr>
          <w:p w14:paraId="06F99EE7">
            <w:pPr>
              <w:spacing w:before="77" w:line="195" w:lineRule="auto"/>
              <w:ind w:left="7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0.009</w:t>
            </w:r>
          </w:p>
        </w:tc>
        <w:tc>
          <w:tcPr>
            <w:tcW w:w="835" w:type="dxa"/>
            <w:tcBorders>
              <w:right w:val="single" w:color="000000" w:sz="6" w:space="0"/>
            </w:tcBorders>
            <w:vAlign w:val="top"/>
          </w:tcPr>
          <w:p w14:paraId="7A41EFF4">
            <w:pPr>
              <w:spacing w:before="77"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0.009</w:t>
            </w:r>
          </w:p>
        </w:tc>
      </w:tr>
      <w:tr w14:paraId="71474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596" w:type="dxa"/>
            <w:vMerge w:val="continue"/>
            <w:tcBorders>
              <w:top w:val="nil"/>
              <w:left w:val="single" w:color="000000" w:sz="6" w:space="0"/>
            </w:tcBorders>
            <w:vAlign w:val="top"/>
          </w:tcPr>
          <w:p w14:paraId="65A89E4C">
            <w:pPr>
              <w:rPr>
                <w:rFonts w:ascii="Arial"/>
                <w:sz w:val="21"/>
              </w:rPr>
            </w:pPr>
          </w:p>
        </w:tc>
        <w:tc>
          <w:tcPr>
            <w:tcW w:w="1415" w:type="dxa"/>
            <w:vAlign w:val="top"/>
          </w:tcPr>
          <w:p w14:paraId="5C11CC22">
            <w:pPr>
              <w:pStyle w:val="6"/>
              <w:spacing w:before="42" w:line="207" w:lineRule="auto"/>
              <w:ind w:left="502"/>
            </w:pPr>
            <w:r>
              <w:rPr>
                <w:spacing w:val="2"/>
              </w:rPr>
              <w:t>总氮</w:t>
            </w:r>
          </w:p>
        </w:tc>
        <w:tc>
          <w:tcPr>
            <w:tcW w:w="1699" w:type="dxa"/>
            <w:vAlign w:val="top"/>
          </w:tcPr>
          <w:p w14:paraId="7617A499">
            <w:pPr>
              <w:spacing w:before="78"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639BAA02">
            <w:pPr>
              <w:spacing w:before="78"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1B9C26B4">
            <w:pPr>
              <w:spacing w:before="78"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14:paraId="20AFC024">
            <w:pPr>
              <w:spacing w:before="93" w:line="181"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0.028</w:t>
            </w:r>
          </w:p>
        </w:tc>
        <w:tc>
          <w:tcPr>
            <w:tcW w:w="1759" w:type="dxa"/>
            <w:vAlign w:val="top"/>
          </w:tcPr>
          <w:p w14:paraId="1821FBDA">
            <w:pPr>
              <w:spacing w:before="78"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57" w:type="dxa"/>
            <w:vAlign w:val="top"/>
          </w:tcPr>
          <w:p w14:paraId="5DD4A1F1">
            <w:pPr>
              <w:spacing w:before="93" w:line="181" w:lineRule="auto"/>
              <w:ind w:left="7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0.028</w:t>
            </w:r>
          </w:p>
        </w:tc>
        <w:tc>
          <w:tcPr>
            <w:tcW w:w="835" w:type="dxa"/>
            <w:tcBorders>
              <w:right w:val="single" w:color="000000" w:sz="6" w:space="0"/>
            </w:tcBorders>
            <w:vAlign w:val="top"/>
          </w:tcPr>
          <w:p w14:paraId="06D77A54">
            <w:pPr>
              <w:spacing w:before="93" w:line="181"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0.028</w:t>
            </w:r>
          </w:p>
        </w:tc>
      </w:tr>
      <w:tr w14:paraId="0736F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596" w:type="dxa"/>
            <w:vMerge w:val="restart"/>
            <w:tcBorders>
              <w:left w:val="single" w:color="000000" w:sz="6" w:space="0"/>
              <w:bottom w:val="nil"/>
            </w:tcBorders>
            <w:vAlign w:val="top"/>
          </w:tcPr>
          <w:p w14:paraId="3D098F68">
            <w:pPr>
              <w:spacing w:line="365" w:lineRule="auto"/>
              <w:rPr>
                <w:rFonts w:ascii="Arial"/>
                <w:sz w:val="21"/>
              </w:rPr>
            </w:pPr>
          </w:p>
          <w:p w14:paraId="57F775C9">
            <w:pPr>
              <w:pStyle w:val="6"/>
              <w:spacing w:before="65" w:line="229" w:lineRule="auto"/>
              <w:ind w:left="379"/>
            </w:pPr>
            <w:r>
              <w:rPr>
                <w:spacing w:val="6"/>
              </w:rPr>
              <w:t>一般工业</w:t>
            </w:r>
          </w:p>
          <w:p w14:paraId="013759D1">
            <w:pPr>
              <w:pStyle w:val="6"/>
              <w:spacing w:before="23" w:line="228" w:lineRule="auto"/>
              <w:ind w:left="394"/>
            </w:pPr>
            <w:r>
              <w:rPr>
                <w:spacing w:val="2"/>
              </w:rPr>
              <w:t>固体废物</w:t>
            </w:r>
          </w:p>
        </w:tc>
        <w:tc>
          <w:tcPr>
            <w:tcW w:w="1415" w:type="dxa"/>
            <w:vAlign w:val="top"/>
          </w:tcPr>
          <w:p w14:paraId="23BFC496">
            <w:pPr>
              <w:pStyle w:val="6"/>
              <w:spacing w:before="147" w:line="228" w:lineRule="auto"/>
              <w:ind w:left="183"/>
            </w:pPr>
            <w:r>
              <w:rPr>
                <w:spacing w:val="7"/>
              </w:rPr>
              <w:t>石子、杂质</w:t>
            </w:r>
          </w:p>
        </w:tc>
        <w:tc>
          <w:tcPr>
            <w:tcW w:w="1699" w:type="dxa"/>
            <w:vAlign w:val="top"/>
          </w:tcPr>
          <w:p w14:paraId="61687321">
            <w:pPr>
              <w:spacing w:before="183"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6410B57B">
            <w:pPr>
              <w:spacing w:before="183"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7D25691F">
            <w:pPr>
              <w:spacing w:before="183"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14:paraId="134847D3">
            <w:pPr>
              <w:spacing w:before="183"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204.481</w:t>
            </w:r>
          </w:p>
        </w:tc>
        <w:tc>
          <w:tcPr>
            <w:tcW w:w="1759" w:type="dxa"/>
            <w:vAlign w:val="top"/>
          </w:tcPr>
          <w:p w14:paraId="66DD8684">
            <w:pPr>
              <w:spacing w:before="183"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57" w:type="dxa"/>
            <w:vAlign w:val="top"/>
          </w:tcPr>
          <w:p w14:paraId="48AE3ACB">
            <w:pPr>
              <w:spacing w:before="183" w:line="195"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204.481</w:t>
            </w:r>
          </w:p>
        </w:tc>
        <w:tc>
          <w:tcPr>
            <w:tcW w:w="835" w:type="dxa"/>
            <w:tcBorders>
              <w:right w:val="single" w:color="000000" w:sz="6" w:space="0"/>
            </w:tcBorders>
            <w:vAlign w:val="top"/>
          </w:tcPr>
          <w:p w14:paraId="22120D40">
            <w:pPr>
              <w:spacing w:before="63"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204.48</w:t>
            </w:r>
          </w:p>
          <w:p w14:paraId="18901E0A">
            <w:pPr>
              <w:spacing w:before="56" w:line="178" w:lineRule="auto"/>
              <w:ind w:left="38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443C6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96" w:type="dxa"/>
            <w:vMerge w:val="continue"/>
            <w:tcBorders>
              <w:top w:val="nil"/>
              <w:left w:val="single" w:color="000000" w:sz="6" w:space="0"/>
              <w:bottom w:val="nil"/>
            </w:tcBorders>
            <w:vAlign w:val="top"/>
          </w:tcPr>
          <w:p w14:paraId="22D2319D">
            <w:pPr>
              <w:rPr>
                <w:rFonts w:ascii="Arial"/>
                <w:sz w:val="21"/>
              </w:rPr>
            </w:pPr>
          </w:p>
        </w:tc>
        <w:tc>
          <w:tcPr>
            <w:tcW w:w="1415" w:type="dxa"/>
            <w:vAlign w:val="top"/>
          </w:tcPr>
          <w:p w14:paraId="21E904CC">
            <w:pPr>
              <w:pStyle w:val="6"/>
              <w:spacing w:before="44" w:line="227" w:lineRule="auto"/>
              <w:ind w:left="181"/>
            </w:pPr>
            <w:r>
              <w:rPr>
                <w:spacing w:val="8"/>
              </w:rPr>
              <w:t>废弃包装材</w:t>
            </w:r>
          </w:p>
          <w:p w14:paraId="463A8603">
            <w:pPr>
              <w:pStyle w:val="6"/>
              <w:spacing w:before="25" w:line="206" w:lineRule="auto"/>
              <w:ind w:left="602"/>
            </w:pPr>
            <w:r>
              <w:t>料</w:t>
            </w:r>
          </w:p>
        </w:tc>
        <w:tc>
          <w:tcPr>
            <w:tcW w:w="1699" w:type="dxa"/>
            <w:vAlign w:val="top"/>
          </w:tcPr>
          <w:p w14:paraId="2692460E">
            <w:pPr>
              <w:spacing w:before="216"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161D95B8">
            <w:pPr>
              <w:spacing w:before="216"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24B8F856">
            <w:pPr>
              <w:spacing w:before="216"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14:paraId="6B2B212B">
            <w:pPr>
              <w:spacing w:before="217" w:line="195" w:lineRule="auto"/>
              <w:ind w:left="74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59" w:type="dxa"/>
            <w:vAlign w:val="top"/>
          </w:tcPr>
          <w:p w14:paraId="2E043D28">
            <w:pPr>
              <w:spacing w:before="216"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57" w:type="dxa"/>
            <w:vAlign w:val="top"/>
          </w:tcPr>
          <w:p w14:paraId="3B821BB8">
            <w:pPr>
              <w:spacing w:before="217" w:line="195" w:lineRule="auto"/>
              <w:ind w:left="95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35" w:type="dxa"/>
            <w:tcBorders>
              <w:right w:val="single" w:color="000000" w:sz="6" w:space="0"/>
            </w:tcBorders>
            <w:vAlign w:val="top"/>
          </w:tcPr>
          <w:p w14:paraId="22BA43F6">
            <w:pPr>
              <w:spacing w:before="217" w:line="195" w:lineRule="auto"/>
              <w:ind w:left="38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25AA4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1596" w:type="dxa"/>
            <w:vMerge w:val="continue"/>
            <w:tcBorders>
              <w:top w:val="nil"/>
              <w:left w:val="single" w:color="000000" w:sz="6" w:space="0"/>
              <w:bottom w:val="single" w:color="000000" w:sz="6" w:space="0"/>
            </w:tcBorders>
            <w:vAlign w:val="top"/>
          </w:tcPr>
          <w:p w14:paraId="4C0908E1">
            <w:pPr>
              <w:rPr>
                <w:rFonts w:ascii="Arial"/>
                <w:sz w:val="21"/>
              </w:rPr>
            </w:pPr>
          </w:p>
        </w:tc>
        <w:tc>
          <w:tcPr>
            <w:tcW w:w="1415" w:type="dxa"/>
            <w:tcBorders>
              <w:bottom w:val="single" w:color="000000" w:sz="6" w:space="0"/>
            </w:tcBorders>
            <w:vAlign w:val="top"/>
          </w:tcPr>
          <w:p w14:paraId="242BF1BC">
            <w:pPr>
              <w:pStyle w:val="6"/>
              <w:spacing w:before="46" w:line="220" w:lineRule="auto"/>
              <w:ind w:left="392"/>
            </w:pPr>
            <w:r>
              <w:rPr>
                <w:spacing w:val="7"/>
              </w:rPr>
              <w:t>废油脂</w:t>
            </w:r>
          </w:p>
        </w:tc>
        <w:tc>
          <w:tcPr>
            <w:tcW w:w="1699" w:type="dxa"/>
            <w:tcBorders>
              <w:bottom w:val="single" w:color="000000" w:sz="6" w:space="0"/>
            </w:tcBorders>
            <w:vAlign w:val="top"/>
          </w:tcPr>
          <w:p w14:paraId="2402BA3B">
            <w:pPr>
              <w:spacing w:before="85"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tcBorders>
              <w:bottom w:val="single" w:color="000000" w:sz="6" w:space="0"/>
            </w:tcBorders>
            <w:vAlign w:val="top"/>
          </w:tcPr>
          <w:p w14:paraId="21B6D278">
            <w:pPr>
              <w:spacing w:before="85"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tcBorders>
              <w:bottom w:val="single" w:color="000000" w:sz="6" w:space="0"/>
            </w:tcBorders>
            <w:vAlign w:val="top"/>
          </w:tcPr>
          <w:p w14:paraId="7E42CF75">
            <w:pPr>
              <w:spacing w:before="85"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tcBorders>
              <w:bottom w:val="single" w:color="000000" w:sz="6" w:space="0"/>
            </w:tcBorders>
            <w:vAlign w:val="top"/>
          </w:tcPr>
          <w:p w14:paraId="4BD91F9F">
            <w:pPr>
              <w:spacing w:before="85" w:line="195"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0.574</w:t>
            </w:r>
          </w:p>
        </w:tc>
        <w:tc>
          <w:tcPr>
            <w:tcW w:w="1759" w:type="dxa"/>
            <w:tcBorders>
              <w:bottom w:val="single" w:color="000000" w:sz="6" w:space="0"/>
            </w:tcBorders>
            <w:vAlign w:val="top"/>
          </w:tcPr>
          <w:p w14:paraId="0B31C939">
            <w:pPr>
              <w:spacing w:before="85"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57" w:type="dxa"/>
            <w:tcBorders>
              <w:bottom w:val="single" w:color="000000" w:sz="6" w:space="0"/>
            </w:tcBorders>
            <w:vAlign w:val="top"/>
          </w:tcPr>
          <w:p w14:paraId="23D1E488">
            <w:pPr>
              <w:spacing w:before="85" w:line="195" w:lineRule="auto"/>
              <w:ind w:left="7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0.574</w:t>
            </w:r>
          </w:p>
        </w:tc>
        <w:tc>
          <w:tcPr>
            <w:tcW w:w="835" w:type="dxa"/>
            <w:tcBorders>
              <w:bottom w:val="single" w:color="000000" w:sz="6" w:space="0"/>
              <w:right w:val="single" w:color="000000" w:sz="6" w:space="0"/>
            </w:tcBorders>
            <w:vAlign w:val="top"/>
          </w:tcPr>
          <w:p w14:paraId="733874C7">
            <w:pPr>
              <w:spacing w:before="85"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0.574</w:t>
            </w:r>
          </w:p>
        </w:tc>
      </w:tr>
    </w:tbl>
    <w:p w14:paraId="67AAF5E9">
      <w:pPr>
        <w:pStyle w:val="2"/>
      </w:pPr>
    </w:p>
    <w:p w14:paraId="4C48D46E">
      <w:pPr>
        <w:sectPr>
          <w:footerReference r:id="rId111" w:type="default"/>
          <w:pgSz w:w="16839" w:h="11906"/>
          <w:pgMar w:top="1012" w:right="1537" w:bottom="998" w:left="1493" w:header="0" w:footer="656" w:gutter="0"/>
          <w:cols w:space="720" w:num="1"/>
        </w:sectPr>
      </w:pPr>
    </w:p>
    <w:p w14:paraId="7AAAC2AA">
      <w:pPr>
        <w:spacing w:before="103"/>
      </w:pPr>
    </w:p>
    <w:p w14:paraId="3A61AEFC">
      <w:pPr>
        <w:spacing w:before="103"/>
      </w:pPr>
    </w:p>
    <w:tbl>
      <w:tblPr>
        <w:tblStyle w:val="5"/>
        <w:tblW w:w="1379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6"/>
        <w:gridCol w:w="1415"/>
        <w:gridCol w:w="1699"/>
        <w:gridCol w:w="1275"/>
        <w:gridCol w:w="1699"/>
        <w:gridCol w:w="1557"/>
        <w:gridCol w:w="1759"/>
        <w:gridCol w:w="1957"/>
        <w:gridCol w:w="835"/>
      </w:tblGrid>
      <w:tr w14:paraId="610A3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596" w:type="dxa"/>
            <w:vMerge w:val="restart"/>
            <w:tcBorders>
              <w:top w:val="single" w:color="000000" w:sz="6" w:space="0"/>
              <w:left w:val="single" w:color="000000" w:sz="6" w:space="0"/>
              <w:bottom w:val="nil"/>
            </w:tcBorders>
            <w:vAlign w:val="top"/>
          </w:tcPr>
          <w:p w14:paraId="7C8965D5">
            <w:pPr>
              <w:rPr>
                <w:rFonts w:ascii="Arial"/>
                <w:sz w:val="21"/>
              </w:rPr>
            </w:pPr>
          </w:p>
        </w:tc>
        <w:tc>
          <w:tcPr>
            <w:tcW w:w="1415" w:type="dxa"/>
            <w:tcBorders>
              <w:top w:val="single" w:color="000000" w:sz="6" w:space="0"/>
            </w:tcBorders>
            <w:vAlign w:val="top"/>
          </w:tcPr>
          <w:p w14:paraId="2DF9F5C5">
            <w:pPr>
              <w:pStyle w:val="6"/>
              <w:spacing w:before="37" w:line="220" w:lineRule="auto"/>
              <w:ind w:left="182"/>
            </w:pPr>
            <w:r>
              <w:rPr>
                <w:spacing w:val="8"/>
              </w:rPr>
              <w:t>食材边角料</w:t>
            </w:r>
          </w:p>
        </w:tc>
        <w:tc>
          <w:tcPr>
            <w:tcW w:w="1699" w:type="dxa"/>
            <w:tcBorders>
              <w:top w:val="single" w:color="000000" w:sz="6" w:space="0"/>
            </w:tcBorders>
            <w:vAlign w:val="top"/>
          </w:tcPr>
          <w:p w14:paraId="1B21033E">
            <w:pPr>
              <w:spacing w:before="75"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tcBorders>
              <w:top w:val="single" w:color="000000" w:sz="6" w:space="0"/>
            </w:tcBorders>
            <w:vAlign w:val="top"/>
          </w:tcPr>
          <w:p w14:paraId="12C4A272">
            <w:pPr>
              <w:spacing w:before="75"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tcBorders>
              <w:top w:val="single" w:color="000000" w:sz="6" w:space="0"/>
            </w:tcBorders>
            <w:vAlign w:val="top"/>
          </w:tcPr>
          <w:p w14:paraId="4BDA37DB">
            <w:pPr>
              <w:spacing w:before="75"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tcBorders>
              <w:top w:val="single" w:color="000000" w:sz="6" w:space="0"/>
            </w:tcBorders>
            <w:vAlign w:val="top"/>
          </w:tcPr>
          <w:p w14:paraId="3FF6BAC6">
            <w:pPr>
              <w:spacing w:before="75" w:line="195" w:lineRule="auto"/>
              <w:ind w:left="5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17.98</w:t>
            </w:r>
          </w:p>
        </w:tc>
        <w:tc>
          <w:tcPr>
            <w:tcW w:w="1759" w:type="dxa"/>
            <w:tcBorders>
              <w:top w:val="single" w:color="000000" w:sz="6" w:space="0"/>
            </w:tcBorders>
            <w:vAlign w:val="top"/>
          </w:tcPr>
          <w:p w14:paraId="124F2C54">
            <w:pPr>
              <w:spacing w:before="75"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57" w:type="dxa"/>
            <w:tcBorders>
              <w:top w:val="single" w:color="000000" w:sz="6" w:space="0"/>
            </w:tcBorders>
            <w:vAlign w:val="top"/>
          </w:tcPr>
          <w:p w14:paraId="681C449F">
            <w:pPr>
              <w:spacing w:before="75" w:line="195" w:lineRule="auto"/>
              <w:ind w:left="7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17.98</w:t>
            </w:r>
          </w:p>
        </w:tc>
        <w:tc>
          <w:tcPr>
            <w:tcW w:w="835" w:type="dxa"/>
            <w:tcBorders>
              <w:top w:val="single" w:color="000000" w:sz="6" w:space="0"/>
              <w:right w:val="single" w:color="000000" w:sz="6" w:space="0"/>
            </w:tcBorders>
            <w:vAlign w:val="top"/>
          </w:tcPr>
          <w:p w14:paraId="29CEC69F">
            <w:pPr>
              <w:spacing w:before="75" w:line="195"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17.98</w:t>
            </w:r>
          </w:p>
        </w:tc>
      </w:tr>
      <w:tr w14:paraId="741D7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596" w:type="dxa"/>
            <w:vMerge w:val="continue"/>
            <w:tcBorders>
              <w:top w:val="nil"/>
              <w:left w:val="single" w:color="000000" w:sz="6" w:space="0"/>
              <w:bottom w:val="nil"/>
            </w:tcBorders>
            <w:vAlign w:val="top"/>
          </w:tcPr>
          <w:p w14:paraId="5E7F8D10">
            <w:pPr>
              <w:rPr>
                <w:rFonts w:ascii="Arial"/>
                <w:sz w:val="21"/>
              </w:rPr>
            </w:pPr>
          </w:p>
        </w:tc>
        <w:tc>
          <w:tcPr>
            <w:tcW w:w="1415" w:type="dxa"/>
            <w:vAlign w:val="top"/>
          </w:tcPr>
          <w:p w14:paraId="61433AF3">
            <w:pPr>
              <w:pStyle w:val="6"/>
              <w:spacing w:before="34" w:line="214" w:lineRule="auto"/>
              <w:ind w:left="289"/>
            </w:pPr>
            <w:r>
              <w:rPr>
                <w:spacing w:val="6"/>
              </w:rPr>
              <w:t>餐厨垃圾</w:t>
            </w:r>
          </w:p>
        </w:tc>
        <w:tc>
          <w:tcPr>
            <w:tcW w:w="1699" w:type="dxa"/>
            <w:vAlign w:val="top"/>
          </w:tcPr>
          <w:p w14:paraId="19A3708C">
            <w:pPr>
              <w:spacing w:before="70"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14E2F397">
            <w:pPr>
              <w:spacing w:before="70"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2BC970D3">
            <w:pPr>
              <w:spacing w:before="70"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14:paraId="69A7ABA3">
            <w:pPr>
              <w:spacing w:before="70" w:line="195" w:lineRule="auto"/>
              <w:ind w:left="65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759" w:type="dxa"/>
            <w:vAlign w:val="top"/>
          </w:tcPr>
          <w:p w14:paraId="5A488A93">
            <w:pPr>
              <w:spacing w:before="70"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57" w:type="dxa"/>
            <w:vAlign w:val="top"/>
          </w:tcPr>
          <w:p w14:paraId="670910D3">
            <w:pPr>
              <w:spacing w:before="70" w:line="195"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835" w:type="dxa"/>
            <w:tcBorders>
              <w:right w:val="single" w:color="000000" w:sz="6" w:space="0"/>
            </w:tcBorders>
            <w:vAlign w:val="top"/>
          </w:tcPr>
          <w:p w14:paraId="1F771E00">
            <w:pPr>
              <w:spacing w:before="70"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r>
      <w:tr w14:paraId="34DB4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596" w:type="dxa"/>
            <w:vMerge w:val="continue"/>
            <w:tcBorders>
              <w:top w:val="nil"/>
              <w:left w:val="single" w:color="000000" w:sz="6" w:space="0"/>
              <w:bottom w:val="nil"/>
            </w:tcBorders>
            <w:vAlign w:val="top"/>
          </w:tcPr>
          <w:p w14:paraId="1642C8FC">
            <w:pPr>
              <w:rPr>
                <w:rFonts w:ascii="Arial"/>
                <w:sz w:val="21"/>
              </w:rPr>
            </w:pPr>
          </w:p>
        </w:tc>
        <w:tc>
          <w:tcPr>
            <w:tcW w:w="1415" w:type="dxa"/>
            <w:vAlign w:val="top"/>
          </w:tcPr>
          <w:p w14:paraId="093B2B24">
            <w:pPr>
              <w:pStyle w:val="6"/>
              <w:spacing w:before="34" w:line="232" w:lineRule="auto"/>
              <w:ind w:left="392" w:right="186" w:hanging="208"/>
            </w:pPr>
            <w:r>
              <w:rPr>
                <w:spacing w:val="7"/>
              </w:rPr>
              <w:t>污水处理设</w:t>
            </w:r>
            <w:r>
              <w:rPr>
                <w:spacing w:val="3"/>
              </w:rPr>
              <w:t xml:space="preserve"> </w:t>
            </w:r>
            <w:r>
              <w:rPr>
                <w:spacing w:val="7"/>
              </w:rPr>
              <w:t>施污泥</w:t>
            </w:r>
          </w:p>
        </w:tc>
        <w:tc>
          <w:tcPr>
            <w:tcW w:w="1699" w:type="dxa"/>
            <w:vAlign w:val="top"/>
          </w:tcPr>
          <w:p w14:paraId="40B9C7E7">
            <w:pPr>
              <w:spacing w:before="206"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5646F2FB">
            <w:pPr>
              <w:spacing w:before="206"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76F9669F">
            <w:pPr>
              <w:spacing w:before="206"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14:paraId="6033BA10">
            <w:pPr>
              <w:spacing w:before="206" w:line="195"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5.415</w:t>
            </w:r>
          </w:p>
        </w:tc>
        <w:tc>
          <w:tcPr>
            <w:tcW w:w="1759" w:type="dxa"/>
            <w:vAlign w:val="top"/>
          </w:tcPr>
          <w:p w14:paraId="36D816AA">
            <w:pPr>
              <w:spacing w:before="206"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57" w:type="dxa"/>
            <w:vAlign w:val="top"/>
          </w:tcPr>
          <w:p w14:paraId="3BEA9D62">
            <w:pPr>
              <w:spacing w:before="206" w:line="195" w:lineRule="auto"/>
              <w:ind w:left="7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5.415</w:t>
            </w:r>
          </w:p>
        </w:tc>
        <w:tc>
          <w:tcPr>
            <w:tcW w:w="835" w:type="dxa"/>
            <w:tcBorders>
              <w:right w:val="single" w:color="000000" w:sz="6" w:space="0"/>
            </w:tcBorders>
            <w:vAlign w:val="top"/>
          </w:tcPr>
          <w:p w14:paraId="30A438B8">
            <w:pPr>
              <w:spacing w:before="206"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5.415</w:t>
            </w:r>
          </w:p>
        </w:tc>
      </w:tr>
      <w:tr w14:paraId="6DF68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596" w:type="dxa"/>
            <w:vMerge w:val="continue"/>
            <w:tcBorders>
              <w:top w:val="nil"/>
              <w:left w:val="single" w:color="000000" w:sz="6" w:space="0"/>
              <w:bottom w:val="nil"/>
            </w:tcBorders>
            <w:vAlign w:val="top"/>
          </w:tcPr>
          <w:p w14:paraId="2D1D4E6F">
            <w:pPr>
              <w:rPr>
                <w:rFonts w:ascii="Arial"/>
                <w:sz w:val="21"/>
              </w:rPr>
            </w:pPr>
          </w:p>
        </w:tc>
        <w:tc>
          <w:tcPr>
            <w:tcW w:w="1415" w:type="dxa"/>
            <w:vAlign w:val="top"/>
          </w:tcPr>
          <w:p w14:paraId="4688960A">
            <w:pPr>
              <w:pStyle w:val="6"/>
              <w:spacing w:before="41" w:line="214" w:lineRule="auto"/>
              <w:ind w:left="182"/>
            </w:pPr>
            <w:r>
              <w:rPr>
                <w:spacing w:val="8"/>
              </w:rPr>
              <w:t>检验室废物</w:t>
            </w:r>
          </w:p>
        </w:tc>
        <w:tc>
          <w:tcPr>
            <w:tcW w:w="1699" w:type="dxa"/>
            <w:vAlign w:val="top"/>
          </w:tcPr>
          <w:p w14:paraId="0333ECA9">
            <w:pPr>
              <w:spacing w:before="77"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10FF4C1E">
            <w:pPr>
              <w:spacing w:before="77"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628DAA7F">
            <w:pPr>
              <w:spacing w:before="77"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14:paraId="0934A27D">
            <w:pPr>
              <w:spacing w:before="77" w:line="195"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0.008</w:t>
            </w:r>
          </w:p>
        </w:tc>
        <w:tc>
          <w:tcPr>
            <w:tcW w:w="1759" w:type="dxa"/>
            <w:vAlign w:val="top"/>
          </w:tcPr>
          <w:p w14:paraId="3B1C7BA5">
            <w:pPr>
              <w:spacing w:before="77"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57" w:type="dxa"/>
            <w:vAlign w:val="top"/>
          </w:tcPr>
          <w:p w14:paraId="76A13A3A">
            <w:pPr>
              <w:spacing w:before="77" w:line="195" w:lineRule="auto"/>
              <w:ind w:left="7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0.008</w:t>
            </w:r>
          </w:p>
        </w:tc>
        <w:tc>
          <w:tcPr>
            <w:tcW w:w="835" w:type="dxa"/>
            <w:tcBorders>
              <w:right w:val="single" w:color="000000" w:sz="6" w:space="0"/>
            </w:tcBorders>
            <w:vAlign w:val="top"/>
          </w:tcPr>
          <w:p w14:paraId="5F790B63">
            <w:pPr>
              <w:spacing w:before="77"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0.008</w:t>
            </w:r>
          </w:p>
        </w:tc>
      </w:tr>
      <w:tr w14:paraId="2B915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596" w:type="dxa"/>
            <w:vMerge w:val="continue"/>
            <w:tcBorders>
              <w:top w:val="nil"/>
              <w:left w:val="single" w:color="000000" w:sz="6" w:space="0"/>
              <w:bottom w:val="nil"/>
            </w:tcBorders>
            <w:vAlign w:val="top"/>
          </w:tcPr>
          <w:p w14:paraId="3B9CDC85">
            <w:pPr>
              <w:rPr>
                <w:rFonts w:ascii="Arial"/>
                <w:sz w:val="21"/>
              </w:rPr>
            </w:pPr>
          </w:p>
        </w:tc>
        <w:tc>
          <w:tcPr>
            <w:tcW w:w="1415" w:type="dxa"/>
            <w:vAlign w:val="top"/>
          </w:tcPr>
          <w:p w14:paraId="366ABAAA">
            <w:pPr>
              <w:pStyle w:val="6"/>
              <w:spacing w:before="39" w:line="209" w:lineRule="auto"/>
              <w:ind w:left="289"/>
            </w:pPr>
            <w:r>
              <w:rPr>
                <w:spacing w:val="6"/>
              </w:rPr>
              <w:t>生活垃圾</w:t>
            </w:r>
          </w:p>
        </w:tc>
        <w:tc>
          <w:tcPr>
            <w:tcW w:w="1699" w:type="dxa"/>
            <w:vAlign w:val="top"/>
          </w:tcPr>
          <w:p w14:paraId="2F00B8FD">
            <w:pPr>
              <w:spacing w:before="74"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093F5F47">
            <w:pPr>
              <w:spacing w:before="74"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20F09EAD">
            <w:pPr>
              <w:spacing w:before="74"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14:paraId="28C0B394">
            <w:pPr>
              <w:spacing w:before="74" w:line="195" w:lineRule="auto"/>
              <w:ind w:left="73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759" w:type="dxa"/>
            <w:vAlign w:val="top"/>
          </w:tcPr>
          <w:p w14:paraId="672DADB6">
            <w:pPr>
              <w:spacing w:before="74"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57" w:type="dxa"/>
            <w:vAlign w:val="top"/>
          </w:tcPr>
          <w:p w14:paraId="221D283D">
            <w:pPr>
              <w:spacing w:before="74" w:line="195" w:lineRule="auto"/>
              <w:ind w:left="937"/>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835" w:type="dxa"/>
            <w:tcBorders>
              <w:right w:val="single" w:color="000000" w:sz="6" w:space="0"/>
            </w:tcBorders>
            <w:vAlign w:val="top"/>
          </w:tcPr>
          <w:p w14:paraId="51CC9519">
            <w:pPr>
              <w:spacing w:before="74" w:line="195" w:lineRule="auto"/>
              <w:ind w:left="37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r>
      <w:tr w14:paraId="3CE0D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596" w:type="dxa"/>
            <w:vMerge w:val="continue"/>
            <w:tcBorders>
              <w:top w:val="nil"/>
              <w:left w:val="single" w:color="000000" w:sz="6" w:space="0"/>
            </w:tcBorders>
            <w:vAlign w:val="top"/>
          </w:tcPr>
          <w:p w14:paraId="2D397A61">
            <w:pPr>
              <w:rPr>
                <w:rFonts w:ascii="Arial"/>
                <w:sz w:val="21"/>
              </w:rPr>
            </w:pPr>
          </w:p>
        </w:tc>
        <w:tc>
          <w:tcPr>
            <w:tcW w:w="1415" w:type="dxa"/>
            <w:vAlign w:val="top"/>
          </w:tcPr>
          <w:p w14:paraId="04F757E3">
            <w:pPr>
              <w:pStyle w:val="6"/>
              <w:spacing w:before="41" w:line="208" w:lineRule="auto"/>
              <w:ind w:left="292"/>
            </w:pPr>
            <w:r>
              <w:rPr>
                <w:spacing w:val="6"/>
              </w:rPr>
              <w:t>厨余垃圾</w:t>
            </w:r>
          </w:p>
        </w:tc>
        <w:tc>
          <w:tcPr>
            <w:tcW w:w="1699" w:type="dxa"/>
            <w:vAlign w:val="top"/>
          </w:tcPr>
          <w:p w14:paraId="4FE6FF9C">
            <w:pPr>
              <w:spacing w:before="77"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6ECB6AD4">
            <w:pPr>
              <w:spacing w:before="77"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75EC7D2B">
            <w:pPr>
              <w:spacing w:before="77"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14:paraId="318C9FBA">
            <w:pPr>
              <w:spacing w:before="77" w:line="195" w:lineRule="auto"/>
              <w:ind w:left="6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759" w:type="dxa"/>
            <w:vAlign w:val="top"/>
          </w:tcPr>
          <w:p w14:paraId="7470A9A7">
            <w:pPr>
              <w:spacing w:before="77"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57" w:type="dxa"/>
            <w:vAlign w:val="top"/>
          </w:tcPr>
          <w:p w14:paraId="348EF8CA">
            <w:pPr>
              <w:spacing w:before="77" w:line="195" w:lineRule="auto"/>
              <w:ind w:left="8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835" w:type="dxa"/>
            <w:tcBorders>
              <w:right w:val="single" w:color="000000" w:sz="6" w:space="0"/>
            </w:tcBorders>
            <w:vAlign w:val="top"/>
          </w:tcPr>
          <w:p w14:paraId="452BF700">
            <w:pPr>
              <w:spacing w:before="77"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r>
      <w:tr w14:paraId="545CE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596" w:type="dxa"/>
            <w:vMerge w:val="restart"/>
            <w:tcBorders>
              <w:left w:val="single" w:color="000000" w:sz="6" w:space="0"/>
              <w:bottom w:val="nil"/>
            </w:tcBorders>
            <w:vAlign w:val="top"/>
          </w:tcPr>
          <w:p w14:paraId="2EB930EA">
            <w:pPr>
              <w:spacing w:line="393" w:lineRule="auto"/>
              <w:rPr>
                <w:rFonts w:ascii="Arial"/>
                <w:sz w:val="21"/>
              </w:rPr>
            </w:pPr>
          </w:p>
          <w:p w14:paraId="2D0008FA">
            <w:pPr>
              <w:pStyle w:val="6"/>
              <w:spacing w:before="65" w:line="228" w:lineRule="auto"/>
              <w:ind w:left="379"/>
            </w:pPr>
            <w:r>
              <w:rPr>
                <w:spacing w:val="6"/>
              </w:rPr>
              <w:t>危险废物</w:t>
            </w:r>
          </w:p>
        </w:tc>
        <w:tc>
          <w:tcPr>
            <w:tcW w:w="1415" w:type="dxa"/>
            <w:vAlign w:val="top"/>
          </w:tcPr>
          <w:p w14:paraId="23A4EFC9">
            <w:pPr>
              <w:pStyle w:val="6"/>
              <w:spacing w:before="42" w:line="207" w:lineRule="auto"/>
              <w:ind w:left="392"/>
            </w:pPr>
            <w:r>
              <w:rPr>
                <w:spacing w:val="7"/>
              </w:rPr>
              <w:t>废机油</w:t>
            </w:r>
          </w:p>
        </w:tc>
        <w:tc>
          <w:tcPr>
            <w:tcW w:w="1699" w:type="dxa"/>
            <w:vAlign w:val="top"/>
          </w:tcPr>
          <w:p w14:paraId="64924D74">
            <w:pPr>
              <w:spacing w:before="78"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316E25BB">
            <w:pPr>
              <w:spacing w:before="78"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0A785B8D">
            <w:pPr>
              <w:spacing w:before="78"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14:paraId="19D43322">
            <w:pPr>
              <w:spacing w:before="78" w:line="195" w:lineRule="auto"/>
              <w:ind w:left="65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759" w:type="dxa"/>
            <w:vAlign w:val="top"/>
          </w:tcPr>
          <w:p w14:paraId="0BD02640">
            <w:pPr>
              <w:spacing w:before="78"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57" w:type="dxa"/>
            <w:vAlign w:val="top"/>
          </w:tcPr>
          <w:p w14:paraId="512B4B46">
            <w:pPr>
              <w:spacing w:before="78" w:line="195" w:lineRule="auto"/>
              <w:ind w:left="85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835" w:type="dxa"/>
            <w:tcBorders>
              <w:right w:val="single" w:color="000000" w:sz="6" w:space="0"/>
            </w:tcBorders>
            <w:vAlign w:val="top"/>
          </w:tcPr>
          <w:p w14:paraId="40372584">
            <w:pPr>
              <w:spacing w:before="78" w:line="195"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r>
      <w:tr w14:paraId="18E4D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596" w:type="dxa"/>
            <w:vMerge w:val="continue"/>
            <w:tcBorders>
              <w:top w:val="nil"/>
              <w:left w:val="single" w:color="000000" w:sz="6" w:space="0"/>
              <w:bottom w:val="nil"/>
            </w:tcBorders>
            <w:vAlign w:val="top"/>
          </w:tcPr>
          <w:p w14:paraId="4939781A">
            <w:pPr>
              <w:rPr>
                <w:rFonts w:ascii="Arial"/>
                <w:sz w:val="21"/>
              </w:rPr>
            </w:pPr>
          </w:p>
        </w:tc>
        <w:tc>
          <w:tcPr>
            <w:tcW w:w="1415" w:type="dxa"/>
            <w:vAlign w:val="top"/>
          </w:tcPr>
          <w:p w14:paraId="7DB9037B">
            <w:pPr>
              <w:pStyle w:val="6"/>
              <w:spacing w:before="41" w:line="207" w:lineRule="auto"/>
              <w:ind w:left="287"/>
            </w:pPr>
            <w:r>
              <w:rPr>
                <w:spacing w:val="7"/>
              </w:rPr>
              <w:t>废机油桶</w:t>
            </w:r>
          </w:p>
        </w:tc>
        <w:tc>
          <w:tcPr>
            <w:tcW w:w="1699" w:type="dxa"/>
            <w:vAlign w:val="top"/>
          </w:tcPr>
          <w:p w14:paraId="3B5DE171">
            <w:pPr>
              <w:spacing w:before="77"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1D723EF5">
            <w:pPr>
              <w:spacing w:before="77"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62FFF135">
            <w:pPr>
              <w:spacing w:before="77"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14:paraId="17EFAD42">
            <w:pPr>
              <w:spacing w:before="77" w:line="195" w:lineRule="auto"/>
              <w:ind w:left="65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759" w:type="dxa"/>
            <w:vAlign w:val="top"/>
          </w:tcPr>
          <w:p w14:paraId="01AF5CF9">
            <w:pPr>
              <w:spacing w:before="77"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57" w:type="dxa"/>
            <w:vAlign w:val="top"/>
          </w:tcPr>
          <w:p w14:paraId="67817909">
            <w:pPr>
              <w:spacing w:before="77" w:line="195"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835" w:type="dxa"/>
            <w:tcBorders>
              <w:right w:val="single" w:color="000000" w:sz="6" w:space="0"/>
            </w:tcBorders>
            <w:vAlign w:val="top"/>
          </w:tcPr>
          <w:p w14:paraId="517A0782">
            <w:pPr>
              <w:spacing w:before="77"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r>
      <w:tr w14:paraId="71DCA9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596" w:type="dxa"/>
            <w:vMerge w:val="continue"/>
            <w:tcBorders>
              <w:top w:val="nil"/>
              <w:left w:val="single" w:color="000000" w:sz="6" w:space="0"/>
              <w:bottom w:val="single" w:color="000000" w:sz="6" w:space="0"/>
            </w:tcBorders>
            <w:vAlign w:val="top"/>
          </w:tcPr>
          <w:p w14:paraId="3C7CED7E">
            <w:pPr>
              <w:rPr>
                <w:rFonts w:ascii="Arial"/>
                <w:sz w:val="21"/>
              </w:rPr>
            </w:pPr>
          </w:p>
        </w:tc>
        <w:tc>
          <w:tcPr>
            <w:tcW w:w="1415" w:type="dxa"/>
            <w:tcBorders>
              <w:bottom w:val="single" w:color="000000" w:sz="6" w:space="0"/>
            </w:tcBorders>
            <w:vAlign w:val="top"/>
          </w:tcPr>
          <w:p w14:paraId="6DF05CFB">
            <w:pPr>
              <w:pStyle w:val="6"/>
              <w:spacing w:before="43" w:line="227" w:lineRule="auto"/>
              <w:ind w:left="182"/>
            </w:pPr>
            <w:r>
              <w:rPr>
                <w:spacing w:val="8"/>
              </w:rPr>
              <w:t>含油废抹布</w:t>
            </w:r>
          </w:p>
          <w:p w14:paraId="0F733A12">
            <w:pPr>
              <w:pStyle w:val="6"/>
              <w:spacing w:before="27" w:line="217" w:lineRule="auto"/>
              <w:ind w:left="392"/>
            </w:pPr>
            <w:r>
              <w:rPr>
                <w:spacing w:val="7"/>
              </w:rPr>
              <w:t>及手套</w:t>
            </w:r>
          </w:p>
        </w:tc>
        <w:tc>
          <w:tcPr>
            <w:tcW w:w="1699" w:type="dxa"/>
            <w:tcBorders>
              <w:bottom w:val="single" w:color="000000" w:sz="6" w:space="0"/>
            </w:tcBorders>
            <w:vAlign w:val="top"/>
          </w:tcPr>
          <w:p w14:paraId="48249202">
            <w:pPr>
              <w:spacing w:before="216"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tcBorders>
              <w:bottom w:val="single" w:color="000000" w:sz="6" w:space="0"/>
            </w:tcBorders>
            <w:vAlign w:val="top"/>
          </w:tcPr>
          <w:p w14:paraId="19D1BFEC">
            <w:pPr>
              <w:spacing w:before="216"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tcBorders>
              <w:bottom w:val="single" w:color="000000" w:sz="6" w:space="0"/>
            </w:tcBorders>
            <w:vAlign w:val="top"/>
          </w:tcPr>
          <w:p w14:paraId="35E853D9">
            <w:pPr>
              <w:spacing w:before="216"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tcBorders>
              <w:bottom w:val="single" w:color="000000" w:sz="6" w:space="0"/>
            </w:tcBorders>
            <w:vAlign w:val="top"/>
          </w:tcPr>
          <w:p w14:paraId="3008CF8C">
            <w:pPr>
              <w:spacing w:before="216"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759" w:type="dxa"/>
            <w:tcBorders>
              <w:bottom w:val="single" w:color="000000" w:sz="6" w:space="0"/>
            </w:tcBorders>
            <w:vAlign w:val="top"/>
          </w:tcPr>
          <w:p w14:paraId="5E8EF729">
            <w:pPr>
              <w:spacing w:before="216"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57" w:type="dxa"/>
            <w:tcBorders>
              <w:bottom w:val="single" w:color="000000" w:sz="6" w:space="0"/>
            </w:tcBorders>
            <w:vAlign w:val="top"/>
          </w:tcPr>
          <w:p w14:paraId="11572703">
            <w:pPr>
              <w:spacing w:before="216" w:line="195" w:lineRule="auto"/>
              <w:ind w:left="8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835" w:type="dxa"/>
            <w:tcBorders>
              <w:bottom w:val="single" w:color="000000" w:sz="6" w:space="0"/>
              <w:right w:val="single" w:color="000000" w:sz="6" w:space="0"/>
            </w:tcBorders>
            <w:vAlign w:val="top"/>
          </w:tcPr>
          <w:p w14:paraId="41ACDA03">
            <w:pPr>
              <w:spacing w:before="216"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r>
    </w:tbl>
    <w:p w14:paraId="633283B1">
      <w:pPr>
        <w:spacing w:before="222" w:line="225" w:lineRule="auto"/>
        <w:ind w:left="45"/>
        <w:rPr>
          <w:rFonts w:ascii="宋体" w:hAnsi="宋体" w:eastAsia="宋体" w:cs="宋体"/>
          <w:sz w:val="20"/>
          <w:szCs w:val="20"/>
        </w:rPr>
      </w:pPr>
      <w:r>
        <w:rPr>
          <w:rFonts w:ascii="宋体" w:hAnsi="宋体" w:eastAsia="宋体" w:cs="宋体"/>
          <w:spacing w:val="1"/>
          <w:sz w:val="20"/>
          <w:szCs w:val="20"/>
        </w:rPr>
        <w:t>注：⑥=①+③+④-⑤;</w:t>
      </w:r>
      <w:r>
        <w:rPr>
          <w:rFonts w:ascii="宋体" w:hAnsi="宋体" w:eastAsia="宋体" w:cs="宋体"/>
          <w:spacing w:val="31"/>
          <w:sz w:val="20"/>
          <w:szCs w:val="20"/>
        </w:rPr>
        <w:t xml:space="preserve"> </w:t>
      </w:r>
      <w:r>
        <w:rPr>
          <w:rFonts w:ascii="宋体" w:hAnsi="宋体" w:eastAsia="宋体" w:cs="宋体"/>
          <w:spacing w:val="1"/>
          <w:sz w:val="20"/>
          <w:szCs w:val="20"/>
        </w:rPr>
        <w:t>⑦=⑥-①</w:t>
      </w:r>
    </w:p>
    <w:p w14:paraId="425A622B">
      <w:pPr>
        <w:spacing w:line="225" w:lineRule="auto"/>
        <w:rPr>
          <w:rFonts w:ascii="宋体" w:hAnsi="宋体" w:eastAsia="宋体" w:cs="宋体"/>
          <w:sz w:val="20"/>
          <w:szCs w:val="20"/>
        </w:rPr>
        <w:sectPr>
          <w:footerReference r:id="rId112" w:type="default"/>
          <w:pgSz w:w="16839" w:h="11906"/>
          <w:pgMar w:top="1012" w:right="1537" w:bottom="998" w:left="1493" w:header="0" w:footer="656" w:gutter="0"/>
          <w:cols w:space="720" w:num="1"/>
        </w:sectPr>
      </w:pPr>
    </w:p>
    <w:p w14:paraId="38BD1AF8">
      <w:pPr>
        <w:pStyle w:val="2"/>
        <w:spacing w:line="258" w:lineRule="auto"/>
      </w:pPr>
    </w:p>
    <w:p w14:paraId="58BAEB78">
      <w:pPr>
        <w:pStyle w:val="2"/>
        <w:spacing w:line="258" w:lineRule="auto"/>
      </w:pPr>
    </w:p>
    <w:p w14:paraId="7E5BF8C0">
      <w:pPr>
        <w:spacing w:line="8685" w:lineRule="exact"/>
      </w:pPr>
      <w:r>
        <w:rPr>
          <w:position w:val="-173"/>
        </w:rPr>
        <w:drawing>
          <wp:inline distT="0" distB="0" distL="0" distR="0">
            <wp:extent cx="7731125" cy="551497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81"/>
                    <a:stretch>
                      <a:fillRect/>
                    </a:stretch>
                  </pic:blipFill>
                  <pic:spPr>
                    <a:xfrm>
                      <a:off x="0" y="0"/>
                      <a:ext cx="7731252" cy="5515355"/>
                    </a:xfrm>
                    <a:prstGeom prst="rect">
                      <a:avLst/>
                    </a:prstGeom>
                  </pic:spPr>
                </pic:pic>
              </a:graphicData>
            </a:graphic>
          </wp:inline>
        </w:drawing>
      </w:r>
    </w:p>
    <w:p w14:paraId="550D6AEB">
      <w:pPr>
        <w:spacing w:line="8685" w:lineRule="exact"/>
        <w:sectPr>
          <w:footerReference r:id="rId113" w:type="default"/>
          <w:pgSz w:w="16839" w:h="11906"/>
          <w:pgMar w:top="1012" w:right="1701" w:bottom="998" w:left="2330" w:header="0" w:footer="656" w:gutter="0"/>
          <w:cols w:space="720" w:num="1"/>
        </w:sectPr>
      </w:pPr>
    </w:p>
    <w:p w14:paraId="5C86D3BB">
      <w:pPr>
        <w:spacing w:before="18"/>
      </w:pPr>
      <w:r>
        <w:drawing>
          <wp:anchor distT="0" distB="0" distL="0" distR="0" simplePos="0" relativeHeight="251703296" behindDoc="1" locked="0" layoutInCell="0" allowOverlap="1">
            <wp:simplePos x="0" y="0"/>
            <wp:positionH relativeFrom="page">
              <wp:posOffset>1492885</wp:posOffset>
            </wp:positionH>
            <wp:positionV relativeFrom="page">
              <wp:posOffset>981075</wp:posOffset>
            </wp:positionV>
            <wp:extent cx="7705090" cy="508889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82"/>
                    <a:stretch>
                      <a:fillRect/>
                    </a:stretch>
                  </pic:blipFill>
                  <pic:spPr>
                    <a:xfrm>
                      <a:off x="0" y="0"/>
                      <a:ext cx="7705344" cy="5088636"/>
                    </a:xfrm>
                    <a:prstGeom prst="rect">
                      <a:avLst/>
                    </a:prstGeom>
                  </pic:spPr>
                </pic:pic>
              </a:graphicData>
            </a:graphic>
          </wp:anchor>
        </w:drawing>
      </w:r>
    </w:p>
    <w:p w14:paraId="76AFCBFE">
      <w:pPr>
        <w:spacing w:before="17"/>
      </w:pPr>
    </w:p>
    <w:tbl>
      <w:tblPr>
        <w:tblStyle w:val="5"/>
        <w:tblW w:w="12159" w:type="dxa"/>
        <w:tblInd w:w="6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02"/>
        <w:gridCol w:w="2257"/>
      </w:tblGrid>
      <w:tr w14:paraId="7B6CA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3" w:hRule="atLeast"/>
        </w:trPr>
        <w:tc>
          <w:tcPr>
            <w:tcW w:w="9902" w:type="dxa"/>
            <w:tcBorders>
              <w:right w:val="nil"/>
            </w:tcBorders>
            <w:vAlign w:val="top"/>
          </w:tcPr>
          <w:p w14:paraId="5FE45978">
            <w:pPr>
              <w:spacing w:line="242" w:lineRule="auto"/>
              <w:rPr>
                <w:rFonts w:ascii="Arial"/>
                <w:sz w:val="21"/>
              </w:rPr>
            </w:pPr>
          </w:p>
          <w:p w14:paraId="0BDB3481">
            <w:pPr>
              <w:spacing w:line="242" w:lineRule="auto"/>
              <w:rPr>
                <w:rFonts w:ascii="Arial"/>
                <w:sz w:val="21"/>
              </w:rPr>
            </w:pPr>
          </w:p>
          <w:p w14:paraId="11A549FF">
            <w:pPr>
              <w:spacing w:line="242" w:lineRule="auto"/>
              <w:rPr>
                <w:rFonts w:ascii="Arial"/>
                <w:sz w:val="21"/>
              </w:rPr>
            </w:pPr>
          </w:p>
          <w:p w14:paraId="5FA18638">
            <w:pPr>
              <w:spacing w:line="242" w:lineRule="auto"/>
              <w:rPr>
                <w:rFonts w:ascii="Arial"/>
                <w:sz w:val="21"/>
              </w:rPr>
            </w:pPr>
          </w:p>
          <w:p w14:paraId="3B8A043C">
            <w:pPr>
              <w:pStyle w:val="6"/>
              <w:spacing w:line="1086" w:lineRule="exact"/>
              <w:ind w:firstLine="7304"/>
            </w:pPr>
            <w:r>
              <w:rPr>
                <w:position w:val="-21"/>
              </w:rPr>
              <w:pict>
                <v:group id="_x0000_s1058" o:spid="_x0000_s1058" o:spt="203" style="height:54.35pt;width:96.05pt;" coordsize="1921,1086">
                  <o:lock v:ext="edit"/>
                  <v:shape id="_x0000_s1059" o:spid="_x0000_s1059" o:spt="75" type="#_x0000_t75" style="position:absolute;left:0;top:0;height:1086;width:1921;" filled="f" stroked="f" coordsize="21600,21600">
                    <v:path/>
                    <v:fill on="f" focussize="0,0"/>
                    <v:stroke on="f"/>
                    <v:imagedata r:id="rId183" o:title=""/>
                    <o:lock v:ext="edit" aspectratio="t"/>
                  </v:shape>
                  <v:shape id="_x0000_s1060" o:spid="_x0000_s1060" o:spt="202" type="#_x0000_t202" style="position:absolute;left:-20;top:-20;height:1126;width:1961;" filled="f" stroked="f" coordsize="21600,21600">
                    <v:path/>
                    <v:fill on="f" focussize="0,0"/>
                    <v:stroke on="f"/>
                    <v:imagedata o:title=""/>
                    <o:lock v:ext="edit" aspectratio="f"/>
                    <v:textbox inset="0mm,0mm,0mm,0mm">
                      <w:txbxContent>
                        <w:p w14:paraId="11591B11">
                          <w:pPr>
                            <w:spacing w:before="144" w:line="228" w:lineRule="auto"/>
                            <w:ind w:left="776"/>
                            <w:rPr>
                              <w:rFonts w:ascii="宋体" w:hAnsi="宋体" w:eastAsia="宋体" w:cs="宋体"/>
                              <w:sz w:val="20"/>
                              <w:szCs w:val="20"/>
                            </w:rPr>
                          </w:pPr>
                          <w:r>
                            <w:rPr>
                              <w:rFonts w:ascii="宋体" w:hAnsi="宋体" w:eastAsia="宋体" w:cs="宋体"/>
                              <w:spacing w:val="6"/>
                              <w:sz w:val="20"/>
                              <w:szCs w:val="20"/>
                            </w:rPr>
                            <w:t>项目位置</w:t>
                          </w:r>
                        </w:p>
                      </w:txbxContent>
                    </v:textbox>
                  </v:shape>
                  <w10:wrap type="none"/>
                  <w10:anchorlock/>
                </v:group>
              </w:pict>
            </w:r>
          </w:p>
        </w:tc>
        <w:tc>
          <w:tcPr>
            <w:tcW w:w="2257" w:type="dxa"/>
            <w:tcBorders>
              <w:left w:val="nil"/>
            </w:tcBorders>
            <w:vAlign w:val="top"/>
          </w:tcPr>
          <w:p w14:paraId="7251017B">
            <w:pPr>
              <w:spacing w:before="24" w:line="1195" w:lineRule="exact"/>
              <w:ind w:firstLine="677"/>
            </w:pPr>
            <w:r>
              <w:rPr>
                <w:position w:val="-23"/>
              </w:rPr>
              <w:drawing>
                <wp:inline distT="0" distB="0" distL="0" distR="0">
                  <wp:extent cx="972185" cy="75882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84"/>
                          <a:stretch>
                            <a:fillRect/>
                          </a:stretch>
                        </pic:blipFill>
                        <pic:spPr>
                          <a:xfrm>
                            <a:off x="0" y="0"/>
                            <a:ext cx="972311" cy="758952"/>
                          </a:xfrm>
                          <a:prstGeom prst="rect">
                            <a:avLst/>
                          </a:prstGeom>
                        </pic:spPr>
                      </pic:pic>
                    </a:graphicData>
                  </a:graphic>
                </wp:inline>
              </w:drawing>
            </w:r>
          </w:p>
        </w:tc>
      </w:tr>
    </w:tbl>
    <w:p w14:paraId="52A787EC">
      <w:pPr>
        <w:pStyle w:val="2"/>
      </w:pPr>
    </w:p>
    <w:p w14:paraId="04C7D2B9">
      <w:pPr>
        <w:sectPr>
          <w:footerReference r:id="rId114" w:type="default"/>
          <w:pgSz w:w="16839" w:h="11906"/>
          <w:pgMar w:top="1012" w:right="2336" w:bottom="998" w:left="1710" w:header="0" w:footer="656" w:gutter="0"/>
          <w:cols w:space="720" w:num="1"/>
        </w:sectPr>
      </w:pPr>
    </w:p>
    <w:p w14:paraId="6845973A">
      <w:pPr>
        <w:pStyle w:val="2"/>
        <w:spacing w:line="258" w:lineRule="auto"/>
      </w:pPr>
    </w:p>
    <w:p w14:paraId="2657525A">
      <w:pPr>
        <w:pStyle w:val="2"/>
        <w:spacing w:line="258" w:lineRule="auto"/>
      </w:pPr>
    </w:p>
    <w:p w14:paraId="058E5F6D">
      <w:pPr>
        <w:spacing w:line="7845" w:lineRule="exact"/>
      </w:pPr>
      <w:r>
        <w:rPr>
          <w:position w:val="-156"/>
        </w:rPr>
        <w:drawing>
          <wp:inline distT="0" distB="0" distL="0" distR="0">
            <wp:extent cx="8198485" cy="498157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85"/>
                    <a:stretch>
                      <a:fillRect/>
                    </a:stretch>
                  </pic:blipFill>
                  <pic:spPr>
                    <a:xfrm>
                      <a:off x="0" y="0"/>
                      <a:ext cx="8199119" cy="4981955"/>
                    </a:xfrm>
                    <a:prstGeom prst="rect">
                      <a:avLst/>
                    </a:prstGeom>
                  </pic:spPr>
                </pic:pic>
              </a:graphicData>
            </a:graphic>
          </wp:inline>
        </w:drawing>
      </w:r>
    </w:p>
    <w:p w14:paraId="4A4420E8">
      <w:pPr>
        <w:spacing w:line="7845" w:lineRule="exact"/>
        <w:sectPr>
          <w:footerReference r:id="rId115" w:type="default"/>
          <w:pgSz w:w="16839" w:h="11906"/>
          <w:pgMar w:top="1012" w:right="1701" w:bottom="998" w:left="1963" w:header="0" w:footer="656" w:gutter="0"/>
          <w:cols w:space="720" w:num="1"/>
        </w:sectPr>
      </w:pPr>
    </w:p>
    <w:p w14:paraId="0E222E09">
      <w:pPr>
        <w:pStyle w:val="2"/>
        <w:spacing w:line="258" w:lineRule="auto"/>
      </w:pPr>
    </w:p>
    <w:p w14:paraId="7A46A802">
      <w:pPr>
        <w:pStyle w:val="2"/>
        <w:spacing w:line="258" w:lineRule="auto"/>
      </w:pPr>
    </w:p>
    <w:p w14:paraId="6EB1FE72">
      <w:pPr>
        <w:spacing w:line="8191" w:lineRule="exact"/>
      </w:pPr>
      <w:r>
        <w:rPr>
          <w:position w:val="-163"/>
        </w:rPr>
        <w:drawing>
          <wp:inline distT="0" distB="0" distL="0" distR="0">
            <wp:extent cx="8581390" cy="520128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86"/>
                    <a:stretch>
                      <a:fillRect/>
                    </a:stretch>
                  </pic:blipFill>
                  <pic:spPr>
                    <a:xfrm>
                      <a:off x="0" y="0"/>
                      <a:ext cx="8581644" cy="5201411"/>
                    </a:xfrm>
                    <a:prstGeom prst="rect">
                      <a:avLst/>
                    </a:prstGeom>
                  </pic:spPr>
                </pic:pic>
              </a:graphicData>
            </a:graphic>
          </wp:inline>
        </w:drawing>
      </w:r>
    </w:p>
    <w:p w14:paraId="21276708">
      <w:pPr>
        <w:spacing w:before="312" w:line="219" w:lineRule="auto"/>
        <w:ind w:left="4456"/>
        <w:outlineLvl w:val="0"/>
        <w:rPr>
          <w:rFonts w:ascii="宋体" w:hAnsi="宋体" w:eastAsia="宋体" w:cs="宋体"/>
          <w:sz w:val="24"/>
          <w:szCs w:val="24"/>
        </w:rPr>
      </w:pPr>
      <w:bookmarkStart w:id="10" w:name="bookmark10"/>
      <w:bookmarkEnd w:id="10"/>
      <w:bookmarkStart w:id="11" w:name="bookmark11"/>
      <w:bookmarkEnd w:id="11"/>
      <w:r>
        <w:rPr>
          <w:rFonts w:ascii="宋体" w:hAnsi="宋体" w:eastAsia="宋体" w:cs="宋体"/>
          <w:b/>
          <w:bCs/>
          <w:spacing w:val="-6"/>
          <w:sz w:val="24"/>
          <w:szCs w:val="24"/>
        </w:rPr>
        <w:t>附图</w:t>
      </w:r>
      <w:r>
        <w:rPr>
          <w:rFonts w:ascii="宋体" w:hAnsi="宋体" w:eastAsia="宋体" w:cs="宋体"/>
          <w:spacing w:val="-17"/>
          <w:sz w:val="24"/>
          <w:szCs w:val="24"/>
        </w:rPr>
        <w:t xml:space="preserve"> </w:t>
      </w:r>
      <w:r>
        <w:rPr>
          <w:rFonts w:ascii="宋体" w:hAnsi="宋体" w:eastAsia="宋体" w:cs="宋体"/>
          <w:b/>
          <w:bCs/>
          <w:spacing w:val="-6"/>
          <w:sz w:val="24"/>
          <w:szCs w:val="24"/>
        </w:rPr>
        <w:t>1</w:t>
      </w:r>
      <w:r>
        <w:rPr>
          <w:rFonts w:ascii="宋体" w:hAnsi="宋体" w:eastAsia="宋体" w:cs="宋体"/>
          <w:spacing w:val="-50"/>
          <w:sz w:val="24"/>
          <w:szCs w:val="24"/>
        </w:rPr>
        <w:t xml:space="preserve"> </w:t>
      </w:r>
      <w:r>
        <w:rPr>
          <w:rFonts w:ascii="宋体" w:hAnsi="宋体" w:eastAsia="宋体" w:cs="宋体"/>
          <w:b/>
          <w:bCs/>
          <w:spacing w:val="-6"/>
          <w:sz w:val="24"/>
          <w:szCs w:val="24"/>
        </w:rPr>
        <w:t>本项目位置与广东省环境管控单元图</w:t>
      </w:r>
    </w:p>
    <w:p w14:paraId="7DFFE556">
      <w:pPr>
        <w:spacing w:line="219" w:lineRule="auto"/>
        <w:rPr>
          <w:rFonts w:ascii="宋体" w:hAnsi="宋体" w:eastAsia="宋体" w:cs="宋体"/>
          <w:sz w:val="24"/>
          <w:szCs w:val="24"/>
        </w:rPr>
        <w:sectPr>
          <w:footerReference r:id="rId116" w:type="default"/>
          <w:pgSz w:w="16839" w:h="11906"/>
          <w:pgMar w:top="1012" w:right="1621" w:bottom="998" w:left="1701" w:header="0" w:footer="656" w:gutter="0"/>
          <w:cols w:space="720" w:num="1"/>
        </w:sectPr>
      </w:pPr>
    </w:p>
    <w:p w14:paraId="1C7EED40">
      <w:pPr>
        <w:pStyle w:val="2"/>
        <w:spacing w:line="258" w:lineRule="auto"/>
      </w:pPr>
    </w:p>
    <w:p w14:paraId="60769FA4">
      <w:pPr>
        <w:pStyle w:val="2"/>
        <w:spacing w:line="258" w:lineRule="auto"/>
      </w:pPr>
    </w:p>
    <w:p w14:paraId="16257013">
      <w:pPr>
        <w:spacing w:line="8037" w:lineRule="exact"/>
        <w:ind w:firstLine="267"/>
      </w:pPr>
      <w:r>
        <w:rPr>
          <w:position w:val="-160"/>
        </w:rPr>
        <w:drawing>
          <wp:inline distT="0" distB="0" distL="0" distR="0">
            <wp:extent cx="7144385" cy="510349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87"/>
                    <a:stretch>
                      <a:fillRect/>
                    </a:stretch>
                  </pic:blipFill>
                  <pic:spPr>
                    <a:xfrm>
                      <a:off x="0" y="0"/>
                      <a:ext cx="7144511" cy="5103876"/>
                    </a:xfrm>
                    <a:prstGeom prst="rect">
                      <a:avLst/>
                    </a:prstGeom>
                  </pic:spPr>
                </pic:pic>
              </a:graphicData>
            </a:graphic>
          </wp:inline>
        </w:drawing>
      </w:r>
    </w:p>
    <w:p w14:paraId="7A1B6BF4">
      <w:pPr>
        <w:spacing w:before="315" w:line="219" w:lineRule="auto"/>
        <w:ind w:left="3603"/>
        <w:outlineLvl w:val="0"/>
        <w:rPr>
          <w:rFonts w:ascii="宋体" w:hAnsi="宋体" w:eastAsia="宋体" w:cs="宋体"/>
          <w:sz w:val="24"/>
          <w:szCs w:val="24"/>
        </w:rPr>
      </w:pPr>
      <w:bookmarkStart w:id="12" w:name="bookmark12"/>
      <w:bookmarkEnd w:id="12"/>
      <w:r>
        <w:rPr>
          <w:rFonts w:ascii="宋体" w:hAnsi="宋体" w:eastAsia="宋体" w:cs="宋体"/>
          <w:b/>
          <w:bCs/>
          <w:spacing w:val="-4"/>
          <w:sz w:val="24"/>
          <w:szCs w:val="24"/>
        </w:rPr>
        <w:t>附图</w:t>
      </w:r>
      <w:r>
        <w:rPr>
          <w:rFonts w:ascii="宋体" w:hAnsi="宋体" w:eastAsia="宋体" w:cs="宋体"/>
          <w:spacing w:val="-41"/>
          <w:sz w:val="24"/>
          <w:szCs w:val="24"/>
        </w:rPr>
        <w:t xml:space="preserve"> </w:t>
      </w:r>
      <w:r>
        <w:rPr>
          <w:rFonts w:ascii="宋体" w:hAnsi="宋体" w:eastAsia="宋体" w:cs="宋体"/>
          <w:b/>
          <w:bCs/>
          <w:spacing w:val="-4"/>
          <w:sz w:val="24"/>
          <w:szCs w:val="24"/>
        </w:rPr>
        <w:t>2</w:t>
      </w:r>
      <w:r>
        <w:rPr>
          <w:rFonts w:ascii="宋体" w:hAnsi="宋体" w:eastAsia="宋体" w:cs="宋体"/>
          <w:spacing w:val="-4"/>
          <w:sz w:val="24"/>
          <w:szCs w:val="24"/>
        </w:rPr>
        <w:t xml:space="preserve"> </w:t>
      </w:r>
      <w:r>
        <w:rPr>
          <w:rFonts w:ascii="宋体" w:hAnsi="宋体" w:eastAsia="宋体" w:cs="宋体"/>
          <w:b/>
          <w:bCs/>
          <w:spacing w:val="-4"/>
          <w:sz w:val="24"/>
          <w:szCs w:val="24"/>
        </w:rPr>
        <w:t>本项目位置与汕尾市环境管控单元图</w:t>
      </w:r>
    </w:p>
    <w:p w14:paraId="640A1AE7">
      <w:pPr>
        <w:spacing w:line="219" w:lineRule="auto"/>
        <w:rPr>
          <w:rFonts w:ascii="宋体" w:hAnsi="宋体" w:eastAsia="宋体" w:cs="宋体"/>
          <w:sz w:val="24"/>
          <w:szCs w:val="24"/>
        </w:rPr>
        <w:sectPr>
          <w:footerReference r:id="rId117" w:type="default"/>
          <w:pgSz w:w="16839" w:h="11906"/>
          <w:pgMar w:top="1012" w:right="1701" w:bottom="998" w:left="2525" w:header="0" w:footer="654" w:gutter="0"/>
          <w:cols w:space="720" w:num="1"/>
        </w:sectPr>
      </w:pPr>
    </w:p>
    <w:p w14:paraId="3090ED9C">
      <w:pPr>
        <w:pStyle w:val="2"/>
        <w:spacing w:line="309" w:lineRule="auto"/>
      </w:pPr>
    </w:p>
    <w:p w14:paraId="11A70F5B">
      <w:pPr>
        <w:pStyle w:val="2"/>
        <w:spacing w:line="309" w:lineRule="auto"/>
      </w:pPr>
      <w:r>
        <w:drawing>
          <wp:anchor distT="0" distB="0" distL="0" distR="0" simplePos="0" relativeHeight="251704320" behindDoc="1" locked="0" layoutInCell="1" allowOverlap="1">
            <wp:simplePos x="0" y="0"/>
            <wp:positionH relativeFrom="column">
              <wp:posOffset>607695</wp:posOffset>
            </wp:positionH>
            <wp:positionV relativeFrom="paragraph">
              <wp:posOffset>131445</wp:posOffset>
            </wp:positionV>
            <wp:extent cx="7305040" cy="5174615"/>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88"/>
                    <a:stretch>
                      <a:fillRect/>
                    </a:stretch>
                  </pic:blipFill>
                  <pic:spPr>
                    <a:xfrm>
                      <a:off x="0" y="0"/>
                      <a:ext cx="7305294" cy="5174742"/>
                    </a:xfrm>
                    <a:prstGeom prst="rect">
                      <a:avLst/>
                    </a:prstGeom>
                  </pic:spPr>
                </pic:pic>
              </a:graphicData>
            </a:graphic>
          </wp:anchor>
        </w:drawing>
      </w:r>
    </w:p>
    <w:p w14:paraId="24492EB2">
      <w:pPr>
        <w:spacing w:line="1531" w:lineRule="exact"/>
        <w:ind w:firstLine="1032"/>
      </w:pPr>
      <w:r>
        <w:rPr>
          <w:position w:val="-30"/>
        </w:rPr>
        <w:drawing>
          <wp:inline distT="0" distB="0" distL="0" distR="0">
            <wp:extent cx="1244600" cy="97218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89"/>
                    <a:stretch>
                      <a:fillRect/>
                    </a:stretch>
                  </pic:blipFill>
                  <pic:spPr>
                    <a:xfrm>
                      <a:off x="0" y="0"/>
                      <a:ext cx="1245108" cy="972311"/>
                    </a:xfrm>
                    <a:prstGeom prst="rect">
                      <a:avLst/>
                    </a:prstGeom>
                  </pic:spPr>
                </pic:pic>
              </a:graphicData>
            </a:graphic>
          </wp:inline>
        </w:drawing>
      </w:r>
    </w:p>
    <w:p w14:paraId="4094F100">
      <w:pPr>
        <w:pStyle w:val="2"/>
        <w:spacing w:line="256" w:lineRule="auto"/>
      </w:pPr>
    </w:p>
    <w:p w14:paraId="04012051">
      <w:pPr>
        <w:pStyle w:val="2"/>
        <w:spacing w:line="256" w:lineRule="auto"/>
      </w:pPr>
    </w:p>
    <w:p w14:paraId="545A5961">
      <w:pPr>
        <w:pStyle w:val="2"/>
        <w:spacing w:line="257" w:lineRule="auto"/>
      </w:pPr>
    </w:p>
    <w:p w14:paraId="23A9D282">
      <w:pPr>
        <w:pStyle w:val="2"/>
        <w:spacing w:line="257" w:lineRule="auto"/>
      </w:pPr>
    </w:p>
    <w:p w14:paraId="00BD9F42">
      <w:pPr>
        <w:pStyle w:val="2"/>
        <w:spacing w:line="257" w:lineRule="auto"/>
      </w:pPr>
    </w:p>
    <w:p w14:paraId="1FC0B1F4">
      <w:pPr>
        <w:spacing w:line="1026" w:lineRule="exact"/>
        <w:ind w:firstLine="6276"/>
      </w:pPr>
      <w:r>
        <w:rPr>
          <w:position w:val="-20"/>
        </w:rPr>
        <w:pict>
          <v:group id="_x0000_s1061" o:spid="_x0000_s1061" o:spt="203" style="height:51.3pt;width:89.55pt;" coordsize="1791,1025">
            <o:lock v:ext="edit"/>
            <v:shape id="_x0000_s1062" o:spid="_x0000_s1062" o:spt="75" type="#_x0000_t75" style="position:absolute;left:0;top:0;height:1025;width:1791;" filled="f" stroked="f" coordsize="21600,21600">
              <v:path/>
              <v:fill on="f" focussize="0,0"/>
              <v:stroke on="f"/>
              <v:imagedata r:id="rId190" o:title=""/>
              <o:lock v:ext="edit" aspectratio="t"/>
            </v:shape>
            <v:shape id="_x0000_s1063" o:spid="_x0000_s1063" o:spt="202" type="#_x0000_t202" style="position:absolute;left:-20;top:-20;height:1065;width:1831;" filled="f" stroked="f" coordsize="21600,21600">
              <v:path/>
              <v:fill on="f" focussize="0,0"/>
              <v:stroke on="f"/>
              <v:imagedata o:title=""/>
              <o:lock v:ext="edit" aspectratio="f"/>
              <v:textbox inset="0mm,0mm,0mm,0mm">
                <w:txbxContent>
                  <w:p w14:paraId="15A66FEA">
                    <w:pPr>
                      <w:spacing w:before="144" w:line="228" w:lineRule="auto"/>
                      <w:ind w:left="648"/>
                      <w:rPr>
                        <w:rFonts w:ascii="宋体" w:hAnsi="宋体" w:eastAsia="宋体" w:cs="宋体"/>
                        <w:sz w:val="20"/>
                        <w:szCs w:val="20"/>
                      </w:rPr>
                    </w:pPr>
                    <w:r>
                      <w:rPr>
                        <w:rFonts w:ascii="宋体" w:hAnsi="宋体" w:eastAsia="宋体" w:cs="宋体"/>
                        <w:spacing w:val="6"/>
                        <w:sz w:val="20"/>
                        <w:szCs w:val="20"/>
                      </w:rPr>
                      <w:t>项目位置</w:t>
                    </w:r>
                  </w:p>
                </w:txbxContent>
              </v:textbox>
            </v:shape>
            <w10:wrap type="none"/>
            <w10:anchorlock/>
          </v:group>
        </w:pict>
      </w:r>
    </w:p>
    <w:p w14:paraId="1ACC1E34">
      <w:pPr>
        <w:pStyle w:val="2"/>
        <w:spacing w:line="244" w:lineRule="auto"/>
      </w:pPr>
    </w:p>
    <w:p w14:paraId="65DC21F3">
      <w:pPr>
        <w:pStyle w:val="2"/>
        <w:spacing w:line="244" w:lineRule="auto"/>
      </w:pPr>
    </w:p>
    <w:p w14:paraId="39EE82AA">
      <w:pPr>
        <w:pStyle w:val="2"/>
        <w:spacing w:line="244" w:lineRule="auto"/>
      </w:pPr>
    </w:p>
    <w:p w14:paraId="730DE1A3">
      <w:pPr>
        <w:pStyle w:val="2"/>
        <w:spacing w:line="244" w:lineRule="auto"/>
      </w:pPr>
    </w:p>
    <w:p w14:paraId="1CA70C79">
      <w:pPr>
        <w:pStyle w:val="2"/>
        <w:spacing w:line="245" w:lineRule="auto"/>
      </w:pPr>
    </w:p>
    <w:p w14:paraId="177E92BF">
      <w:pPr>
        <w:pStyle w:val="2"/>
        <w:spacing w:line="245" w:lineRule="auto"/>
      </w:pPr>
    </w:p>
    <w:p w14:paraId="2A163526">
      <w:pPr>
        <w:pStyle w:val="2"/>
        <w:spacing w:line="245" w:lineRule="auto"/>
      </w:pPr>
    </w:p>
    <w:p w14:paraId="39B2DBC7">
      <w:pPr>
        <w:pStyle w:val="2"/>
        <w:spacing w:line="245" w:lineRule="auto"/>
      </w:pPr>
    </w:p>
    <w:p w14:paraId="08403ECB">
      <w:pPr>
        <w:pStyle w:val="2"/>
        <w:spacing w:line="245" w:lineRule="auto"/>
      </w:pPr>
    </w:p>
    <w:p w14:paraId="3EC11D93">
      <w:pPr>
        <w:pStyle w:val="2"/>
        <w:spacing w:line="245" w:lineRule="auto"/>
      </w:pPr>
    </w:p>
    <w:p w14:paraId="26464EEB">
      <w:pPr>
        <w:pStyle w:val="2"/>
        <w:spacing w:line="245" w:lineRule="auto"/>
      </w:pPr>
    </w:p>
    <w:p w14:paraId="5743D78B">
      <w:pPr>
        <w:pStyle w:val="2"/>
        <w:spacing w:line="245" w:lineRule="auto"/>
      </w:pPr>
    </w:p>
    <w:p w14:paraId="1D614F95">
      <w:pPr>
        <w:pStyle w:val="2"/>
        <w:spacing w:line="245" w:lineRule="auto"/>
      </w:pPr>
    </w:p>
    <w:p w14:paraId="7DEDF29F">
      <w:pPr>
        <w:pStyle w:val="2"/>
        <w:spacing w:line="245" w:lineRule="auto"/>
      </w:pPr>
    </w:p>
    <w:p w14:paraId="2439C105">
      <w:pPr>
        <w:pStyle w:val="2"/>
        <w:spacing w:line="245" w:lineRule="auto"/>
      </w:pPr>
    </w:p>
    <w:p w14:paraId="45AC4B93">
      <w:pPr>
        <w:pStyle w:val="2"/>
        <w:spacing w:line="245" w:lineRule="auto"/>
      </w:pPr>
    </w:p>
    <w:p w14:paraId="6A732C54">
      <w:pPr>
        <w:pStyle w:val="2"/>
        <w:spacing w:line="245" w:lineRule="auto"/>
      </w:pPr>
    </w:p>
    <w:p w14:paraId="0B4A636E">
      <w:pPr>
        <w:pStyle w:val="2"/>
        <w:spacing w:line="245" w:lineRule="auto"/>
      </w:pPr>
    </w:p>
    <w:p w14:paraId="2E11536E">
      <w:pPr>
        <w:spacing w:before="78" w:line="219" w:lineRule="auto"/>
        <w:ind w:left="4567"/>
        <w:outlineLvl w:val="0"/>
        <w:rPr>
          <w:rFonts w:ascii="宋体" w:hAnsi="宋体" w:eastAsia="宋体" w:cs="宋体"/>
          <w:sz w:val="24"/>
          <w:szCs w:val="24"/>
        </w:rPr>
      </w:pPr>
      <w:bookmarkStart w:id="13" w:name="bookmark13"/>
      <w:bookmarkEnd w:id="13"/>
      <w:r>
        <w:rPr>
          <w:rFonts w:ascii="宋体" w:hAnsi="宋体" w:eastAsia="宋体" w:cs="宋体"/>
          <w:b/>
          <w:bCs/>
          <w:spacing w:val="-5"/>
          <w:sz w:val="24"/>
          <w:szCs w:val="24"/>
        </w:rPr>
        <w:t>附图</w:t>
      </w:r>
      <w:r>
        <w:rPr>
          <w:rFonts w:ascii="宋体" w:hAnsi="宋体" w:eastAsia="宋体" w:cs="宋体"/>
          <w:spacing w:val="-44"/>
          <w:sz w:val="24"/>
          <w:szCs w:val="24"/>
        </w:rPr>
        <w:t xml:space="preserve"> </w:t>
      </w:r>
      <w:r>
        <w:rPr>
          <w:rFonts w:ascii="宋体" w:hAnsi="宋体" w:eastAsia="宋体" w:cs="宋体"/>
          <w:b/>
          <w:bCs/>
          <w:spacing w:val="-5"/>
          <w:sz w:val="24"/>
          <w:szCs w:val="24"/>
        </w:rPr>
        <w:t>3</w:t>
      </w:r>
      <w:r>
        <w:rPr>
          <w:rFonts w:ascii="宋体" w:hAnsi="宋体" w:eastAsia="宋体" w:cs="宋体"/>
          <w:spacing w:val="-47"/>
          <w:sz w:val="24"/>
          <w:szCs w:val="24"/>
        </w:rPr>
        <w:t xml:space="preserve"> </w:t>
      </w:r>
      <w:r>
        <w:rPr>
          <w:rFonts w:ascii="宋体" w:hAnsi="宋体" w:eastAsia="宋体" w:cs="宋体"/>
          <w:b/>
          <w:bCs/>
          <w:spacing w:val="-5"/>
          <w:sz w:val="24"/>
          <w:szCs w:val="24"/>
        </w:rPr>
        <w:t>项目所在区域大气环境功能区划图</w:t>
      </w:r>
    </w:p>
    <w:p w14:paraId="7081E9E4">
      <w:pPr>
        <w:spacing w:line="219" w:lineRule="auto"/>
        <w:rPr>
          <w:rFonts w:ascii="宋体" w:hAnsi="宋体" w:eastAsia="宋体" w:cs="宋体"/>
          <w:sz w:val="24"/>
          <w:szCs w:val="24"/>
        </w:rPr>
        <w:sectPr>
          <w:footerReference r:id="rId118" w:type="default"/>
          <w:pgSz w:w="16839" w:h="11906"/>
          <w:pgMar w:top="1012" w:right="2525" w:bottom="998" w:left="1710" w:header="0" w:footer="654" w:gutter="0"/>
          <w:cols w:space="720" w:num="1"/>
        </w:sectPr>
      </w:pPr>
    </w:p>
    <w:p w14:paraId="6A867A1A">
      <w:pPr>
        <w:pStyle w:val="2"/>
        <w:spacing w:line="258" w:lineRule="auto"/>
      </w:pPr>
    </w:p>
    <w:p w14:paraId="7367CA28">
      <w:pPr>
        <w:pStyle w:val="2"/>
        <w:spacing w:line="258" w:lineRule="auto"/>
      </w:pPr>
    </w:p>
    <w:p w14:paraId="70162795">
      <w:pPr>
        <w:spacing w:line="8040" w:lineRule="exact"/>
        <w:ind w:firstLine="327"/>
      </w:pPr>
      <w:r>
        <w:rPr>
          <w:position w:val="-160"/>
        </w:rPr>
        <w:drawing>
          <wp:inline distT="0" distB="0" distL="0" distR="0">
            <wp:extent cx="7068185" cy="510540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91"/>
                    <a:stretch>
                      <a:fillRect/>
                    </a:stretch>
                  </pic:blipFill>
                  <pic:spPr>
                    <a:xfrm>
                      <a:off x="0" y="0"/>
                      <a:ext cx="7068311" cy="5105400"/>
                    </a:xfrm>
                    <a:prstGeom prst="rect">
                      <a:avLst/>
                    </a:prstGeom>
                  </pic:spPr>
                </pic:pic>
              </a:graphicData>
            </a:graphic>
          </wp:inline>
        </w:drawing>
      </w:r>
    </w:p>
    <w:p w14:paraId="2A091981">
      <w:pPr>
        <w:spacing w:before="315" w:line="219" w:lineRule="auto"/>
        <w:ind w:left="3751"/>
        <w:outlineLvl w:val="0"/>
        <w:rPr>
          <w:rFonts w:ascii="宋体" w:hAnsi="宋体" w:eastAsia="宋体" w:cs="宋体"/>
          <w:sz w:val="24"/>
          <w:szCs w:val="24"/>
        </w:rPr>
      </w:pPr>
      <w:bookmarkStart w:id="14" w:name="bookmark14"/>
      <w:bookmarkEnd w:id="14"/>
      <w:r>
        <w:rPr>
          <w:rFonts w:ascii="宋体" w:hAnsi="宋体" w:eastAsia="宋体" w:cs="宋体"/>
          <w:b/>
          <w:bCs/>
          <w:spacing w:val="-1"/>
          <w:sz w:val="24"/>
          <w:szCs w:val="24"/>
        </w:rPr>
        <w:t>附图4</w:t>
      </w:r>
      <w:r>
        <w:rPr>
          <w:rFonts w:ascii="宋体" w:hAnsi="宋体" w:eastAsia="宋体" w:cs="宋体"/>
          <w:spacing w:val="-43"/>
          <w:sz w:val="24"/>
          <w:szCs w:val="24"/>
        </w:rPr>
        <w:t xml:space="preserve"> </w:t>
      </w:r>
      <w:r>
        <w:rPr>
          <w:rFonts w:ascii="宋体" w:hAnsi="宋体" w:eastAsia="宋体" w:cs="宋体"/>
          <w:b/>
          <w:bCs/>
          <w:spacing w:val="-1"/>
          <w:sz w:val="24"/>
          <w:szCs w:val="24"/>
        </w:rPr>
        <w:t>项目所在区域饮用水源保护区划图</w:t>
      </w:r>
    </w:p>
    <w:p w14:paraId="524D7706">
      <w:pPr>
        <w:spacing w:line="219" w:lineRule="auto"/>
        <w:rPr>
          <w:rFonts w:ascii="宋体" w:hAnsi="宋体" w:eastAsia="宋体" w:cs="宋体"/>
          <w:sz w:val="24"/>
          <w:szCs w:val="24"/>
        </w:rPr>
        <w:sectPr>
          <w:footerReference r:id="rId119" w:type="default"/>
          <w:pgSz w:w="16839" w:h="11906"/>
          <w:pgMar w:top="1012" w:right="1701" w:bottom="998" w:left="2525" w:header="0" w:footer="656" w:gutter="0"/>
          <w:cols w:space="720" w:num="1"/>
        </w:sectPr>
      </w:pPr>
    </w:p>
    <w:p w14:paraId="3C72DBCC">
      <w:pPr>
        <w:spacing w:before="18"/>
      </w:pPr>
    </w:p>
    <w:p w14:paraId="04DABBF1">
      <w:pPr>
        <w:spacing w:before="17"/>
      </w:pPr>
    </w:p>
    <w:tbl>
      <w:tblPr>
        <w:tblStyle w:val="5"/>
        <w:tblW w:w="11700" w:type="dxa"/>
        <w:tblInd w:w="8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00"/>
      </w:tblGrid>
      <w:tr w14:paraId="0ADF6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9" w:hRule="atLeast"/>
        </w:trPr>
        <w:tc>
          <w:tcPr>
            <w:tcW w:w="11700" w:type="dxa"/>
            <w:tcBorders>
              <w:bottom w:val="nil"/>
            </w:tcBorders>
            <w:vAlign w:val="top"/>
          </w:tcPr>
          <w:p w14:paraId="3BD560C3">
            <w:pPr>
              <w:spacing w:before="94" w:line="960" w:lineRule="exact"/>
              <w:ind w:firstLine="9715"/>
            </w:pPr>
            <w:r>
              <w:rPr>
                <w:position w:val="-19"/>
              </w:rPr>
              <w:drawing>
                <wp:inline distT="0" distB="0" distL="0" distR="0">
                  <wp:extent cx="781685" cy="60960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92"/>
                          <a:stretch>
                            <a:fillRect/>
                          </a:stretch>
                        </pic:blipFill>
                        <pic:spPr>
                          <a:xfrm>
                            <a:off x="0" y="0"/>
                            <a:ext cx="781811" cy="609600"/>
                          </a:xfrm>
                          <a:prstGeom prst="rect">
                            <a:avLst/>
                          </a:prstGeom>
                        </pic:spPr>
                      </pic:pic>
                    </a:graphicData>
                  </a:graphic>
                </wp:inline>
              </w:drawing>
            </w:r>
          </w:p>
        </w:tc>
      </w:tr>
      <w:tr w14:paraId="72130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6" w:hRule="atLeast"/>
        </w:trPr>
        <w:tc>
          <w:tcPr>
            <w:tcW w:w="11700" w:type="dxa"/>
            <w:tcBorders>
              <w:top w:val="nil"/>
            </w:tcBorders>
            <w:vAlign w:val="top"/>
          </w:tcPr>
          <w:p w14:paraId="0FC64623">
            <w:pPr>
              <w:rPr>
                <w:rFonts w:ascii="Arial"/>
                <w:sz w:val="21"/>
              </w:rPr>
            </w:pPr>
            <w:r>
              <mc:AlternateContent>
                <mc:Choice Requires="wps">
                  <w:drawing>
                    <wp:anchor distT="0" distB="0" distL="0" distR="0" simplePos="0" relativeHeight="251706368" behindDoc="1" locked="0" layoutInCell="1" allowOverlap="1">
                      <wp:simplePos x="0" y="0"/>
                      <wp:positionH relativeFrom="rightMargin">
                        <wp:posOffset>-4926330</wp:posOffset>
                      </wp:positionH>
                      <wp:positionV relativeFrom="topMargin">
                        <wp:posOffset>770890</wp:posOffset>
                      </wp:positionV>
                      <wp:extent cx="2589530" cy="1876425"/>
                      <wp:effectExtent l="0" t="0" r="0" b="0"/>
                      <wp:wrapNone/>
                      <wp:docPr id="72" name="Rect 72"/>
                      <wp:cNvGraphicFramePr/>
                      <a:graphic xmlns:a="http://schemas.openxmlformats.org/drawingml/2006/main">
                        <a:graphicData uri="http://schemas.microsoft.com/office/word/2010/wordprocessingShape">
                          <wps:wsp>
                            <wps:cNvSpPr/>
                            <wps:spPr>
                              <a:xfrm>
                                <a:off x="-4926711" y="771017"/>
                                <a:ext cx="2589529" cy="1876425"/>
                              </a:xfrm>
                              <a:prstGeom prst="rect">
                                <a:avLst/>
                              </a:prstGeom>
                              <a:solidFill>
                                <a:srgbClr val="FFFFFF"/>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2" o:spid="_x0000_s1026" o:spt="1" style="position:absolute;left:0pt;margin-left:197pt;margin-top:60.7pt;height:147.75pt;width:203.9pt;mso-position-horizontal-relative:page;mso-position-vertical-relative:page;z-index:-251610112;mso-width-relative:page;mso-height-relative:page;" fillcolor="#FFFFFF" filled="t" stroked="f" coordsize="21600,21600" o:gfxdata="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GKBI22wAAAA0BAAAPAAAAAAAAAAEAIAAAACIAAABkcnMvZG93bnJl&#10;di54bWxQSwECFAAUAAAACACHTuJAksXS9TMCAABxBAAADgAAAAAAAAABACAAAAAqAQAAZHJzL2Uy&#10;b0RvYy54bWxQSwUGAAAAAAYABgBZAQAAzwUAAAAA&#10;">
                      <v:fill on="t" focussize="0,0"/>
                      <v:stroke on="f" weight="0pt"/>
                      <v:imagedata o:title=""/>
                      <o:lock v:ext="edit" aspectratio="f"/>
                      <v:textbox inset="0mm,0mm,0mm,0mm"/>
                    </v:rect>
                  </w:pict>
                </mc:Fallback>
              </mc:AlternateContent>
            </w:r>
          </w:p>
          <w:p w14:paraId="356ED491">
            <w:pPr>
              <w:rPr>
                <w:rFonts w:ascii="Arial"/>
                <w:sz w:val="21"/>
              </w:rPr>
            </w:pPr>
          </w:p>
          <w:p w14:paraId="0A038D5A">
            <w:pPr>
              <w:spacing w:line="241" w:lineRule="auto"/>
              <w:rPr>
                <w:rFonts w:ascii="Arial"/>
                <w:sz w:val="21"/>
              </w:rPr>
            </w:pPr>
          </w:p>
          <w:p w14:paraId="1DCC34D1">
            <w:pPr>
              <w:pStyle w:val="6"/>
              <w:spacing w:before="65" w:line="228" w:lineRule="auto"/>
              <w:ind w:left="6842"/>
            </w:pPr>
            <w:r>
              <w:drawing>
                <wp:anchor distT="0" distB="0" distL="0" distR="0" simplePos="0" relativeHeight="251705344" behindDoc="1" locked="0" layoutInCell="1" allowOverlap="1">
                  <wp:simplePos x="0" y="0"/>
                  <wp:positionH relativeFrom="column">
                    <wp:posOffset>6350</wp:posOffset>
                  </wp:positionH>
                  <wp:positionV relativeFrom="paragraph">
                    <wp:posOffset>-1545590</wp:posOffset>
                  </wp:positionV>
                  <wp:extent cx="7414260" cy="5172710"/>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93"/>
                          <a:stretch>
                            <a:fillRect/>
                          </a:stretch>
                        </pic:blipFill>
                        <pic:spPr>
                          <a:xfrm>
                            <a:off x="0" y="0"/>
                            <a:ext cx="7414259" cy="5172456"/>
                          </a:xfrm>
                          <a:prstGeom prst="rect">
                            <a:avLst/>
                          </a:prstGeom>
                        </pic:spPr>
                      </pic:pic>
                    </a:graphicData>
                  </a:graphic>
                </wp:anchor>
              </w:drawing>
            </w:r>
            <w:r>
              <w:drawing>
                <wp:anchor distT="0" distB="0" distL="0" distR="0" simplePos="0" relativeHeight="251707392" behindDoc="1" locked="0" layoutInCell="1" allowOverlap="1">
                  <wp:simplePos x="0" y="0"/>
                  <wp:positionH relativeFrom="column">
                    <wp:posOffset>2485390</wp:posOffset>
                  </wp:positionH>
                  <wp:positionV relativeFrom="paragraph">
                    <wp:posOffset>-36195</wp:posOffset>
                  </wp:positionV>
                  <wp:extent cx="2617470" cy="2237740"/>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94"/>
                          <a:stretch>
                            <a:fillRect/>
                          </a:stretch>
                        </pic:blipFill>
                        <pic:spPr>
                          <a:xfrm>
                            <a:off x="0" y="0"/>
                            <a:ext cx="2617470" cy="2238057"/>
                          </a:xfrm>
                          <a:prstGeom prst="rect">
                            <a:avLst/>
                          </a:prstGeom>
                        </pic:spPr>
                      </pic:pic>
                    </a:graphicData>
                  </a:graphic>
                </wp:anchor>
              </w:drawing>
            </w:r>
            <w:r>
              <w:rPr>
                <w:spacing w:val="6"/>
              </w:rPr>
              <w:t>项目位置</w:t>
            </w:r>
          </w:p>
        </w:tc>
      </w:tr>
    </w:tbl>
    <w:p w14:paraId="444884A4">
      <w:pPr>
        <w:spacing w:before="314" w:line="219" w:lineRule="auto"/>
        <w:ind w:left="4658"/>
        <w:outlineLvl w:val="0"/>
        <w:rPr>
          <w:rFonts w:ascii="宋体" w:hAnsi="宋体" w:eastAsia="宋体" w:cs="宋体"/>
          <w:sz w:val="24"/>
          <w:szCs w:val="24"/>
        </w:rPr>
      </w:pPr>
      <w:bookmarkStart w:id="15" w:name="bookmark15"/>
      <w:bookmarkEnd w:id="15"/>
      <w:r>
        <w:rPr>
          <w:rFonts w:ascii="宋体" w:hAnsi="宋体" w:eastAsia="宋体" w:cs="宋体"/>
          <w:b/>
          <w:bCs/>
          <w:spacing w:val="-4"/>
          <w:sz w:val="24"/>
          <w:szCs w:val="24"/>
        </w:rPr>
        <w:t>附图</w:t>
      </w:r>
      <w:r>
        <w:rPr>
          <w:rFonts w:ascii="宋体" w:hAnsi="宋体" w:eastAsia="宋体" w:cs="宋体"/>
          <w:spacing w:val="-46"/>
          <w:sz w:val="24"/>
          <w:szCs w:val="24"/>
        </w:rPr>
        <w:t xml:space="preserve"> </w:t>
      </w:r>
      <w:r>
        <w:rPr>
          <w:rFonts w:ascii="宋体" w:hAnsi="宋体" w:eastAsia="宋体" w:cs="宋体"/>
          <w:b/>
          <w:bCs/>
          <w:spacing w:val="-4"/>
          <w:sz w:val="24"/>
          <w:szCs w:val="24"/>
        </w:rPr>
        <w:t>5</w:t>
      </w:r>
      <w:r>
        <w:rPr>
          <w:rFonts w:ascii="宋体" w:hAnsi="宋体" w:eastAsia="宋体" w:cs="宋体"/>
          <w:spacing w:val="-4"/>
          <w:sz w:val="24"/>
          <w:szCs w:val="24"/>
        </w:rPr>
        <w:t xml:space="preserve"> </w:t>
      </w:r>
      <w:r>
        <w:rPr>
          <w:rFonts w:ascii="宋体" w:hAnsi="宋体" w:eastAsia="宋体" w:cs="宋体"/>
          <w:b/>
          <w:bCs/>
          <w:spacing w:val="-4"/>
          <w:sz w:val="24"/>
          <w:szCs w:val="24"/>
        </w:rPr>
        <w:t>项目所在区域声功能功能区划图</w:t>
      </w:r>
    </w:p>
    <w:p w14:paraId="4017DC62">
      <w:pPr>
        <w:spacing w:line="219" w:lineRule="auto"/>
        <w:rPr>
          <w:rFonts w:ascii="宋体" w:hAnsi="宋体" w:eastAsia="宋体" w:cs="宋体"/>
          <w:sz w:val="24"/>
          <w:szCs w:val="24"/>
        </w:rPr>
        <w:sectPr>
          <w:footerReference r:id="rId120" w:type="default"/>
          <w:pgSz w:w="16839" w:h="11906"/>
          <w:pgMar w:top="1012" w:right="2525" w:bottom="998" w:left="1710" w:header="0" w:footer="654" w:gutter="0"/>
          <w:cols w:space="720" w:num="1"/>
        </w:sectPr>
      </w:pPr>
    </w:p>
    <w:p w14:paraId="7753C8F6">
      <w:pPr>
        <w:pStyle w:val="2"/>
        <w:spacing w:line="317" w:lineRule="auto"/>
      </w:pPr>
    </w:p>
    <w:p w14:paraId="62118F35">
      <w:pPr>
        <w:pStyle w:val="2"/>
        <w:spacing w:line="318" w:lineRule="auto"/>
      </w:pPr>
      <w:r>
        <w:drawing>
          <wp:anchor distT="0" distB="0" distL="0" distR="0" simplePos="0" relativeHeight="251708416" behindDoc="1" locked="0" layoutInCell="1" allowOverlap="1">
            <wp:simplePos x="0" y="0"/>
            <wp:positionH relativeFrom="column">
              <wp:posOffset>59690</wp:posOffset>
            </wp:positionH>
            <wp:positionV relativeFrom="paragraph">
              <wp:posOffset>126365</wp:posOffset>
            </wp:positionV>
            <wp:extent cx="7364730" cy="512445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95"/>
                    <a:stretch>
                      <a:fillRect/>
                    </a:stretch>
                  </pic:blipFill>
                  <pic:spPr>
                    <a:xfrm>
                      <a:off x="0" y="0"/>
                      <a:ext cx="7364730" cy="5124450"/>
                    </a:xfrm>
                    <a:prstGeom prst="rect">
                      <a:avLst/>
                    </a:prstGeom>
                  </pic:spPr>
                </pic:pic>
              </a:graphicData>
            </a:graphic>
          </wp:anchor>
        </w:drawing>
      </w:r>
    </w:p>
    <w:p w14:paraId="34AD7BDE">
      <w:pPr>
        <w:spacing w:line="1320" w:lineRule="exact"/>
        <w:ind w:firstLine="188"/>
      </w:pPr>
      <w:r>
        <w:rPr>
          <w:position w:val="-26"/>
        </w:rPr>
        <w:drawing>
          <wp:inline distT="0" distB="0" distL="0" distR="0">
            <wp:extent cx="972185" cy="83820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96"/>
                    <a:stretch>
                      <a:fillRect/>
                    </a:stretch>
                  </pic:blipFill>
                  <pic:spPr>
                    <a:xfrm>
                      <a:off x="0" y="0"/>
                      <a:ext cx="972311" cy="838200"/>
                    </a:xfrm>
                    <a:prstGeom prst="rect">
                      <a:avLst/>
                    </a:prstGeom>
                  </pic:spPr>
                </pic:pic>
              </a:graphicData>
            </a:graphic>
          </wp:inline>
        </w:drawing>
      </w:r>
    </w:p>
    <w:p w14:paraId="270575A8">
      <w:pPr>
        <w:pStyle w:val="2"/>
        <w:spacing w:line="299" w:lineRule="auto"/>
      </w:pPr>
    </w:p>
    <w:p w14:paraId="07544094">
      <w:pPr>
        <w:pStyle w:val="2"/>
        <w:spacing w:line="299" w:lineRule="auto"/>
      </w:pPr>
    </w:p>
    <w:p w14:paraId="515E3F91">
      <w:pPr>
        <w:spacing w:line="912" w:lineRule="exact"/>
        <w:ind w:firstLine="2731"/>
      </w:pPr>
      <w:r>
        <w:drawing>
          <wp:anchor distT="0" distB="0" distL="0" distR="0" simplePos="0" relativeHeight="251709440" behindDoc="0" locked="0" layoutInCell="1" allowOverlap="1">
            <wp:simplePos x="0" y="0"/>
            <wp:positionH relativeFrom="column">
              <wp:posOffset>1500505</wp:posOffset>
            </wp:positionH>
            <wp:positionV relativeFrom="paragraph">
              <wp:posOffset>487045</wp:posOffset>
            </wp:positionV>
            <wp:extent cx="226060" cy="194945"/>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97"/>
                    <a:stretch>
                      <a:fillRect/>
                    </a:stretch>
                  </pic:blipFill>
                  <pic:spPr>
                    <a:xfrm>
                      <a:off x="0" y="0"/>
                      <a:ext cx="226237" cy="194805"/>
                    </a:xfrm>
                    <a:prstGeom prst="rect">
                      <a:avLst/>
                    </a:prstGeom>
                  </pic:spPr>
                </pic:pic>
              </a:graphicData>
            </a:graphic>
          </wp:anchor>
        </w:drawing>
      </w:r>
      <w:r>
        <w:rPr>
          <w:position w:val="-18"/>
        </w:rPr>
        <w:pict>
          <v:group id="_x0000_s1064" o:spid="_x0000_s1064" o:spt="203" style="height:45.65pt;width:80.85pt;" coordsize="1616,913">
            <o:lock v:ext="edit"/>
            <v:shape id="_x0000_s1065" o:spid="_x0000_s1065" o:spt="75" type="#_x0000_t75" style="position:absolute;left:0;top:0;height:913;width:1616;" filled="f" stroked="f" coordsize="21600,21600">
              <v:path/>
              <v:fill on="f" focussize="0,0"/>
              <v:stroke on="f"/>
              <v:imagedata r:id="rId198" o:title=""/>
              <o:lock v:ext="edit" aspectratio="t"/>
            </v:shape>
            <v:shape id="_x0000_s1066" o:spid="_x0000_s1066" o:spt="202" type="#_x0000_t202" style="position:absolute;left:-20;top:-20;height:953;width:1656;" filled="f" stroked="f" coordsize="21600,21600">
              <v:path/>
              <v:fill on="f" focussize="0,0"/>
              <v:stroke on="f"/>
              <v:imagedata o:title=""/>
              <o:lock v:ext="edit" aspectratio="f"/>
              <v:textbox inset="0mm,0mm,0mm,0mm">
                <w:txbxContent>
                  <w:p w14:paraId="7C6A0AFC">
                    <w:pPr>
                      <w:spacing w:before="144" w:line="228" w:lineRule="auto"/>
                      <w:ind w:left="474"/>
                      <w:rPr>
                        <w:rFonts w:ascii="宋体" w:hAnsi="宋体" w:eastAsia="宋体" w:cs="宋体"/>
                        <w:sz w:val="20"/>
                        <w:szCs w:val="20"/>
                      </w:rPr>
                    </w:pPr>
                    <w:r>
                      <w:rPr>
                        <w:rFonts w:ascii="宋体" w:hAnsi="宋体" w:eastAsia="宋体" w:cs="宋体"/>
                        <w:spacing w:val="6"/>
                        <w:sz w:val="20"/>
                        <w:szCs w:val="20"/>
                      </w:rPr>
                      <w:t>项目位置</w:t>
                    </w:r>
                  </w:p>
                </w:txbxContent>
              </v:textbox>
            </v:shape>
            <w10:wrap type="none"/>
            <w10:anchorlock/>
          </v:group>
        </w:pict>
      </w:r>
    </w:p>
    <w:p w14:paraId="36EF2781">
      <w:pPr>
        <w:pStyle w:val="2"/>
        <w:spacing w:line="241" w:lineRule="auto"/>
      </w:pPr>
    </w:p>
    <w:p w14:paraId="1389FC5D">
      <w:pPr>
        <w:pStyle w:val="2"/>
        <w:spacing w:line="241" w:lineRule="auto"/>
      </w:pPr>
    </w:p>
    <w:p w14:paraId="7A457A1C">
      <w:pPr>
        <w:pStyle w:val="2"/>
        <w:spacing w:line="241" w:lineRule="auto"/>
      </w:pPr>
    </w:p>
    <w:p w14:paraId="753D0B50">
      <w:pPr>
        <w:pStyle w:val="2"/>
        <w:spacing w:line="241" w:lineRule="auto"/>
      </w:pPr>
    </w:p>
    <w:p w14:paraId="58546823">
      <w:pPr>
        <w:pStyle w:val="2"/>
        <w:spacing w:line="241" w:lineRule="auto"/>
      </w:pPr>
    </w:p>
    <w:p w14:paraId="6EB63413">
      <w:pPr>
        <w:pStyle w:val="2"/>
        <w:spacing w:line="242" w:lineRule="auto"/>
      </w:pPr>
    </w:p>
    <w:p w14:paraId="4CCD3B88">
      <w:pPr>
        <w:pStyle w:val="2"/>
        <w:spacing w:line="242" w:lineRule="auto"/>
      </w:pPr>
    </w:p>
    <w:p w14:paraId="3F1653EA">
      <w:pPr>
        <w:pStyle w:val="2"/>
        <w:spacing w:line="242" w:lineRule="auto"/>
      </w:pPr>
    </w:p>
    <w:p w14:paraId="0D56C7AC">
      <w:pPr>
        <w:pStyle w:val="2"/>
        <w:spacing w:line="242" w:lineRule="auto"/>
      </w:pPr>
    </w:p>
    <w:p w14:paraId="5FD14183">
      <w:pPr>
        <w:pStyle w:val="2"/>
        <w:spacing w:line="242" w:lineRule="auto"/>
      </w:pPr>
    </w:p>
    <w:p w14:paraId="4C2777DE">
      <w:pPr>
        <w:pStyle w:val="2"/>
        <w:spacing w:line="242" w:lineRule="auto"/>
      </w:pPr>
    </w:p>
    <w:p w14:paraId="38C385EF">
      <w:pPr>
        <w:pStyle w:val="2"/>
        <w:spacing w:line="242" w:lineRule="auto"/>
      </w:pPr>
    </w:p>
    <w:p w14:paraId="7DDE68B3">
      <w:pPr>
        <w:pStyle w:val="2"/>
        <w:spacing w:line="242" w:lineRule="auto"/>
      </w:pPr>
    </w:p>
    <w:p w14:paraId="639D080E">
      <w:pPr>
        <w:pStyle w:val="2"/>
        <w:spacing w:line="242" w:lineRule="auto"/>
      </w:pPr>
    </w:p>
    <w:p w14:paraId="171B8FC8">
      <w:pPr>
        <w:pStyle w:val="2"/>
        <w:spacing w:line="242" w:lineRule="auto"/>
      </w:pPr>
    </w:p>
    <w:p w14:paraId="60E8FDA1">
      <w:pPr>
        <w:pStyle w:val="2"/>
        <w:spacing w:line="242" w:lineRule="auto"/>
      </w:pPr>
    </w:p>
    <w:p w14:paraId="3E1D92C3">
      <w:pPr>
        <w:pStyle w:val="2"/>
        <w:spacing w:line="242" w:lineRule="auto"/>
      </w:pPr>
    </w:p>
    <w:p w14:paraId="54DC886C">
      <w:pPr>
        <w:pStyle w:val="2"/>
        <w:spacing w:line="242" w:lineRule="auto"/>
      </w:pPr>
    </w:p>
    <w:p w14:paraId="457AF09E">
      <w:pPr>
        <w:pStyle w:val="2"/>
        <w:spacing w:line="242" w:lineRule="auto"/>
      </w:pPr>
    </w:p>
    <w:p w14:paraId="6BB40880">
      <w:pPr>
        <w:pStyle w:val="2"/>
        <w:spacing w:line="242" w:lineRule="auto"/>
      </w:pPr>
    </w:p>
    <w:p w14:paraId="17CFEAE7">
      <w:pPr>
        <w:pStyle w:val="2"/>
        <w:spacing w:line="242" w:lineRule="auto"/>
      </w:pPr>
    </w:p>
    <w:p w14:paraId="3BD2D8BF">
      <w:pPr>
        <w:pStyle w:val="2"/>
        <w:spacing w:line="242" w:lineRule="auto"/>
      </w:pPr>
    </w:p>
    <w:p w14:paraId="6F0509C1">
      <w:pPr>
        <w:spacing w:before="78" w:line="219" w:lineRule="auto"/>
        <w:ind w:left="3631"/>
        <w:outlineLvl w:val="0"/>
        <w:rPr>
          <w:rFonts w:ascii="宋体" w:hAnsi="宋体" w:eastAsia="宋体" w:cs="宋体"/>
          <w:sz w:val="24"/>
          <w:szCs w:val="24"/>
        </w:rPr>
      </w:pPr>
      <w:bookmarkStart w:id="16" w:name="bookmark16"/>
      <w:bookmarkEnd w:id="16"/>
      <w:r>
        <w:rPr>
          <w:rFonts w:ascii="宋体" w:hAnsi="宋体" w:eastAsia="宋体" w:cs="宋体"/>
          <w:b/>
          <w:bCs/>
          <w:spacing w:val="-5"/>
          <w:sz w:val="24"/>
          <w:szCs w:val="24"/>
        </w:rPr>
        <w:t>附图</w:t>
      </w:r>
      <w:r>
        <w:rPr>
          <w:rFonts w:ascii="宋体" w:hAnsi="宋体" w:eastAsia="宋体" w:cs="宋体"/>
          <w:spacing w:val="-39"/>
          <w:sz w:val="24"/>
          <w:szCs w:val="24"/>
        </w:rPr>
        <w:t xml:space="preserve"> </w:t>
      </w:r>
      <w:r>
        <w:rPr>
          <w:rFonts w:ascii="宋体" w:hAnsi="宋体" w:eastAsia="宋体" w:cs="宋体"/>
          <w:b/>
          <w:bCs/>
          <w:spacing w:val="-5"/>
          <w:sz w:val="24"/>
          <w:szCs w:val="24"/>
        </w:rPr>
        <w:t>6</w:t>
      </w:r>
      <w:r>
        <w:rPr>
          <w:rFonts w:ascii="宋体" w:hAnsi="宋体" w:eastAsia="宋体" w:cs="宋体"/>
          <w:spacing w:val="-47"/>
          <w:sz w:val="24"/>
          <w:szCs w:val="24"/>
        </w:rPr>
        <w:t xml:space="preserve"> </w:t>
      </w:r>
      <w:r>
        <w:rPr>
          <w:rFonts w:ascii="宋体" w:hAnsi="宋体" w:eastAsia="宋体" w:cs="宋体"/>
          <w:b/>
          <w:bCs/>
          <w:spacing w:val="-5"/>
          <w:sz w:val="24"/>
          <w:szCs w:val="24"/>
        </w:rPr>
        <w:t>项目所在区域地下水环境功能区划图</w:t>
      </w:r>
    </w:p>
    <w:p w14:paraId="57D42405">
      <w:pPr>
        <w:spacing w:line="219" w:lineRule="auto"/>
        <w:rPr>
          <w:rFonts w:ascii="宋体" w:hAnsi="宋体" w:eastAsia="宋体" w:cs="宋体"/>
          <w:sz w:val="24"/>
          <w:szCs w:val="24"/>
        </w:rPr>
        <w:sectPr>
          <w:footerReference r:id="rId121" w:type="default"/>
          <w:pgSz w:w="16839" w:h="11906"/>
          <w:pgMar w:top="1012" w:right="1701" w:bottom="998" w:left="2525" w:header="0" w:footer="656" w:gutter="0"/>
          <w:cols w:space="720" w:num="1"/>
        </w:sectPr>
      </w:pPr>
    </w:p>
    <w:p w14:paraId="6C3E7241">
      <w:pPr>
        <w:pStyle w:val="2"/>
        <w:spacing w:line="263" w:lineRule="auto"/>
      </w:pPr>
    </w:p>
    <w:p w14:paraId="4CADBD89">
      <w:pPr>
        <w:pStyle w:val="2"/>
        <w:spacing w:line="263" w:lineRule="auto"/>
      </w:pPr>
      <w:r>
        <w:drawing>
          <wp:anchor distT="0" distB="0" distL="0" distR="0" simplePos="0" relativeHeight="251710464" behindDoc="1" locked="0" layoutInCell="1" allowOverlap="1">
            <wp:simplePos x="0" y="0"/>
            <wp:positionH relativeFrom="column">
              <wp:posOffset>20320</wp:posOffset>
            </wp:positionH>
            <wp:positionV relativeFrom="paragraph">
              <wp:posOffset>3175</wp:posOffset>
            </wp:positionV>
            <wp:extent cx="5563870" cy="7418705"/>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99"/>
                    <a:stretch>
                      <a:fillRect/>
                    </a:stretch>
                  </pic:blipFill>
                  <pic:spPr>
                    <a:xfrm>
                      <a:off x="0" y="0"/>
                      <a:ext cx="5564123" cy="7418831"/>
                    </a:xfrm>
                    <a:prstGeom prst="rect">
                      <a:avLst/>
                    </a:prstGeom>
                  </pic:spPr>
                </pic:pic>
              </a:graphicData>
            </a:graphic>
          </wp:anchor>
        </w:drawing>
      </w:r>
    </w:p>
    <w:p w14:paraId="4B85425A">
      <w:pPr>
        <w:pStyle w:val="2"/>
        <w:spacing w:line="263" w:lineRule="auto"/>
      </w:pPr>
    </w:p>
    <w:p w14:paraId="5463674E">
      <w:pPr>
        <w:pStyle w:val="2"/>
        <w:spacing w:line="263" w:lineRule="auto"/>
      </w:pPr>
    </w:p>
    <w:p w14:paraId="59017791">
      <w:pPr>
        <w:pStyle w:val="2"/>
        <w:spacing w:line="263" w:lineRule="auto"/>
      </w:pPr>
    </w:p>
    <w:p w14:paraId="740533A6">
      <w:pPr>
        <w:pStyle w:val="2"/>
        <w:spacing w:line="263" w:lineRule="auto"/>
      </w:pPr>
      <w:r>
        <w:drawing>
          <wp:anchor distT="0" distB="0" distL="0" distR="0" simplePos="0" relativeHeight="251711488" behindDoc="0" locked="0" layoutInCell="1" allowOverlap="1">
            <wp:simplePos x="0" y="0"/>
            <wp:positionH relativeFrom="column">
              <wp:posOffset>289560</wp:posOffset>
            </wp:positionH>
            <wp:positionV relativeFrom="paragraph">
              <wp:posOffset>17145</wp:posOffset>
            </wp:positionV>
            <wp:extent cx="972185" cy="758825"/>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84"/>
                    <a:stretch>
                      <a:fillRect/>
                    </a:stretch>
                  </pic:blipFill>
                  <pic:spPr>
                    <a:xfrm>
                      <a:off x="0" y="0"/>
                      <a:ext cx="972311" cy="758952"/>
                    </a:xfrm>
                    <a:prstGeom prst="rect">
                      <a:avLst/>
                    </a:prstGeom>
                  </pic:spPr>
                </pic:pic>
              </a:graphicData>
            </a:graphic>
          </wp:anchor>
        </w:drawing>
      </w:r>
    </w:p>
    <w:p w14:paraId="1634F05D">
      <w:pPr>
        <w:pStyle w:val="2"/>
        <w:spacing w:line="264" w:lineRule="auto"/>
      </w:pPr>
    </w:p>
    <w:p w14:paraId="2130773F">
      <w:pPr>
        <w:pStyle w:val="2"/>
        <w:spacing w:line="264" w:lineRule="auto"/>
      </w:pPr>
    </w:p>
    <w:p w14:paraId="1DDCB437">
      <w:pPr>
        <w:pStyle w:val="2"/>
        <w:spacing w:line="264" w:lineRule="auto"/>
      </w:pPr>
    </w:p>
    <w:p w14:paraId="3AD45948">
      <w:pPr>
        <w:spacing w:line="912" w:lineRule="exact"/>
        <w:ind w:firstLine="3289"/>
      </w:pPr>
      <w:r>
        <w:drawing>
          <wp:anchor distT="0" distB="0" distL="0" distR="0" simplePos="0" relativeHeight="251712512" behindDoc="0" locked="0" layoutInCell="1" allowOverlap="1">
            <wp:simplePos x="0" y="0"/>
            <wp:positionH relativeFrom="column">
              <wp:posOffset>1853565</wp:posOffset>
            </wp:positionH>
            <wp:positionV relativeFrom="paragraph">
              <wp:posOffset>487045</wp:posOffset>
            </wp:positionV>
            <wp:extent cx="226060" cy="194945"/>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200"/>
                    <a:stretch>
                      <a:fillRect/>
                    </a:stretch>
                  </pic:blipFill>
                  <pic:spPr>
                    <a:xfrm>
                      <a:off x="0" y="0"/>
                      <a:ext cx="226237" cy="194805"/>
                    </a:xfrm>
                    <a:prstGeom prst="rect">
                      <a:avLst/>
                    </a:prstGeom>
                  </pic:spPr>
                </pic:pic>
              </a:graphicData>
            </a:graphic>
          </wp:anchor>
        </w:drawing>
      </w:r>
      <w:r>
        <w:rPr>
          <w:position w:val="-18"/>
        </w:rPr>
        <w:pict>
          <v:group id="_x0000_s1067" o:spid="_x0000_s1067" o:spt="203" style="height:45.65pt;width:80.85pt;" coordsize="1616,913">
            <o:lock v:ext="edit"/>
            <v:shape id="_x0000_s1068" o:spid="_x0000_s1068" o:spt="75" type="#_x0000_t75" style="position:absolute;left:0;top:0;height:913;width:1616;" filled="f" stroked="f" coordsize="21600,21600">
              <v:path/>
              <v:fill on="f" focussize="0,0"/>
              <v:stroke on="f"/>
              <v:imagedata r:id="rId201" o:title=""/>
              <o:lock v:ext="edit" aspectratio="t"/>
            </v:shape>
            <v:shape id="_x0000_s1069" o:spid="_x0000_s1069" o:spt="202" type="#_x0000_t202" style="position:absolute;left:-20;top:-20;height:953;width:1656;" filled="f" stroked="f" coordsize="21600,21600">
              <v:path/>
              <v:fill on="f" focussize="0,0"/>
              <v:stroke on="f"/>
              <v:imagedata o:title=""/>
              <o:lock v:ext="edit" aspectratio="f"/>
              <v:textbox inset="0mm,0mm,0mm,0mm">
                <w:txbxContent>
                  <w:p w14:paraId="49AD78A8">
                    <w:pPr>
                      <w:spacing w:before="144" w:line="228" w:lineRule="auto"/>
                      <w:ind w:left="472"/>
                      <w:rPr>
                        <w:rFonts w:ascii="宋体" w:hAnsi="宋体" w:eastAsia="宋体" w:cs="宋体"/>
                        <w:sz w:val="20"/>
                        <w:szCs w:val="20"/>
                      </w:rPr>
                    </w:pPr>
                    <w:r>
                      <w:rPr>
                        <w:rFonts w:ascii="宋体" w:hAnsi="宋体" w:eastAsia="宋体" w:cs="宋体"/>
                        <w:spacing w:val="6"/>
                        <w:sz w:val="20"/>
                        <w:szCs w:val="20"/>
                      </w:rPr>
                      <w:t>项目位置</w:t>
                    </w:r>
                  </w:p>
                </w:txbxContent>
              </v:textbox>
            </v:shape>
            <w10:wrap type="none"/>
            <w10:anchorlock/>
          </v:group>
        </w:pict>
      </w:r>
    </w:p>
    <w:p w14:paraId="48C6BED6">
      <w:pPr>
        <w:pStyle w:val="2"/>
        <w:spacing w:line="245" w:lineRule="auto"/>
      </w:pPr>
    </w:p>
    <w:p w14:paraId="6367FBEA">
      <w:pPr>
        <w:pStyle w:val="2"/>
        <w:spacing w:line="245" w:lineRule="auto"/>
      </w:pPr>
    </w:p>
    <w:p w14:paraId="50C03355">
      <w:pPr>
        <w:pStyle w:val="2"/>
        <w:spacing w:line="245" w:lineRule="auto"/>
      </w:pPr>
    </w:p>
    <w:p w14:paraId="51CA9DF1">
      <w:pPr>
        <w:pStyle w:val="2"/>
        <w:spacing w:line="245" w:lineRule="auto"/>
      </w:pPr>
    </w:p>
    <w:p w14:paraId="2E65DD72">
      <w:pPr>
        <w:pStyle w:val="2"/>
        <w:spacing w:line="245" w:lineRule="auto"/>
      </w:pPr>
    </w:p>
    <w:p w14:paraId="49A2B9B1">
      <w:pPr>
        <w:pStyle w:val="2"/>
        <w:spacing w:line="245" w:lineRule="auto"/>
      </w:pPr>
    </w:p>
    <w:p w14:paraId="773CEE7D">
      <w:pPr>
        <w:pStyle w:val="2"/>
        <w:spacing w:line="245" w:lineRule="auto"/>
      </w:pPr>
    </w:p>
    <w:p w14:paraId="57428474">
      <w:pPr>
        <w:pStyle w:val="2"/>
        <w:spacing w:line="245" w:lineRule="auto"/>
      </w:pPr>
    </w:p>
    <w:p w14:paraId="2436C6BA">
      <w:pPr>
        <w:pStyle w:val="2"/>
        <w:spacing w:line="245" w:lineRule="auto"/>
      </w:pPr>
    </w:p>
    <w:p w14:paraId="025AAE57">
      <w:pPr>
        <w:pStyle w:val="2"/>
        <w:spacing w:line="245" w:lineRule="auto"/>
      </w:pPr>
    </w:p>
    <w:p w14:paraId="1518BD44">
      <w:pPr>
        <w:pStyle w:val="2"/>
        <w:spacing w:line="245" w:lineRule="auto"/>
      </w:pPr>
    </w:p>
    <w:p w14:paraId="697A1250">
      <w:pPr>
        <w:pStyle w:val="2"/>
        <w:spacing w:line="245" w:lineRule="auto"/>
      </w:pPr>
    </w:p>
    <w:p w14:paraId="6983D4A0">
      <w:pPr>
        <w:pStyle w:val="2"/>
        <w:spacing w:line="245" w:lineRule="auto"/>
      </w:pPr>
    </w:p>
    <w:p w14:paraId="5092AF82">
      <w:pPr>
        <w:pStyle w:val="2"/>
        <w:spacing w:line="245" w:lineRule="auto"/>
      </w:pPr>
    </w:p>
    <w:p w14:paraId="7A91CC0D">
      <w:pPr>
        <w:pStyle w:val="2"/>
        <w:spacing w:line="245" w:lineRule="auto"/>
      </w:pPr>
    </w:p>
    <w:p w14:paraId="5C0AF817">
      <w:pPr>
        <w:pStyle w:val="2"/>
        <w:spacing w:line="245" w:lineRule="auto"/>
      </w:pPr>
    </w:p>
    <w:p w14:paraId="5B61C238">
      <w:pPr>
        <w:pStyle w:val="2"/>
        <w:spacing w:line="245" w:lineRule="auto"/>
      </w:pPr>
    </w:p>
    <w:p w14:paraId="2A7936B4">
      <w:pPr>
        <w:pStyle w:val="2"/>
        <w:spacing w:line="246" w:lineRule="auto"/>
      </w:pPr>
    </w:p>
    <w:p w14:paraId="6C82F70D">
      <w:pPr>
        <w:pStyle w:val="2"/>
        <w:spacing w:line="246" w:lineRule="auto"/>
      </w:pPr>
    </w:p>
    <w:p w14:paraId="42C7C563">
      <w:pPr>
        <w:pStyle w:val="2"/>
        <w:spacing w:line="246" w:lineRule="auto"/>
      </w:pPr>
    </w:p>
    <w:p w14:paraId="291A3333">
      <w:pPr>
        <w:pStyle w:val="2"/>
        <w:spacing w:line="246" w:lineRule="auto"/>
      </w:pPr>
    </w:p>
    <w:p w14:paraId="537A893D">
      <w:pPr>
        <w:pStyle w:val="2"/>
        <w:spacing w:line="246" w:lineRule="auto"/>
      </w:pPr>
    </w:p>
    <w:p w14:paraId="2557E47E">
      <w:pPr>
        <w:pStyle w:val="2"/>
        <w:spacing w:line="246" w:lineRule="auto"/>
      </w:pPr>
    </w:p>
    <w:p w14:paraId="5C0B8A99">
      <w:pPr>
        <w:pStyle w:val="2"/>
        <w:spacing w:line="246" w:lineRule="auto"/>
      </w:pPr>
    </w:p>
    <w:p w14:paraId="3E8A6D7D">
      <w:pPr>
        <w:pStyle w:val="2"/>
        <w:spacing w:line="246" w:lineRule="auto"/>
      </w:pPr>
    </w:p>
    <w:p w14:paraId="618302EE">
      <w:pPr>
        <w:pStyle w:val="2"/>
        <w:spacing w:line="246" w:lineRule="auto"/>
      </w:pPr>
    </w:p>
    <w:p w14:paraId="007C2E54">
      <w:pPr>
        <w:pStyle w:val="2"/>
        <w:spacing w:line="246" w:lineRule="auto"/>
      </w:pPr>
    </w:p>
    <w:p w14:paraId="1F0CADF7">
      <w:pPr>
        <w:pStyle w:val="2"/>
        <w:spacing w:line="246" w:lineRule="auto"/>
      </w:pPr>
    </w:p>
    <w:p w14:paraId="3B47C846">
      <w:pPr>
        <w:pStyle w:val="2"/>
        <w:spacing w:line="246" w:lineRule="auto"/>
      </w:pPr>
    </w:p>
    <w:p w14:paraId="424266B0">
      <w:pPr>
        <w:pStyle w:val="2"/>
        <w:spacing w:line="246" w:lineRule="auto"/>
      </w:pPr>
    </w:p>
    <w:p w14:paraId="21D47854">
      <w:pPr>
        <w:pStyle w:val="2"/>
        <w:spacing w:line="246" w:lineRule="auto"/>
      </w:pPr>
    </w:p>
    <w:p w14:paraId="1399C350">
      <w:pPr>
        <w:pStyle w:val="2"/>
        <w:spacing w:line="246" w:lineRule="auto"/>
      </w:pPr>
    </w:p>
    <w:p w14:paraId="0ADC38CE">
      <w:pPr>
        <w:pStyle w:val="2"/>
        <w:spacing w:line="246" w:lineRule="auto"/>
      </w:pPr>
    </w:p>
    <w:p w14:paraId="30D7646E">
      <w:pPr>
        <w:pStyle w:val="2"/>
        <w:spacing w:line="246" w:lineRule="auto"/>
      </w:pPr>
    </w:p>
    <w:p w14:paraId="2BA7ABE7">
      <w:pPr>
        <w:pStyle w:val="2"/>
        <w:spacing w:line="246" w:lineRule="auto"/>
      </w:pPr>
    </w:p>
    <w:p w14:paraId="41946D75">
      <w:pPr>
        <w:pStyle w:val="2"/>
        <w:spacing w:line="246" w:lineRule="auto"/>
      </w:pPr>
    </w:p>
    <w:p w14:paraId="188294BC">
      <w:pPr>
        <w:spacing w:before="78" w:line="219" w:lineRule="auto"/>
        <w:ind w:left="1790"/>
        <w:outlineLvl w:val="0"/>
        <w:rPr>
          <w:rFonts w:ascii="宋体" w:hAnsi="宋体" w:eastAsia="宋体" w:cs="宋体"/>
          <w:sz w:val="24"/>
          <w:szCs w:val="24"/>
        </w:rPr>
      </w:pPr>
      <w:bookmarkStart w:id="17" w:name="bookmark17"/>
      <w:bookmarkEnd w:id="17"/>
      <w:r>
        <w:rPr>
          <w:rFonts w:ascii="宋体" w:hAnsi="宋体" w:eastAsia="宋体" w:cs="宋体"/>
          <w:b/>
          <w:bCs/>
          <w:spacing w:val="-5"/>
          <w:sz w:val="24"/>
          <w:szCs w:val="24"/>
        </w:rPr>
        <w:t>附图</w:t>
      </w:r>
      <w:r>
        <w:rPr>
          <w:rFonts w:ascii="宋体" w:hAnsi="宋体" w:eastAsia="宋体" w:cs="宋体"/>
          <w:spacing w:val="-31"/>
          <w:sz w:val="24"/>
          <w:szCs w:val="24"/>
        </w:rPr>
        <w:t xml:space="preserve"> </w:t>
      </w:r>
      <w:r>
        <w:rPr>
          <w:rFonts w:ascii="宋体" w:hAnsi="宋体" w:eastAsia="宋体" w:cs="宋体"/>
          <w:b/>
          <w:bCs/>
          <w:spacing w:val="-5"/>
          <w:sz w:val="24"/>
          <w:szCs w:val="24"/>
        </w:rPr>
        <w:t>7</w:t>
      </w:r>
      <w:r>
        <w:rPr>
          <w:rFonts w:ascii="宋体" w:hAnsi="宋体" w:eastAsia="宋体" w:cs="宋体"/>
          <w:spacing w:val="-45"/>
          <w:sz w:val="24"/>
          <w:szCs w:val="24"/>
        </w:rPr>
        <w:t xml:space="preserve"> </w:t>
      </w:r>
      <w:r>
        <w:rPr>
          <w:rFonts w:ascii="宋体" w:hAnsi="宋体" w:eastAsia="宋体" w:cs="宋体"/>
          <w:b/>
          <w:bCs/>
          <w:spacing w:val="-5"/>
          <w:sz w:val="24"/>
          <w:szCs w:val="24"/>
        </w:rPr>
        <w:t>项目与广东海丰经济开发区总体规划关系图</w:t>
      </w:r>
    </w:p>
    <w:p w14:paraId="369B4B78">
      <w:pPr>
        <w:spacing w:line="219" w:lineRule="auto"/>
        <w:rPr>
          <w:rFonts w:ascii="宋体" w:hAnsi="宋体" w:eastAsia="宋体" w:cs="宋体"/>
          <w:sz w:val="24"/>
          <w:szCs w:val="24"/>
        </w:rPr>
        <w:sectPr>
          <w:footerReference r:id="rId122" w:type="default"/>
          <w:pgSz w:w="11906" w:h="16839"/>
          <w:pgMar w:top="1431" w:right="1571" w:bottom="998" w:left="1539" w:header="0" w:footer="656" w:gutter="0"/>
          <w:cols w:space="720" w:num="1"/>
        </w:sectPr>
      </w:pPr>
    </w:p>
    <w:p w14:paraId="6B7CC2F5">
      <w:pPr>
        <w:pStyle w:val="2"/>
        <w:spacing w:line="252" w:lineRule="auto"/>
      </w:pPr>
    </w:p>
    <w:p w14:paraId="1A5C7F00">
      <w:pPr>
        <w:pStyle w:val="2"/>
        <w:spacing w:line="252" w:lineRule="auto"/>
      </w:pPr>
    </w:p>
    <w:p w14:paraId="54647BE5">
      <w:pPr>
        <w:pStyle w:val="2"/>
        <w:spacing w:line="252" w:lineRule="auto"/>
      </w:pPr>
    </w:p>
    <w:p w14:paraId="59DADD4B">
      <w:pPr>
        <w:spacing w:line="7883" w:lineRule="exact"/>
        <w:ind w:firstLine="327"/>
      </w:pPr>
      <w:r>
        <w:rPr>
          <w:position w:val="-157"/>
        </w:rPr>
        <w:drawing>
          <wp:inline distT="0" distB="0" distL="0" distR="0">
            <wp:extent cx="7066915" cy="500507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202"/>
                    <a:stretch>
                      <a:fillRect/>
                    </a:stretch>
                  </pic:blipFill>
                  <pic:spPr>
                    <a:xfrm>
                      <a:off x="0" y="0"/>
                      <a:ext cx="7067549" cy="5005578"/>
                    </a:xfrm>
                    <a:prstGeom prst="rect">
                      <a:avLst/>
                    </a:prstGeom>
                  </pic:spPr>
                </pic:pic>
              </a:graphicData>
            </a:graphic>
          </wp:inline>
        </w:drawing>
      </w:r>
    </w:p>
    <w:p w14:paraId="67DBA0FC">
      <w:pPr>
        <w:spacing w:before="314" w:line="219" w:lineRule="auto"/>
        <w:ind w:left="4474"/>
        <w:outlineLvl w:val="0"/>
        <w:rPr>
          <w:rFonts w:ascii="宋体" w:hAnsi="宋体" w:eastAsia="宋体" w:cs="宋体"/>
          <w:sz w:val="24"/>
          <w:szCs w:val="24"/>
        </w:rPr>
      </w:pPr>
      <w:bookmarkStart w:id="18" w:name="bookmark18"/>
      <w:bookmarkEnd w:id="18"/>
      <w:r>
        <w:rPr>
          <w:rFonts w:ascii="宋体" w:hAnsi="宋体" w:eastAsia="宋体" w:cs="宋体"/>
          <w:b/>
          <w:bCs/>
          <w:spacing w:val="-7"/>
          <w:sz w:val="24"/>
          <w:szCs w:val="24"/>
        </w:rPr>
        <w:t>附图</w:t>
      </w:r>
      <w:r>
        <w:rPr>
          <w:rFonts w:ascii="宋体" w:hAnsi="宋体" w:eastAsia="宋体" w:cs="宋体"/>
          <w:spacing w:val="-39"/>
          <w:sz w:val="24"/>
          <w:szCs w:val="24"/>
        </w:rPr>
        <w:t xml:space="preserve"> </w:t>
      </w:r>
      <w:r>
        <w:rPr>
          <w:rFonts w:ascii="宋体" w:hAnsi="宋体" w:eastAsia="宋体" w:cs="宋体"/>
          <w:b/>
          <w:bCs/>
          <w:spacing w:val="-7"/>
          <w:sz w:val="24"/>
          <w:szCs w:val="24"/>
        </w:rPr>
        <w:t>8</w:t>
      </w:r>
      <w:r>
        <w:rPr>
          <w:rFonts w:ascii="宋体" w:hAnsi="宋体" w:eastAsia="宋体" w:cs="宋体"/>
          <w:spacing w:val="-47"/>
          <w:sz w:val="24"/>
          <w:szCs w:val="24"/>
        </w:rPr>
        <w:t xml:space="preserve"> </w:t>
      </w:r>
      <w:r>
        <w:rPr>
          <w:rFonts w:ascii="宋体" w:hAnsi="宋体" w:eastAsia="宋体" w:cs="宋体"/>
          <w:b/>
          <w:bCs/>
          <w:spacing w:val="-7"/>
          <w:sz w:val="24"/>
          <w:szCs w:val="24"/>
        </w:rPr>
        <w:t>项目建设用地红线图</w:t>
      </w:r>
    </w:p>
    <w:p w14:paraId="0CEFE77C">
      <w:pPr>
        <w:spacing w:line="219" w:lineRule="auto"/>
        <w:rPr>
          <w:rFonts w:ascii="宋体" w:hAnsi="宋体" w:eastAsia="宋体" w:cs="宋体"/>
          <w:sz w:val="24"/>
          <w:szCs w:val="24"/>
        </w:rPr>
        <w:sectPr>
          <w:footerReference r:id="rId123" w:type="default"/>
          <w:pgSz w:w="16839" w:h="11906"/>
          <w:pgMar w:top="1012" w:right="1701" w:bottom="998" w:left="2525" w:header="0" w:footer="656" w:gutter="0"/>
          <w:cols w:space="720" w:num="1"/>
        </w:sectPr>
      </w:pPr>
    </w:p>
    <w:p w14:paraId="114DE485">
      <w:pPr>
        <w:pStyle w:val="2"/>
        <w:spacing w:line="255" w:lineRule="auto"/>
      </w:pPr>
    </w:p>
    <w:p w14:paraId="1D383EB6">
      <w:pPr>
        <w:pStyle w:val="2"/>
        <w:spacing w:line="255" w:lineRule="auto"/>
      </w:pPr>
      <w:r>
        <w:drawing>
          <wp:anchor distT="0" distB="0" distL="0" distR="0" simplePos="0" relativeHeight="251713536" behindDoc="1" locked="0" layoutInCell="1" allowOverlap="1">
            <wp:simplePos x="0" y="0"/>
            <wp:positionH relativeFrom="column">
              <wp:posOffset>0</wp:posOffset>
            </wp:positionH>
            <wp:positionV relativeFrom="paragraph">
              <wp:posOffset>8255</wp:posOffset>
            </wp:positionV>
            <wp:extent cx="5615940" cy="7943215"/>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203"/>
                    <a:stretch>
                      <a:fillRect/>
                    </a:stretch>
                  </pic:blipFill>
                  <pic:spPr>
                    <a:xfrm>
                      <a:off x="0" y="0"/>
                      <a:ext cx="5615940" cy="7943088"/>
                    </a:xfrm>
                    <a:prstGeom prst="rect">
                      <a:avLst/>
                    </a:prstGeom>
                  </pic:spPr>
                </pic:pic>
              </a:graphicData>
            </a:graphic>
          </wp:anchor>
        </w:drawing>
      </w:r>
    </w:p>
    <w:p w14:paraId="69E3EC1C">
      <w:pPr>
        <w:pStyle w:val="2"/>
        <w:spacing w:line="255" w:lineRule="auto"/>
      </w:pPr>
    </w:p>
    <w:p w14:paraId="561AB333">
      <w:pPr>
        <w:pStyle w:val="2"/>
        <w:spacing w:line="256" w:lineRule="auto"/>
      </w:pPr>
    </w:p>
    <w:p w14:paraId="1C7254AA">
      <w:pPr>
        <w:pStyle w:val="2"/>
        <w:spacing w:line="256" w:lineRule="auto"/>
      </w:pPr>
    </w:p>
    <w:p w14:paraId="528A85EC">
      <w:pPr>
        <w:pStyle w:val="2"/>
        <w:spacing w:line="256" w:lineRule="auto"/>
      </w:pPr>
    </w:p>
    <w:p w14:paraId="4242F6FE">
      <w:pPr>
        <w:pStyle w:val="2"/>
        <w:spacing w:line="256" w:lineRule="auto"/>
      </w:pPr>
    </w:p>
    <w:p w14:paraId="43F55476">
      <w:pPr>
        <w:pStyle w:val="2"/>
        <w:spacing w:line="256" w:lineRule="auto"/>
      </w:pPr>
    </w:p>
    <w:p w14:paraId="3D305D02">
      <w:pPr>
        <w:pStyle w:val="2"/>
        <w:spacing w:line="256" w:lineRule="auto"/>
      </w:pPr>
    </w:p>
    <w:p w14:paraId="683EC1FC">
      <w:pPr>
        <w:pStyle w:val="2"/>
        <w:spacing w:line="256" w:lineRule="auto"/>
      </w:pPr>
    </w:p>
    <w:p w14:paraId="06FC55C4">
      <w:pPr>
        <w:pStyle w:val="2"/>
        <w:spacing w:line="256" w:lineRule="auto"/>
      </w:pPr>
    </w:p>
    <w:p w14:paraId="7E1BA2F5">
      <w:pPr>
        <w:spacing w:line="910" w:lineRule="exact"/>
        <w:ind w:firstLine="1418"/>
      </w:pPr>
      <w:r>
        <w:rPr>
          <w:position w:val="-18"/>
        </w:rPr>
        <w:pict>
          <v:group id="_x0000_s1070" o:spid="_x0000_s1070" o:spt="203" style="height:45.55pt;width:80.85pt;" coordsize="1616,910">
            <o:lock v:ext="edit"/>
            <v:shape id="_x0000_s1071" o:spid="_x0000_s1071" o:spt="75" type="#_x0000_t75" style="position:absolute;left:0;top:0;height:910;width:1616;" filled="f" stroked="f" coordsize="21600,21600">
              <v:path/>
              <v:fill on="f" focussize="0,0"/>
              <v:stroke on="f"/>
              <v:imagedata r:id="rId204" o:title=""/>
              <o:lock v:ext="edit" aspectratio="t"/>
            </v:shape>
            <v:shape id="_x0000_s1072" o:spid="_x0000_s1072" o:spt="202" type="#_x0000_t202" style="position:absolute;left:-20;top:-20;height:950;width:1656;" filled="f" stroked="f" coordsize="21600,21600">
              <v:path/>
              <v:fill on="f" focussize="0,0"/>
              <v:stroke on="f"/>
              <v:imagedata o:title=""/>
              <o:lock v:ext="edit" aspectratio="f"/>
              <v:textbox inset="0mm,0mm,0mm,0mm">
                <w:txbxContent>
                  <w:p w14:paraId="066D56DC">
                    <w:pPr>
                      <w:spacing w:before="144" w:line="228" w:lineRule="auto"/>
                      <w:ind w:left="472"/>
                      <w:rPr>
                        <w:rFonts w:ascii="宋体" w:hAnsi="宋体" w:eastAsia="宋体" w:cs="宋体"/>
                        <w:sz w:val="20"/>
                        <w:szCs w:val="20"/>
                      </w:rPr>
                    </w:pPr>
                    <w:r>
                      <w:rPr>
                        <w:rFonts w:ascii="宋体" w:hAnsi="宋体" w:eastAsia="宋体" w:cs="宋体"/>
                        <w:spacing w:val="6"/>
                        <w:sz w:val="20"/>
                        <w:szCs w:val="20"/>
                      </w:rPr>
                      <w:t>项目位置</w:t>
                    </w:r>
                  </w:p>
                </w:txbxContent>
              </v:textbox>
            </v:shape>
            <w10:wrap type="none"/>
            <w10:anchorlock/>
          </v:group>
        </w:pict>
      </w:r>
    </w:p>
    <w:p w14:paraId="44127F34">
      <w:pPr>
        <w:spacing w:before="52" w:line="426" w:lineRule="exact"/>
        <w:ind w:firstLine="1087"/>
      </w:pPr>
      <w:r>
        <w:rPr>
          <w:position w:val="-8"/>
        </w:rPr>
        <w:drawing>
          <wp:inline distT="0" distB="0" distL="0" distR="0">
            <wp:extent cx="312420" cy="26987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205"/>
                    <a:stretch>
                      <a:fillRect/>
                    </a:stretch>
                  </pic:blipFill>
                  <pic:spPr>
                    <a:xfrm>
                      <a:off x="0" y="0"/>
                      <a:ext cx="312521" cy="270433"/>
                    </a:xfrm>
                    <a:prstGeom prst="rect">
                      <a:avLst/>
                    </a:prstGeom>
                  </pic:spPr>
                </pic:pic>
              </a:graphicData>
            </a:graphic>
          </wp:inline>
        </w:drawing>
      </w:r>
    </w:p>
    <w:p w14:paraId="1057973A">
      <w:pPr>
        <w:pStyle w:val="2"/>
        <w:spacing w:line="250" w:lineRule="auto"/>
      </w:pPr>
    </w:p>
    <w:p w14:paraId="6BFED34C">
      <w:pPr>
        <w:pStyle w:val="2"/>
        <w:spacing w:line="250" w:lineRule="auto"/>
      </w:pPr>
    </w:p>
    <w:p w14:paraId="2DBC303F">
      <w:pPr>
        <w:pStyle w:val="2"/>
        <w:spacing w:line="250" w:lineRule="auto"/>
      </w:pPr>
    </w:p>
    <w:p w14:paraId="1F2ACAF3">
      <w:pPr>
        <w:pStyle w:val="2"/>
        <w:spacing w:line="250" w:lineRule="auto"/>
      </w:pPr>
    </w:p>
    <w:p w14:paraId="7929A78B">
      <w:pPr>
        <w:pStyle w:val="2"/>
        <w:spacing w:line="250" w:lineRule="auto"/>
      </w:pPr>
    </w:p>
    <w:p w14:paraId="0A311C8D">
      <w:pPr>
        <w:pStyle w:val="2"/>
        <w:spacing w:line="251" w:lineRule="auto"/>
      </w:pPr>
    </w:p>
    <w:p w14:paraId="56D1AC59">
      <w:pPr>
        <w:pStyle w:val="2"/>
        <w:spacing w:line="251" w:lineRule="auto"/>
      </w:pPr>
    </w:p>
    <w:p w14:paraId="3D61D0E7">
      <w:pPr>
        <w:pStyle w:val="2"/>
        <w:spacing w:line="251" w:lineRule="auto"/>
      </w:pPr>
    </w:p>
    <w:p w14:paraId="269CBFA5">
      <w:pPr>
        <w:pStyle w:val="2"/>
        <w:spacing w:line="251" w:lineRule="auto"/>
      </w:pPr>
    </w:p>
    <w:p w14:paraId="124B4914">
      <w:pPr>
        <w:pStyle w:val="2"/>
        <w:spacing w:line="251" w:lineRule="auto"/>
      </w:pPr>
    </w:p>
    <w:p w14:paraId="03B32537">
      <w:pPr>
        <w:pStyle w:val="2"/>
        <w:spacing w:line="251" w:lineRule="auto"/>
      </w:pPr>
    </w:p>
    <w:p w14:paraId="656C0F25">
      <w:pPr>
        <w:pStyle w:val="2"/>
        <w:spacing w:line="251" w:lineRule="auto"/>
      </w:pPr>
    </w:p>
    <w:p w14:paraId="688BF527">
      <w:pPr>
        <w:pStyle w:val="2"/>
        <w:spacing w:line="251" w:lineRule="auto"/>
      </w:pPr>
    </w:p>
    <w:p w14:paraId="55EE54B7">
      <w:pPr>
        <w:pStyle w:val="2"/>
        <w:spacing w:line="251" w:lineRule="auto"/>
      </w:pPr>
    </w:p>
    <w:p w14:paraId="4E363912">
      <w:pPr>
        <w:pStyle w:val="2"/>
        <w:spacing w:line="251" w:lineRule="auto"/>
      </w:pPr>
    </w:p>
    <w:p w14:paraId="2CC762D3">
      <w:pPr>
        <w:spacing w:line="2479" w:lineRule="exact"/>
        <w:ind w:firstLine="4204"/>
      </w:pPr>
      <w:r>
        <w:rPr>
          <w:position w:val="-49"/>
        </w:rPr>
        <w:drawing>
          <wp:inline distT="0" distB="0" distL="0" distR="0">
            <wp:extent cx="2953385" cy="157416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206"/>
                    <a:stretch>
                      <a:fillRect/>
                    </a:stretch>
                  </pic:blipFill>
                  <pic:spPr>
                    <a:xfrm>
                      <a:off x="0" y="0"/>
                      <a:ext cx="2953511" cy="1574291"/>
                    </a:xfrm>
                    <a:prstGeom prst="rect">
                      <a:avLst/>
                    </a:prstGeom>
                  </pic:spPr>
                </pic:pic>
              </a:graphicData>
            </a:graphic>
          </wp:inline>
        </w:drawing>
      </w:r>
    </w:p>
    <w:p w14:paraId="3A407F22">
      <w:pPr>
        <w:pStyle w:val="2"/>
        <w:spacing w:line="251" w:lineRule="auto"/>
      </w:pPr>
    </w:p>
    <w:p w14:paraId="1424C329">
      <w:pPr>
        <w:pStyle w:val="2"/>
        <w:spacing w:line="251" w:lineRule="auto"/>
      </w:pPr>
    </w:p>
    <w:p w14:paraId="3EA8C65C">
      <w:pPr>
        <w:pStyle w:val="2"/>
        <w:spacing w:line="252" w:lineRule="auto"/>
      </w:pPr>
    </w:p>
    <w:p w14:paraId="58CCC748">
      <w:pPr>
        <w:pStyle w:val="2"/>
        <w:spacing w:line="252" w:lineRule="auto"/>
      </w:pPr>
    </w:p>
    <w:p w14:paraId="04076923">
      <w:pPr>
        <w:pStyle w:val="2"/>
        <w:spacing w:line="252" w:lineRule="auto"/>
      </w:pPr>
    </w:p>
    <w:p w14:paraId="33AAF5F2">
      <w:pPr>
        <w:pStyle w:val="2"/>
        <w:spacing w:line="252" w:lineRule="auto"/>
      </w:pPr>
    </w:p>
    <w:p w14:paraId="29AE7BE5">
      <w:pPr>
        <w:pStyle w:val="2"/>
        <w:spacing w:line="252" w:lineRule="auto"/>
      </w:pPr>
    </w:p>
    <w:p w14:paraId="64FC54B2">
      <w:pPr>
        <w:pStyle w:val="2"/>
        <w:spacing w:line="252" w:lineRule="auto"/>
      </w:pPr>
    </w:p>
    <w:p w14:paraId="1E743328">
      <w:pPr>
        <w:pStyle w:val="2"/>
        <w:spacing w:line="252" w:lineRule="auto"/>
      </w:pPr>
    </w:p>
    <w:p w14:paraId="0A2E1A65">
      <w:pPr>
        <w:pStyle w:val="2"/>
        <w:spacing w:line="252" w:lineRule="auto"/>
      </w:pPr>
    </w:p>
    <w:p w14:paraId="4C8DE347">
      <w:pPr>
        <w:spacing w:before="78" w:line="219" w:lineRule="auto"/>
        <w:ind w:left="1919"/>
        <w:outlineLvl w:val="0"/>
        <w:rPr>
          <w:rFonts w:ascii="宋体" w:hAnsi="宋体" w:eastAsia="宋体" w:cs="宋体"/>
          <w:sz w:val="24"/>
          <w:szCs w:val="24"/>
        </w:rPr>
      </w:pPr>
      <w:bookmarkStart w:id="19" w:name="bookmark19"/>
      <w:bookmarkEnd w:id="19"/>
      <w:r>
        <w:rPr>
          <w:rFonts w:ascii="宋体" w:hAnsi="宋体" w:eastAsia="宋体" w:cs="宋体"/>
          <w:b/>
          <w:bCs/>
          <w:spacing w:val="-5"/>
          <w:sz w:val="24"/>
          <w:szCs w:val="24"/>
        </w:rPr>
        <w:t>附图</w:t>
      </w:r>
      <w:r>
        <w:rPr>
          <w:rFonts w:ascii="宋体" w:hAnsi="宋体" w:eastAsia="宋体" w:cs="宋体"/>
          <w:spacing w:val="-32"/>
          <w:sz w:val="24"/>
          <w:szCs w:val="24"/>
        </w:rPr>
        <w:t xml:space="preserve"> </w:t>
      </w:r>
      <w:r>
        <w:rPr>
          <w:rFonts w:ascii="宋体" w:hAnsi="宋体" w:eastAsia="宋体" w:cs="宋体"/>
          <w:b/>
          <w:bCs/>
          <w:spacing w:val="-5"/>
          <w:sz w:val="24"/>
          <w:szCs w:val="24"/>
        </w:rPr>
        <w:t>9</w:t>
      </w:r>
      <w:r>
        <w:rPr>
          <w:rFonts w:ascii="宋体" w:hAnsi="宋体" w:eastAsia="宋体" w:cs="宋体"/>
          <w:spacing w:val="-46"/>
          <w:sz w:val="24"/>
          <w:szCs w:val="24"/>
        </w:rPr>
        <w:t xml:space="preserve"> </w:t>
      </w:r>
      <w:r>
        <w:rPr>
          <w:rFonts w:ascii="宋体" w:hAnsi="宋体" w:eastAsia="宋体" w:cs="宋体"/>
          <w:b/>
          <w:bCs/>
          <w:spacing w:val="-5"/>
          <w:sz w:val="24"/>
          <w:szCs w:val="24"/>
        </w:rPr>
        <w:t>项目与海丰县生态科技城四期位置关系图</w:t>
      </w:r>
    </w:p>
    <w:p w14:paraId="759C399C">
      <w:pPr>
        <w:spacing w:line="219" w:lineRule="auto"/>
        <w:rPr>
          <w:rFonts w:ascii="宋体" w:hAnsi="宋体" w:eastAsia="宋体" w:cs="宋体"/>
          <w:sz w:val="24"/>
          <w:szCs w:val="24"/>
        </w:rPr>
        <w:sectPr>
          <w:footerReference r:id="rId124" w:type="default"/>
          <w:pgSz w:w="11906" w:h="16839"/>
          <w:pgMar w:top="1431" w:right="1518" w:bottom="998" w:left="1531" w:header="0" w:footer="656" w:gutter="0"/>
          <w:cols w:space="720" w:num="1"/>
        </w:sectPr>
      </w:pPr>
    </w:p>
    <w:p w14:paraId="046BD409">
      <w:pPr>
        <w:spacing w:before="28"/>
      </w:pPr>
      <w:r>
        <w:drawing>
          <wp:anchor distT="0" distB="0" distL="0" distR="0" simplePos="0" relativeHeight="251714560" behindDoc="1" locked="0" layoutInCell="0" allowOverlap="1">
            <wp:simplePos x="0" y="0"/>
            <wp:positionH relativeFrom="page">
              <wp:posOffset>1007110</wp:posOffset>
            </wp:positionH>
            <wp:positionV relativeFrom="page">
              <wp:posOffset>1089025</wp:posOffset>
            </wp:positionV>
            <wp:extent cx="5546090" cy="7828915"/>
            <wp:effectExtent l="0" t="0" r="0" b="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207"/>
                    <a:stretch>
                      <a:fillRect/>
                    </a:stretch>
                  </pic:blipFill>
                  <pic:spPr>
                    <a:xfrm>
                      <a:off x="0" y="0"/>
                      <a:ext cx="5545835" cy="7828788"/>
                    </a:xfrm>
                    <a:prstGeom prst="rect">
                      <a:avLst/>
                    </a:prstGeom>
                  </pic:spPr>
                </pic:pic>
              </a:graphicData>
            </a:graphic>
          </wp:anchor>
        </w:drawing>
      </w:r>
    </w:p>
    <w:tbl>
      <w:tblPr>
        <w:tblStyle w:val="5"/>
        <w:tblW w:w="87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88"/>
        <w:gridCol w:w="4970"/>
      </w:tblGrid>
      <w:tr w14:paraId="0E14D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48" w:hRule="atLeast"/>
        </w:trPr>
        <w:tc>
          <w:tcPr>
            <w:tcW w:w="3788" w:type="dxa"/>
            <w:tcBorders>
              <w:right w:val="nil"/>
            </w:tcBorders>
            <w:vAlign w:val="top"/>
          </w:tcPr>
          <w:p w14:paraId="623FE3BC">
            <w:pPr>
              <w:spacing w:line="311" w:lineRule="auto"/>
              <w:rPr>
                <w:rFonts w:ascii="Arial"/>
                <w:sz w:val="21"/>
              </w:rPr>
            </w:pPr>
          </w:p>
          <w:p w14:paraId="69100C85">
            <w:pPr>
              <w:spacing w:line="312" w:lineRule="auto"/>
              <w:rPr>
                <w:rFonts w:ascii="Arial"/>
                <w:sz w:val="21"/>
              </w:rPr>
            </w:pPr>
          </w:p>
          <w:p w14:paraId="65DDEC74">
            <w:pPr>
              <w:spacing w:line="312" w:lineRule="auto"/>
              <w:rPr>
                <w:rFonts w:ascii="Arial"/>
                <w:sz w:val="21"/>
              </w:rPr>
            </w:pPr>
          </w:p>
          <w:p w14:paraId="4B814A29">
            <w:pPr>
              <w:spacing w:line="1195" w:lineRule="exact"/>
              <w:ind w:firstLine="583"/>
            </w:pPr>
            <w:r>
              <w:rPr>
                <w:position w:val="-23"/>
              </w:rPr>
              <w:drawing>
                <wp:inline distT="0" distB="0" distL="0" distR="0">
                  <wp:extent cx="972185" cy="75882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84"/>
                          <a:stretch>
                            <a:fillRect/>
                          </a:stretch>
                        </pic:blipFill>
                        <pic:spPr>
                          <a:xfrm>
                            <a:off x="0" y="0"/>
                            <a:ext cx="972311" cy="758952"/>
                          </a:xfrm>
                          <a:prstGeom prst="rect">
                            <a:avLst/>
                          </a:prstGeom>
                        </pic:spPr>
                      </pic:pic>
                    </a:graphicData>
                  </a:graphic>
                </wp:inline>
              </w:drawing>
            </w:r>
          </w:p>
        </w:tc>
        <w:tc>
          <w:tcPr>
            <w:tcW w:w="4970" w:type="dxa"/>
            <w:tcBorders>
              <w:left w:val="nil"/>
            </w:tcBorders>
            <w:vAlign w:val="top"/>
          </w:tcPr>
          <w:p w14:paraId="0A46476B">
            <w:pPr>
              <w:spacing w:line="285" w:lineRule="auto"/>
              <w:rPr>
                <w:rFonts w:ascii="Arial"/>
                <w:sz w:val="21"/>
              </w:rPr>
            </w:pPr>
            <w:r>
              <w:drawing>
                <wp:anchor distT="0" distB="0" distL="0" distR="0" simplePos="0" relativeHeight="251715584" behindDoc="0" locked="0" layoutInCell="1" allowOverlap="1">
                  <wp:simplePos x="0" y="0"/>
                  <wp:positionH relativeFrom="rightMargin">
                    <wp:posOffset>-2093595</wp:posOffset>
                  </wp:positionH>
                  <wp:positionV relativeFrom="topMargin">
                    <wp:posOffset>1216025</wp:posOffset>
                  </wp:positionV>
                  <wp:extent cx="226060" cy="194945"/>
                  <wp:effectExtent l="0" t="0" r="0" b="0"/>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208"/>
                          <a:stretch>
                            <a:fillRect/>
                          </a:stretch>
                        </pic:blipFill>
                        <pic:spPr>
                          <a:xfrm>
                            <a:off x="0" y="0"/>
                            <a:ext cx="226237" cy="194805"/>
                          </a:xfrm>
                          <a:prstGeom prst="rect">
                            <a:avLst/>
                          </a:prstGeom>
                        </pic:spPr>
                      </pic:pic>
                    </a:graphicData>
                  </a:graphic>
                </wp:anchor>
              </w:drawing>
            </w:r>
          </w:p>
          <w:p w14:paraId="3C135E82">
            <w:pPr>
              <w:spacing w:line="285" w:lineRule="auto"/>
              <w:rPr>
                <w:rFonts w:ascii="Arial"/>
                <w:sz w:val="21"/>
              </w:rPr>
            </w:pPr>
          </w:p>
          <w:p w14:paraId="2A117BC0">
            <w:pPr>
              <w:spacing w:line="285" w:lineRule="auto"/>
              <w:rPr>
                <w:rFonts w:ascii="Arial"/>
                <w:sz w:val="21"/>
              </w:rPr>
            </w:pPr>
          </w:p>
          <w:p w14:paraId="34B0F378">
            <w:pPr>
              <w:spacing w:line="286" w:lineRule="auto"/>
              <w:rPr>
                <w:rFonts w:ascii="Arial"/>
                <w:sz w:val="21"/>
              </w:rPr>
            </w:pPr>
          </w:p>
          <w:p w14:paraId="6E37F3C7">
            <w:pPr>
              <w:pStyle w:val="6"/>
              <w:spacing w:line="913" w:lineRule="exact"/>
              <w:ind w:firstLine="1844"/>
            </w:pPr>
            <w:r>
              <w:rPr>
                <w:position w:val="-18"/>
              </w:rPr>
              <w:pict>
                <v:group id="_x0000_s1073" o:spid="_x0000_s1073" o:spt="203" style="height:45.65pt;width:80.9pt;" coordsize="1618,913">
                  <o:lock v:ext="edit"/>
                  <v:shape id="_x0000_s1074" o:spid="_x0000_s1074" o:spt="75" type="#_x0000_t75" style="position:absolute;left:0;top:0;height:913;width:1618;" filled="f" stroked="f" coordsize="21600,21600">
                    <v:path/>
                    <v:fill on="f" focussize="0,0"/>
                    <v:stroke on="f"/>
                    <v:imagedata r:id="rId209" o:title=""/>
                    <o:lock v:ext="edit" aspectratio="t"/>
                  </v:shape>
                  <v:shape id="_x0000_s1075" o:spid="_x0000_s1075" o:spt="202" type="#_x0000_t202" style="position:absolute;left:-20;top:-20;height:953;width:1658;" filled="f" stroked="f" coordsize="21600,21600">
                    <v:path/>
                    <v:fill on="f" focussize="0,0"/>
                    <v:stroke on="f"/>
                    <v:imagedata o:title=""/>
                    <o:lock v:ext="edit" aspectratio="f"/>
                    <v:textbox inset="0mm,0mm,0mm,0mm">
                      <w:txbxContent>
                        <w:p w14:paraId="55FA2749">
                          <w:pPr>
                            <w:spacing w:before="142" w:line="228" w:lineRule="auto"/>
                            <w:ind w:left="473"/>
                            <w:rPr>
                              <w:rFonts w:ascii="宋体" w:hAnsi="宋体" w:eastAsia="宋体" w:cs="宋体"/>
                              <w:sz w:val="20"/>
                              <w:szCs w:val="20"/>
                            </w:rPr>
                          </w:pPr>
                          <w:r>
                            <w:rPr>
                              <w:rFonts w:ascii="宋体" w:hAnsi="宋体" w:eastAsia="宋体" w:cs="宋体"/>
                              <w:spacing w:val="6"/>
                              <w:sz w:val="20"/>
                              <w:szCs w:val="20"/>
                            </w:rPr>
                            <w:t>项目位置</w:t>
                          </w:r>
                        </w:p>
                      </w:txbxContent>
                    </v:textbox>
                  </v:shape>
                  <w10:wrap type="none"/>
                  <w10:anchorlock/>
                </v:group>
              </w:pict>
            </w:r>
          </w:p>
        </w:tc>
      </w:tr>
    </w:tbl>
    <w:p w14:paraId="65607242">
      <w:pPr>
        <w:spacing w:before="314" w:line="219" w:lineRule="auto"/>
        <w:ind w:left="1096"/>
        <w:outlineLvl w:val="0"/>
        <w:rPr>
          <w:rFonts w:ascii="宋体" w:hAnsi="宋体" w:eastAsia="宋体" w:cs="宋体"/>
          <w:sz w:val="24"/>
          <w:szCs w:val="24"/>
        </w:rPr>
      </w:pPr>
      <w:bookmarkStart w:id="20" w:name="bookmark20"/>
      <w:bookmarkEnd w:id="20"/>
      <w:r>
        <w:rPr>
          <w:rFonts w:ascii="宋体" w:hAnsi="宋体" w:eastAsia="宋体" w:cs="宋体"/>
          <w:b/>
          <w:bCs/>
          <w:spacing w:val="-4"/>
          <w:sz w:val="24"/>
          <w:szCs w:val="24"/>
        </w:rPr>
        <w:t>附图</w:t>
      </w:r>
      <w:r>
        <w:rPr>
          <w:rFonts w:ascii="宋体" w:hAnsi="宋体" w:eastAsia="宋体" w:cs="宋体"/>
          <w:spacing w:val="-32"/>
          <w:sz w:val="24"/>
          <w:szCs w:val="24"/>
        </w:rPr>
        <w:t xml:space="preserve"> </w:t>
      </w:r>
      <w:r>
        <w:rPr>
          <w:rFonts w:ascii="宋体" w:hAnsi="宋体" w:eastAsia="宋体" w:cs="宋体"/>
          <w:b/>
          <w:bCs/>
          <w:spacing w:val="-4"/>
          <w:sz w:val="24"/>
          <w:szCs w:val="24"/>
        </w:rPr>
        <w:t>10</w:t>
      </w:r>
      <w:r>
        <w:rPr>
          <w:rFonts w:ascii="宋体" w:hAnsi="宋体" w:eastAsia="宋体" w:cs="宋体"/>
          <w:spacing w:val="-47"/>
          <w:sz w:val="24"/>
          <w:szCs w:val="24"/>
        </w:rPr>
        <w:t xml:space="preserve"> </w:t>
      </w:r>
      <w:r>
        <w:rPr>
          <w:rFonts w:ascii="宋体" w:hAnsi="宋体" w:eastAsia="宋体" w:cs="宋体"/>
          <w:b/>
          <w:bCs/>
          <w:spacing w:val="-4"/>
          <w:sz w:val="24"/>
          <w:szCs w:val="24"/>
        </w:rPr>
        <w:t>项目与广东海丰经济开发区扩区发展方向区</w:t>
      </w:r>
      <w:r>
        <w:rPr>
          <w:rFonts w:ascii="宋体" w:hAnsi="宋体" w:eastAsia="宋体" w:cs="宋体"/>
          <w:b/>
          <w:bCs/>
          <w:spacing w:val="-5"/>
          <w:sz w:val="24"/>
          <w:szCs w:val="24"/>
        </w:rPr>
        <w:t>位置关系图</w:t>
      </w:r>
    </w:p>
    <w:p w14:paraId="7E0ECA16">
      <w:pPr>
        <w:spacing w:line="219" w:lineRule="auto"/>
        <w:rPr>
          <w:rFonts w:ascii="宋体" w:hAnsi="宋体" w:eastAsia="宋体" w:cs="宋体"/>
          <w:sz w:val="24"/>
          <w:szCs w:val="24"/>
        </w:rPr>
        <w:sectPr>
          <w:footerReference r:id="rId125" w:type="default"/>
          <w:pgSz w:w="11906" w:h="16839"/>
          <w:pgMar w:top="1431" w:right="1530" w:bottom="998" w:left="1571" w:header="0" w:footer="656" w:gutter="0"/>
          <w:cols w:space="720" w:num="1"/>
        </w:sectPr>
      </w:pPr>
    </w:p>
    <w:p w14:paraId="31F8059A">
      <w:pPr>
        <w:pStyle w:val="2"/>
        <w:spacing w:line="287" w:lineRule="auto"/>
      </w:pPr>
    </w:p>
    <w:p w14:paraId="260D954C">
      <w:pPr>
        <w:pStyle w:val="2"/>
        <w:spacing w:line="288" w:lineRule="auto"/>
      </w:pPr>
      <w:r>
        <w:drawing>
          <wp:anchor distT="0" distB="0" distL="0" distR="0" simplePos="0" relativeHeight="251716608" behindDoc="1" locked="0" layoutInCell="1" allowOverlap="1">
            <wp:simplePos x="0" y="0"/>
            <wp:positionH relativeFrom="column">
              <wp:posOffset>645160</wp:posOffset>
            </wp:positionH>
            <wp:positionV relativeFrom="paragraph">
              <wp:posOffset>154940</wp:posOffset>
            </wp:positionV>
            <wp:extent cx="7230110" cy="5154295"/>
            <wp:effectExtent l="0" t="0" r="0" b="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210"/>
                    <a:stretch>
                      <a:fillRect/>
                    </a:stretch>
                  </pic:blipFill>
                  <pic:spPr>
                    <a:xfrm>
                      <a:off x="0" y="0"/>
                      <a:ext cx="7229856" cy="5154168"/>
                    </a:xfrm>
                    <a:prstGeom prst="rect">
                      <a:avLst/>
                    </a:prstGeom>
                  </pic:spPr>
                </pic:pic>
              </a:graphicData>
            </a:graphic>
          </wp:anchor>
        </w:drawing>
      </w:r>
      <w:r>
        <w:drawing>
          <wp:anchor distT="0" distB="0" distL="0" distR="0" simplePos="0" relativeHeight="251717632" behindDoc="1" locked="0" layoutInCell="1" allowOverlap="1">
            <wp:simplePos x="0" y="0"/>
            <wp:positionH relativeFrom="column">
              <wp:posOffset>635635</wp:posOffset>
            </wp:positionH>
            <wp:positionV relativeFrom="paragraph">
              <wp:posOffset>145415</wp:posOffset>
            </wp:positionV>
            <wp:extent cx="7249160" cy="5173345"/>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211"/>
                    <a:stretch>
                      <a:fillRect/>
                    </a:stretch>
                  </pic:blipFill>
                  <pic:spPr>
                    <a:xfrm>
                      <a:off x="0" y="0"/>
                      <a:ext cx="7248905" cy="5173218"/>
                    </a:xfrm>
                    <a:prstGeom prst="rect">
                      <a:avLst/>
                    </a:prstGeom>
                  </pic:spPr>
                </pic:pic>
              </a:graphicData>
            </a:graphic>
          </wp:anchor>
        </w:drawing>
      </w:r>
    </w:p>
    <w:p w14:paraId="35569F60">
      <w:pPr>
        <w:spacing w:line="1195" w:lineRule="exact"/>
        <w:ind w:firstLine="1044"/>
      </w:pPr>
      <w:r>
        <w:rPr>
          <w:position w:val="-23"/>
        </w:rPr>
        <w:drawing>
          <wp:inline distT="0" distB="0" distL="0" distR="0">
            <wp:extent cx="972185" cy="75882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84"/>
                    <a:stretch>
                      <a:fillRect/>
                    </a:stretch>
                  </pic:blipFill>
                  <pic:spPr>
                    <a:xfrm>
                      <a:off x="0" y="0"/>
                      <a:ext cx="972311" cy="758952"/>
                    </a:xfrm>
                    <a:prstGeom prst="rect">
                      <a:avLst/>
                    </a:prstGeom>
                  </pic:spPr>
                </pic:pic>
              </a:graphicData>
            </a:graphic>
          </wp:inline>
        </w:drawing>
      </w:r>
    </w:p>
    <w:p w14:paraId="3BDA9590">
      <w:pPr>
        <w:pStyle w:val="2"/>
        <w:spacing w:line="244" w:lineRule="auto"/>
      </w:pPr>
    </w:p>
    <w:p w14:paraId="139ADD1E">
      <w:pPr>
        <w:pStyle w:val="2"/>
        <w:spacing w:line="244" w:lineRule="auto"/>
      </w:pPr>
    </w:p>
    <w:p w14:paraId="15E9E00C">
      <w:pPr>
        <w:pStyle w:val="2"/>
        <w:spacing w:line="244" w:lineRule="auto"/>
      </w:pPr>
    </w:p>
    <w:p w14:paraId="40170F4F">
      <w:pPr>
        <w:pStyle w:val="2"/>
        <w:spacing w:line="244" w:lineRule="auto"/>
      </w:pPr>
    </w:p>
    <w:p w14:paraId="44D048FA">
      <w:pPr>
        <w:pStyle w:val="2"/>
        <w:spacing w:line="244" w:lineRule="auto"/>
      </w:pPr>
    </w:p>
    <w:p w14:paraId="24A1383B">
      <w:pPr>
        <w:pStyle w:val="2"/>
        <w:spacing w:line="244" w:lineRule="auto"/>
      </w:pPr>
    </w:p>
    <w:p w14:paraId="31F12275">
      <w:pPr>
        <w:pStyle w:val="2"/>
        <w:spacing w:line="244" w:lineRule="auto"/>
      </w:pPr>
    </w:p>
    <w:p w14:paraId="58365194">
      <w:pPr>
        <w:pStyle w:val="2"/>
        <w:spacing w:line="244" w:lineRule="auto"/>
      </w:pPr>
    </w:p>
    <w:p w14:paraId="2F49BC0F">
      <w:pPr>
        <w:pStyle w:val="2"/>
        <w:spacing w:line="244" w:lineRule="auto"/>
      </w:pPr>
    </w:p>
    <w:p w14:paraId="4EB5996D">
      <w:pPr>
        <w:pStyle w:val="2"/>
        <w:spacing w:line="244" w:lineRule="auto"/>
      </w:pPr>
    </w:p>
    <w:p w14:paraId="4B23EECD">
      <w:pPr>
        <w:pStyle w:val="2"/>
        <w:spacing w:line="244" w:lineRule="auto"/>
      </w:pPr>
    </w:p>
    <w:p w14:paraId="39D85CC7">
      <w:pPr>
        <w:pStyle w:val="2"/>
        <w:spacing w:line="244" w:lineRule="auto"/>
      </w:pPr>
    </w:p>
    <w:p w14:paraId="31A3297F">
      <w:pPr>
        <w:pStyle w:val="2"/>
        <w:spacing w:line="244" w:lineRule="auto"/>
      </w:pPr>
    </w:p>
    <w:p w14:paraId="3F3AD68B">
      <w:pPr>
        <w:pStyle w:val="2"/>
        <w:spacing w:line="244" w:lineRule="auto"/>
      </w:pPr>
    </w:p>
    <w:p w14:paraId="15559A46">
      <w:pPr>
        <w:pStyle w:val="2"/>
        <w:spacing w:line="244" w:lineRule="auto"/>
      </w:pPr>
    </w:p>
    <w:p w14:paraId="1BC805D5">
      <w:pPr>
        <w:pStyle w:val="2"/>
        <w:spacing w:line="244" w:lineRule="auto"/>
      </w:pPr>
    </w:p>
    <w:p w14:paraId="16871F76">
      <w:pPr>
        <w:pStyle w:val="2"/>
        <w:spacing w:line="244" w:lineRule="auto"/>
      </w:pPr>
    </w:p>
    <w:p w14:paraId="51129E21">
      <w:pPr>
        <w:pStyle w:val="2"/>
        <w:spacing w:line="245" w:lineRule="auto"/>
      </w:pPr>
    </w:p>
    <w:p w14:paraId="5FD20B50">
      <w:pPr>
        <w:pStyle w:val="2"/>
        <w:spacing w:line="245" w:lineRule="auto"/>
      </w:pPr>
    </w:p>
    <w:p w14:paraId="33629F6A">
      <w:pPr>
        <w:pStyle w:val="2"/>
        <w:spacing w:line="245" w:lineRule="auto"/>
      </w:pPr>
    </w:p>
    <w:p w14:paraId="23D5DA5C">
      <w:pPr>
        <w:pStyle w:val="2"/>
        <w:spacing w:line="245" w:lineRule="auto"/>
      </w:pPr>
    </w:p>
    <w:p w14:paraId="5AD5EC30">
      <w:pPr>
        <w:pStyle w:val="2"/>
        <w:spacing w:line="245" w:lineRule="auto"/>
      </w:pPr>
    </w:p>
    <w:p w14:paraId="54C480CE">
      <w:pPr>
        <w:pStyle w:val="2"/>
        <w:spacing w:line="245" w:lineRule="auto"/>
      </w:pPr>
    </w:p>
    <w:p w14:paraId="20F559C4">
      <w:pPr>
        <w:pStyle w:val="2"/>
        <w:spacing w:line="245" w:lineRule="auto"/>
      </w:pPr>
    </w:p>
    <w:p w14:paraId="451003D1">
      <w:pPr>
        <w:spacing w:line="909" w:lineRule="exact"/>
        <w:ind w:firstLine="9579"/>
      </w:pPr>
      <w:r>
        <w:rPr>
          <w:position w:val="-18"/>
        </w:rPr>
        <w:pict>
          <v:shape id="_x0000_s1076" o:spid="_x0000_s1076" o:spt="202" type="#_x0000_t202" style="height:45.5pt;width:89.8pt;" fillcolor="#D9D9D9" filled="t" stroked="f" coordsize="21600,21600">
            <v:path/>
            <v:fill on="t" focussize="0,0"/>
            <v:stroke on="f"/>
            <v:imagedata o:title=""/>
            <o:lock v:ext="edit" aspectratio="f"/>
            <v:textbox inset="0mm,0mm,0mm,0mm">
              <w:txbxContent>
                <w:p w14:paraId="1160786B">
                  <w:pPr>
                    <w:spacing w:before="113" w:line="229" w:lineRule="auto"/>
                    <w:ind w:left="717"/>
                    <w:rPr>
                      <w:rFonts w:ascii="宋体" w:hAnsi="宋体" w:eastAsia="宋体" w:cs="宋体"/>
                      <w:sz w:val="20"/>
                      <w:szCs w:val="20"/>
                    </w:rPr>
                  </w:pPr>
                  <w:r>
                    <w:rPr>
                      <w:rFonts w:ascii="宋体" w:hAnsi="宋体" w:eastAsia="宋体" w:cs="宋体"/>
                      <w:spacing w:val="-6"/>
                      <w:sz w:val="20"/>
                      <w:szCs w:val="20"/>
                    </w:rPr>
                    <w:t>图例</w:t>
                  </w:r>
                </w:p>
                <w:p w14:paraId="0BF1F5F0">
                  <w:pPr>
                    <w:spacing w:line="272" w:lineRule="exact"/>
                    <w:ind w:left="167"/>
                    <w:rPr>
                      <w:sz w:val="20"/>
                      <w:szCs w:val="20"/>
                    </w:rPr>
                  </w:pPr>
                  <w:r>
                    <w:rPr>
                      <w:rFonts w:ascii="宋体" w:hAnsi="宋体" w:eastAsia="宋体" w:cs="宋体"/>
                      <w:spacing w:val="6"/>
                      <w:position w:val="-1"/>
                      <w:sz w:val="20"/>
                      <w:szCs w:val="20"/>
                    </w:rPr>
                    <w:t xml:space="preserve">项目位置  </w:t>
                  </w:r>
                  <w:r>
                    <w:rPr>
                      <w:position w:val="-1"/>
                      <w:sz w:val="20"/>
                      <w:szCs w:val="20"/>
                    </w:rPr>
                    <w:drawing>
                      <wp:inline distT="0" distB="0" distL="0" distR="0">
                        <wp:extent cx="240665" cy="12890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212"/>
                                <a:stretch>
                                  <a:fillRect/>
                                </a:stretch>
                              </pic:blipFill>
                              <pic:spPr>
                                <a:xfrm>
                                  <a:off x="0" y="0"/>
                                  <a:ext cx="240792" cy="129539"/>
                                </a:xfrm>
                                <a:prstGeom prst="rect">
                                  <a:avLst/>
                                </a:prstGeom>
                              </pic:spPr>
                            </pic:pic>
                          </a:graphicData>
                        </a:graphic>
                      </wp:inline>
                    </w:drawing>
                  </w:r>
                </w:p>
              </w:txbxContent>
            </v:textbox>
            <w10:wrap type="none"/>
            <w10:anchorlock/>
          </v:shape>
        </w:pict>
      </w:r>
    </w:p>
    <w:p w14:paraId="21A18BEB">
      <w:pPr>
        <w:pStyle w:val="2"/>
        <w:spacing w:line="319" w:lineRule="auto"/>
      </w:pPr>
    </w:p>
    <w:p w14:paraId="305467E8">
      <w:pPr>
        <w:spacing w:before="78" w:line="219" w:lineRule="auto"/>
        <w:ind w:left="5472"/>
        <w:outlineLvl w:val="0"/>
        <w:rPr>
          <w:rFonts w:ascii="宋体" w:hAnsi="宋体" w:eastAsia="宋体" w:cs="宋体"/>
          <w:sz w:val="24"/>
          <w:szCs w:val="24"/>
        </w:rPr>
      </w:pPr>
      <w:bookmarkStart w:id="21" w:name="bookmark21"/>
      <w:bookmarkEnd w:id="21"/>
      <w:r>
        <w:rPr>
          <w:rFonts w:ascii="宋体" w:hAnsi="宋体" w:eastAsia="宋体" w:cs="宋体"/>
          <w:b/>
          <w:bCs/>
          <w:spacing w:val="-9"/>
          <w:sz w:val="24"/>
          <w:szCs w:val="24"/>
        </w:rPr>
        <w:t>附图</w:t>
      </w:r>
      <w:r>
        <w:rPr>
          <w:rFonts w:ascii="宋体" w:hAnsi="宋体" w:eastAsia="宋体" w:cs="宋体"/>
          <w:spacing w:val="-24"/>
          <w:sz w:val="24"/>
          <w:szCs w:val="24"/>
        </w:rPr>
        <w:t xml:space="preserve"> </w:t>
      </w:r>
      <w:r>
        <w:rPr>
          <w:rFonts w:ascii="宋体" w:hAnsi="宋体" w:eastAsia="宋体" w:cs="宋体"/>
          <w:b/>
          <w:bCs/>
          <w:spacing w:val="-9"/>
          <w:sz w:val="24"/>
          <w:szCs w:val="24"/>
        </w:rPr>
        <w:t>11</w:t>
      </w:r>
      <w:r>
        <w:rPr>
          <w:rFonts w:ascii="宋体" w:hAnsi="宋体" w:eastAsia="宋体" w:cs="宋体"/>
          <w:spacing w:val="-47"/>
          <w:sz w:val="24"/>
          <w:szCs w:val="24"/>
        </w:rPr>
        <w:t xml:space="preserve"> </w:t>
      </w:r>
      <w:r>
        <w:rPr>
          <w:rFonts w:ascii="宋体" w:hAnsi="宋体" w:eastAsia="宋体" w:cs="宋体"/>
          <w:b/>
          <w:bCs/>
          <w:spacing w:val="-9"/>
          <w:sz w:val="24"/>
          <w:szCs w:val="24"/>
        </w:rPr>
        <w:t>项目地理位置图</w:t>
      </w:r>
    </w:p>
    <w:p w14:paraId="53BAEF19">
      <w:pPr>
        <w:spacing w:line="219" w:lineRule="auto"/>
        <w:rPr>
          <w:rFonts w:ascii="宋体" w:hAnsi="宋体" w:eastAsia="宋体" w:cs="宋体"/>
          <w:sz w:val="24"/>
          <w:szCs w:val="24"/>
        </w:rPr>
        <w:sectPr>
          <w:footerReference r:id="rId126" w:type="default"/>
          <w:pgSz w:w="16839" w:h="11906"/>
          <w:pgMar w:top="1012" w:right="2525" w:bottom="998" w:left="1710" w:header="0" w:footer="656" w:gutter="0"/>
          <w:cols w:space="720" w:num="1"/>
        </w:sectPr>
      </w:pPr>
    </w:p>
    <w:p w14:paraId="16D1CB3C">
      <w:pPr>
        <w:spacing w:before="12"/>
      </w:pPr>
    </w:p>
    <w:p w14:paraId="765F77C7">
      <w:pPr>
        <w:spacing w:before="12"/>
      </w:pPr>
    </w:p>
    <w:p w14:paraId="6DF32F62">
      <w:pPr>
        <w:spacing w:before="12"/>
      </w:pPr>
    </w:p>
    <w:tbl>
      <w:tblPr>
        <w:tblStyle w:val="5"/>
        <w:tblW w:w="134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3"/>
        <w:gridCol w:w="5096"/>
      </w:tblGrid>
      <w:tr w14:paraId="1D04B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3" w:hRule="atLeast"/>
        </w:trPr>
        <w:tc>
          <w:tcPr>
            <w:tcW w:w="13409" w:type="dxa"/>
            <w:gridSpan w:val="2"/>
            <w:tcBorders>
              <w:bottom w:val="nil"/>
            </w:tcBorders>
            <w:vAlign w:val="top"/>
          </w:tcPr>
          <w:p w14:paraId="052E86A1">
            <w:pPr>
              <w:spacing w:before="29" w:line="1195" w:lineRule="exact"/>
            </w:pPr>
            <w:r>
              <w:rPr>
                <w:position w:val="-23"/>
              </w:rPr>
              <w:drawing>
                <wp:inline distT="0" distB="0" distL="0" distR="0">
                  <wp:extent cx="972185" cy="75882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84"/>
                          <a:stretch>
                            <a:fillRect/>
                          </a:stretch>
                        </pic:blipFill>
                        <pic:spPr>
                          <a:xfrm>
                            <a:off x="0" y="0"/>
                            <a:ext cx="972311" cy="758952"/>
                          </a:xfrm>
                          <a:prstGeom prst="rect">
                            <a:avLst/>
                          </a:prstGeom>
                        </pic:spPr>
                      </pic:pic>
                    </a:graphicData>
                  </a:graphic>
                </wp:inline>
              </w:drawing>
            </w:r>
          </w:p>
        </w:tc>
      </w:tr>
      <w:tr w14:paraId="63F30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9" w:hRule="atLeast"/>
        </w:trPr>
        <w:tc>
          <w:tcPr>
            <w:tcW w:w="8313" w:type="dxa"/>
            <w:tcBorders>
              <w:top w:val="nil"/>
              <w:bottom w:val="nil"/>
              <w:right w:val="nil"/>
            </w:tcBorders>
            <w:vAlign w:val="top"/>
          </w:tcPr>
          <w:p w14:paraId="473979FB">
            <w:pPr>
              <w:spacing w:line="285" w:lineRule="auto"/>
              <w:rPr>
                <w:rFonts w:ascii="Arial"/>
                <w:sz w:val="21"/>
              </w:rPr>
            </w:pPr>
          </w:p>
          <w:p w14:paraId="080BABA2">
            <w:pPr>
              <w:spacing w:line="286" w:lineRule="auto"/>
              <w:rPr>
                <w:rFonts w:ascii="Arial"/>
                <w:sz w:val="21"/>
              </w:rPr>
            </w:pPr>
          </w:p>
          <w:p w14:paraId="71724BF2">
            <w:pPr>
              <w:spacing w:line="286" w:lineRule="auto"/>
              <w:rPr>
                <w:rFonts w:ascii="Arial"/>
                <w:sz w:val="21"/>
              </w:rPr>
            </w:pPr>
          </w:p>
          <w:p w14:paraId="5B28324C">
            <w:pPr>
              <w:spacing w:line="286" w:lineRule="auto"/>
              <w:rPr>
                <w:rFonts w:ascii="Arial"/>
                <w:sz w:val="21"/>
              </w:rPr>
            </w:pPr>
          </w:p>
          <w:p w14:paraId="5DD6649C">
            <w:pPr>
              <w:pStyle w:val="6"/>
              <w:spacing w:before="91" w:line="228" w:lineRule="auto"/>
              <w:ind w:left="6007"/>
              <w:rPr>
                <w:sz w:val="28"/>
                <w:szCs w:val="28"/>
              </w:rPr>
            </w:pPr>
            <w:r>
              <w:drawing>
                <wp:anchor distT="0" distB="0" distL="0" distR="0" simplePos="0" relativeHeight="251718656" behindDoc="1" locked="0" layoutInCell="1" allowOverlap="1">
                  <wp:simplePos x="0" y="0"/>
                  <wp:positionH relativeFrom="column">
                    <wp:posOffset>6350</wp:posOffset>
                  </wp:positionH>
                  <wp:positionV relativeFrom="paragraph">
                    <wp:posOffset>-2192655</wp:posOffset>
                  </wp:positionV>
                  <wp:extent cx="8499475" cy="4861560"/>
                  <wp:effectExtent l="0" t="0" r="0" b="0"/>
                  <wp:wrapNone/>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213"/>
                          <a:stretch>
                            <a:fillRect/>
                          </a:stretch>
                        </pic:blipFill>
                        <pic:spPr>
                          <a:xfrm>
                            <a:off x="0" y="0"/>
                            <a:ext cx="8499347" cy="4861559"/>
                          </a:xfrm>
                          <a:prstGeom prst="rect">
                            <a:avLst/>
                          </a:prstGeom>
                        </pic:spPr>
                      </pic:pic>
                    </a:graphicData>
                  </a:graphic>
                </wp:anchor>
              </w:drawing>
            </w:r>
            <w:r>
              <w:rPr>
                <w:b/>
                <w:bCs/>
                <w:color w:val="FFFF00"/>
                <w:spacing w:val="-21"/>
                <w:sz w:val="28"/>
                <w:szCs w:val="28"/>
              </w:rPr>
              <w:t>山地</w:t>
            </w:r>
          </w:p>
        </w:tc>
        <w:tc>
          <w:tcPr>
            <w:tcW w:w="5096" w:type="dxa"/>
            <w:tcBorders>
              <w:top w:val="nil"/>
              <w:left w:val="nil"/>
              <w:bottom w:val="nil"/>
            </w:tcBorders>
            <w:vAlign w:val="top"/>
          </w:tcPr>
          <w:p w14:paraId="18975F3A">
            <w:pPr>
              <w:spacing w:line="248" w:lineRule="auto"/>
              <w:rPr>
                <w:rFonts w:ascii="Arial"/>
                <w:sz w:val="21"/>
              </w:rPr>
            </w:pPr>
          </w:p>
          <w:p w14:paraId="3DCFE658">
            <w:pPr>
              <w:spacing w:line="249" w:lineRule="auto"/>
              <w:rPr>
                <w:rFonts w:ascii="Arial"/>
                <w:sz w:val="21"/>
              </w:rPr>
            </w:pPr>
          </w:p>
          <w:p w14:paraId="6C83F569">
            <w:pPr>
              <w:spacing w:line="249" w:lineRule="auto"/>
              <w:rPr>
                <w:rFonts w:ascii="Arial"/>
                <w:sz w:val="21"/>
              </w:rPr>
            </w:pPr>
          </w:p>
          <w:p w14:paraId="6AA4D819">
            <w:pPr>
              <w:spacing w:line="249" w:lineRule="auto"/>
              <w:rPr>
                <w:rFonts w:ascii="Arial"/>
                <w:sz w:val="21"/>
              </w:rPr>
            </w:pPr>
          </w:p>
          <w:p w14:paraId="0B66C65B">
            <w:pPr>
              <w:pStyle w:val="6"/>
              <w:spacing w:before="91" w:line="236" w:lineRule="auto"/>
              <w:ind w:left="1782" w:right="1571" w:hanging="3"/>
              <w:rPr>
                <w:sz w:val="28"/>
                <w:szCs w:val="28"/>
              </w:rPr>
            </w:pPr>
            <w:r>
              <w:rPr>
                <w:b/>
                <w:bCs/>
                <w:color w:val="FFFF00"/>
                <w:spacing w:val="7"/>
                <w:sz w:val="28"/>
                <w:szCs w:val="28"/>
              </w:rPr>
              <w:t>海丰县科技城</w:t>
            </w:r>
            <w:r>
              <w:rPr>
                <w:color w:val="FFFF00"/>
                <w:spacing w:val="1"/>
                <w:sz w:val="28"/>
                <w:szCs w:val="28"/>
              </w:rPr>
              <w:t xml:space="preserve"> </w:t>
            </w:r>
            <w:r>
              <w:rPr>
                <w:b/>
                <w:bCs/>
                <w:color w:val="FFFF00"/>
                <w:spacing w:val="-5"/>
                <w:sz w:val="28"/>
                <w:szCs w:val="28"/>
              </w:rPr>
              <w:t>待建设地块</w:t>
            </w:r>
          </w:p>
        </w:tc>
      </w:tr>
      <w:tr w14:paraId="0A76D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7" w:hRule="atLeast"/>
        </w:trPr>
        <w:tc>
          <w:tcPr>
            <w:tcW w:w="13409" w:type="dxa"/>
            <w:gridSpan w:val="2"/>
            <w:tcBorders>
              <w:top w:val="nil"/>
              <w:bottom w:val="nil"/>
            </w:tcBorders>
            <w:vAlign w:val="top"/>
          </w:tcPr>
          <w:p w14:paraId="51A426CC">
            <w:pPr>
              <w:pStyle w:val="6"/>
              <w:spacing w:before="90" w:line="424" w:lineRule="exact"/>
              <w:ind w:firstLine="7557"/>
            </w:pPr>
            <w:r>
              <w:rPr>
                <w:position w:val="-8"/>
              </w:rPr>
              <w:pict>
                <v:shape id="_x0000_s1077" o:spid="_x0000_s1077" o:spt="202" type="#_x0000_t202" style="height:21.25pt;width:59.2pt;" fillcolor="#FFFFFF" filled="t" stroked="f" coordsize="21600,21600">
                  <v:path/>
                  <v:fill on="t" focussize="0,0"/>
                  <v:stroke on="f"/>
                  <v:imagedata o:title=""/>
                  <o:lock v:ext="edit" aspectratio="f"/>
                  <v:textbox inset="0mm,0mm,0mm,0mm">
                    <w:txbxContent>
                      <w:p w14:paraId="166BCC4B">
                        <w:pPr>
                          <w:spacing w:before="105" w:line="228" w:lineRule="auto"/>
                          <w:ind w:left="155"/>
                          <w:rPr>
                            <w:rFonts w:ascii="宋体" w:hAnsi="宋体" w:eastAsia="宋体" w:cs="宋体"/>
                            <w:sz w:val="20"/>
                            <w:szCs w:val="20"/>
                          </w:rPr>
                        </w:pPr>
                        <w:r>
                          <w:rPr>
                            <w:rFonts w:ascii="宋体" w:hAnsi="宋体" w:eastAsia="宋体" w:cs="宋体"/>
                            <w:spacing w:val="6"/>
                            <w:sz w:val="20"/>
                            <w:szCs w:val="20"/>
                          </w:rPr>
                          <w:t>项目位置</w:t>
                        </w:r>
                      </w:p>
                    </w:txbxContent>
                  </v:textbox>
                  <w10:wrap type="none"/>
                  <w10:anchorlock/>
                </v:shape>
              </w:pict>
            </w:r>
          </w:p>
        </w:tc>
      </w:tr>
      <w:tr w14:paraId="26368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6" w:hRule="atLeast"/>
        </w:trPr>
        <w:tc>
          <w:tcPr>
            <w:tcW w:w="13409" w:type="dxa"/>
            <w:gridSpan w:val="2"/>
            <w:tcBorders>
              <w:top w:val="nil"/>
            </w:tcBorders>
            <w:vAlign w:val="top"/>
          </w:tcPr>
          <w:p w14:paraId="77B1A777">
            <w:pPr>
              <w:spacing w:line="352" w:lineRule="auto"/>
              <w:rPr>
                <w:rFonts w:ascii="Arial"/>
                <w:sz w:val="21"/>
              </w:rPr>
            </w:pPr>
          </w:p>
          <w:p w14:paraId="4643B521">
            <w:pPr>
              <w:spacing w:line="353" w:lineRule="auto"/>
              <w:rPr>
                <w:rFonts w:ascii="Arial"/>
                <w:sz w:val="21"/>
              </w:rPr>
            </w:pPr>
          </w:p>
          <w:p w14:paraId="5398F358">
            <w:pPr>
              <w:pStyle w:val="6"/>
              <w:spacing w:line="909" w:lineRule="exact"/>
              <w:ind w:firstLine="11605"/>
            </w:pPr>
            <w:r>
              <w:rPr>
                <w:position w:val="-18"/>
              </w:rPr>
              <w:pict>
                <v:shape id="_x0000_s1078" o:spid="_x0000_s1078" o:spt="202" type="#_x0000_t202" style="height:45.5pt;width:89.8pt;" fillcolor="#D9D9D9" filled="t" stroked="f" coordsize="21600,21600">
                  <v:path/>
                  <v:fill on="t" focussize="0,0"/>
                  <v:stroke on="f"/>
                  <v:imagedata o:title=""/>
                  <o:lock v:ext="edit" aspectratio="f"/>
                  <v:textbox inset="0mm,0mm,0mm,0mm">
                    <w:txbxContent>
                      <w:p w14:paraId="23DF1858">
                        <w:pPr>
                          <w:spacing w:before="113" w:line="229" w:lineRule="auto"/>
                          <w:ind w:left="715"/>
                          <w:rPr>
                            <w:rFonts w:ascii="宋体" w:hAnsi="宋体" w:eastAsia="宋体" w:cs="宋体"/>
                            <w:sz w:val="20"/>
                            <w:szCs w:val="20"/>
                          </w:rPr>
                        </w:pPr>
                        <w:r>
                          <w:rPr>
                            <w:rFonts w:ascii="宋体" w:hAnsi="宋体" w:eastAsia="宋体" w:cs="宋体"/>
                            <w:spacing w:val="-6"/>
                            <w:sz w:val="20"/>
                            <w:szCs w:val="20"/>
                          </w:rPr>
                          <w:t>图例</w:t>
                        </w:r>
                      </w:p>
                      <w:p w14:paraId="5C2FB645">
                        <w:pPr>
                          <w:spacing w:line="272" w:lineRule="exact"/>
                          <w:ind w:left="165"/>
                          <w:rPr>
                            <w:sz w:val="20"/>
                            <w:szCs w:val="20"/>
                          </w:rPr>
                        </w:pPr>
                        <w:r>
                          <w:rPr>
                            <w:rFonts w:ascii="宋体" w:hAnsi="宋体" w:eastAsia="宋体" w:cs="宋体"/>
                            <w:spacing w:val="6"/>
                            <w:position w:val="-1"/>
                            <w:sz w:val="20"/>
                            <w:szCs w:val="20"/>
                          </w:rPr>
                          <w:t xml:space="preserve">项目位置  </w:t>
                        </w:r>
                        <w:r>
                          <w:rPr>
                            <w:position w:val="-1"/>
                            <w:sz w:val="20"/>
                            <w:szCs w:val="20"/>
                          </w:rPr>
                          <w:drawing>
                            <wp:inline distT="0" distB="0" distL="0" distR="0">
                              <wp:extent cx="240665" cy="12890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214"/>
                                      <a:stretch>
                                        <a:fillRect/>
                                      </a:stretch>
                                    </pic:blipFill>
                                    <pic:spPr>
                                      <a:xfrm>
                                        <a:off x="0" y="0"/>
                                        <a:ext cx="240792" cy="129539"/>
                                      </a:xfrm>
                                      <a:prstGeom prst="rect">
                                        <a:avLst/>
                                      </a:prstGeom>
                                    </pic:spPr>
                                  </pic:pic>
                                </a:graphicData>
                              </a:graphic>
                            </wp:inline>
                          </w:drawing>
                        </w:r>
                      </w:p>
                    </w:txbxContent>
                  </v:textbox>
                  <w10:wrap type="none"/>
                  <w10:anchorlock/>
                </v:shape>
              </w:pict>
            </w:r>
          </w:p>
        </w:tc>
      </w:tr>
    </w:tbl>
    <w:p w14:paraId="06C73678">
      <w:pPr>
        <w:spacing w:before="314" w:line="219" w:lineRule="auto"/>
        <w:ind w:left="5709"/>
        <w:outlineLvl w:val="0"/>
        <w:rPr>
          <w:rFonts w:ascii="宋体" w:hAnsi="宋体" w:eastAsia="宋体" w:cs="宋体"/>
          <w:sz w:val="24"/>
          <w:szCs w:val="24"/>
        </w:rPr>
      </w:pPr>
      <w:bookmarkStart w:id="22" w:name="bookmark22"/>
      <w:bookmarkEnd w:id="22"/>
      <w:r>
        <w:rPr>
          <w:rFonts w:ascii="宋体" w:hAnsi="宋体" w:eastAsia="宋体" w:cs="宋体"/>
          <w:b/>
          <w:bCs/>
          <w:spacing w:val="-10"/>
          <w:sz w:val="24"/>
          <w:szCs w:val="24"/>
        </w:rPr>
        <w:t>附图</w:t>
      </w:r>
      <w:r>
        <w:rPr>
          <w:rFonts w:ascii="宋体" w:hAnsi="宋体" w:eastAsia="宋体" w:cs="宋体"/>
          <w:spacing w:val="-26"/>
          <w:sz w:val="24"/>
          <w:szCs w:val="24"/>
        </w:rPr>
        <w:t xml:space="preserve"> </w:t>
      </w:r>
      <w:r>
        <w:rPr>
          <w:rFonts w:ascii="宋体" w:hAnsi="宋体" w:eastAsia="宋体" w:cs="宋体"/>
          <w:b/>
          <w:bCs/>
          <w:spacing w:val="-10"/>
          <w:sz w:val="24"/>
          <w:szCs w:val="24"/>
        </w:rPr>
        <w:t>12</w:t>
      </w:r>
      <w:r>
        <w:rPr>
          <w:rFonts w:ascii="宋体" w:hAnsi="宋体" w:eastAsia="宋体" w:cs="宋体"/>
          <w:spacing w:val="-49"/>
          <w:sz w:val="24"/>
          <w:szCs w:val="24"/>
        </w:rPr>
        <w:t xml:space="preserve"> </w:t>
      </w:r>
      <w:r>
        <w:rPr>
          <w:rFonts w:ascii="宋体" w:hAnsi="宋体" w:eastAsia="宋体" w:cs="宋体"/>
          <w:b/>
          <w:bCs/>
          <w:spacing w:val="-10"/>
          <w:sz w:val="24"/>
          <w:szCs w:val="24"/>
        </w:rPr>
        <w:t>项目四至图</w:t>
      </w:r>
    </w:p>
    <w:p w14:paraId="565AE265">
      <w:pPr>
        <w:spacing w:line="219" w:lineRule="auto"/>
        <w:rPr>
          <w:rFonts w:ascii="宋体" w:hAnsi="宋体" w:eastAsia="宋体" w:cs="宋体"/>
          <w:sz w:val="24"/>
          <w:szCs w:val="24"/>
        </w:rPr>
        <w:sectPr>
          <w:footerReference r:id="rId127" w:type="default"/>
          <w:pgSz w:w="16839" w:h="11906"/>
          <w:pgMar w:top="1012" w:right="1701" w:bottom="998" w:left="1713" w:header="0" w:footer="654" w:gutter="0"/>
          <w:cols w:space="720" w:num="1"/>
        </w:sectPr>
      </w:pPr>
    </w:p>
    <w:p w14:paraId="3BF77FC3">
      <w:pPr>
        <w:pStyle w:val="2"/>
        <w:spacing w:line="258" w:lineRule="auto"/>
      </w:pPr>
    </w:p>
    <w:p w14:paraId="7642C153">
      <w:pPr>
        <w:pStyle w:val="2"/>
        <w:spacing w:line="259" w:lineRule="auto"/>
      </w:pPr>
    </w:p>
    <w:p w14:paraId="1064E075">
      <w:pPr>
        <w:pStyle w:val="2"/>
        <w:spacing w:line="259" w:lineRule="auto"/>
      </w:pPr>
    </w:p>
    <w:p w14:paraId="217896F7">
      <w:pPr>
        <w:spacing w:line="1195" w:lineRule="exact"/>
        <w:ind w:firstLine="804"/>
      </w:pPr>
      <w:r>
        <w:rPr>
          <w:position w:val="-23"/>
        </w:rPr>
        <w:drawing>
          <wp:inline distT="0" distB="0" distL="0" distR="0">
            <wp:extent cx="972185" cy="75882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84"/>
                    <a:stretch>
                      <a:fillRect/>
                    </a:stretch>
                  </pic:blipFill>
                  <pic:spPr>
                    <a:xfrm>
                      <a:off x="0" y="0"/>
                      <a:ext cx="972311" cy="758952"/>
                    </a:xfrm>
                    <a:prstGeom prst="rect">
                      <a:avLst/>
                    </a:prstGeom>
                  </pic:spPr>
                </pic:pic>
              </a:graphicData>
            </a:graphic>
          </wp:inline>
        </w:drawing>
      </w:r>
    </w:p>
    <w:p w14:paraId="38EF1DAB">
      <w:pPr>
        <w:pStyle w:val="2"/>
        <w:spacing w:line="245" w:lineRule="auto"/>
      </w:pPr>
    </w:p>
    <w:p w14:paraId="6D3661EF">
      <w:pPr>
        <w:pStyle w:val="2"/>
        <w:spacing w:line="245" w:lineRule="auto"/>
      </w:pPr>
    </w:p>
    <w:p w14:paraId="2FD95C4A">
      <w:pPr>
        <w:pStyle w:val="2"/>
        <w:spacing w:line="245" w:lineRule="auto"/>
      </w:pPr>
    </w:p>
    <w:p w14:paraId="5C687A21">
      <w:pPr>
        <w:pStyle w:val="2"/>
        <w:spacing w:line="245" w:lineRule="auto"/>
      </w:pPr>
    </w:p>
    <w:p w14:paraId="2EC967A5">
      <w:pPr>
        <w:pStyle w:val="2"/>
        <w:spacing w:line="245" w:lineRule="auto"/>
      </w:pPr>
    </w:p>
    <w:p w14:paraId="6A7A0103">
      <w:pPr>
        <w:pStyle w:val="2"/>
        <w:spacing w:line="246" w:lineRule="auto"/>
      </w:pPr>
    </w:p>
    <w:p w14:paraId="1175C44D">
      <w:pPr>
        <w:pStyle w:val="2"/>
        <w:spacing w:line="246" w:lineRule="auto"/>
      </w:pPr>
    </w:p>
    <w:p w14:paraId="6ECFEDC6">
      <w:pPr>
        <w:pStyle w:val="2"/>
        <w:spacing w:line="246" w:lineRule="auto"/>
      </w:pPr>
    </w:p>
    <w:p w14:paraId="58490DC3">
      <w:pPr>
        <w:pStyle w:val="2"/>
        <w:spacing w:line="246" w:lineRule="auto"/>
      </w:pPr>
    </w:p>
    <w:p w14:paraId="7E25B8C9">
      <w:pPr>
        <w:pStyle w:val="2"/>
        <w:spacing w:line="246" w:lineRule="auto"/>
      </w:pPr>
    </w:p>
    <w:p w14:paraId="155CF16F">
      <w:pPr>
        <w:pStyle w:val="2"/>
        <w:spacing w:line="246" w:lineRule="auto"/>
      </w:pPr>
    </w:p>
    <w:p w14:paraId="698203BD">
      <w:pPr>
        <w:spacing w:before="65" w:line="228" w:lineRule="auto"/>
        <w:ind w:left="4581"/>
        <w:rPr>
          <w:rFonts w:ascii="宋体" w:hAnsi="宋体" w:eastAsia="宋体" w:cs="宋体"/>
          <w:sz w:val="20"/>
          <w:szCs w:val="20"/>
        </w:rPr>
      </w:pPr>
      <w:r>
        <w:drawing>
          <wp:anchor distT="0" distB="0" distL="0" distR="0" simplePos="0" relativeHeight="251719680" behindDoc="1" locked="0" layoutInCell="1" allowOverlap="1">
            <wp:simplePos x="0" y="0"/>
            <wp:positionH relativeFrom="column">
              <wp:posOffset>501015</wp:posOffset>
            </wp:positionH>
            <wp:positionV relativeFrom="paragraph">
              <wp:posOffset>-2496820</wp:posOffset>
            </wp:positionV>
            <wp:extent cx="7515860" cy="4967605"/>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215"/>
                    <a:stretch>
                      <a:fillRect/>
                    </a:stretch>
                  </pic:blipFill>
                  <pic:spPr>
                    <a:xfrm>
                      <a:off x="0" y="0"/>
                      <a:ext cx="7515606" cy="4967478"/>
                    </a:xfrm>
                    <a:prstGeom prst="rect">
                      <a:avLst/>
                    </a:prstGeom>
                  </pic:spPr>
                </pic:pic>
              </a:graphicData>
            </a:graphic>
          </wp:anchor>
        </w:drawing>
      </w:r>
      <w:r>
        <w:pict>
          <v:shape id="_x0000_s1079" o:spid="_x0000_s1079" style="position:absolute;left:0pt;margin-left:178pt;margin-top:89.6pt;height:10.95pt;width:18.4pt;z-index:-251594752;mso-width-relative:page;mso-height-relative:page;" fillcolor="#FFFF00" filled="t" stroked="f" coordsize="367,218" path="m35,0l0,120,331,218,367,98,35,0e">
            <v:fill on="t" opacity="19789f" focussize="0,0"/>
            <v:stroke on="f"/>
            <v:imagedata o:title=""/>
            <o:lock v:ext="edit"/>
          </v:shape>
        </w:pict>
      </w:r>
      <w:r>
        <w:pict>
          <v:group id="_x0000_s1080" o:spid="_x0000_s1080" o:spt="203" style="position:absolute;left:0pt;margin-left:252.85pt;margin-top:58.45pt;height:47.7pt;width:87.05pt;z-index:251723776;mso-width-relative:page;mso-height-relative:page;" coordsize="1741,954">
            <o:lock v:ext="edit"/>
            <v:shape id="_x0000_s1081" o:spid="_x0000_s1081" o:spt="75" type="#_x0000_t75" style="position:absolute;left:0;top:0;height:954;width:1741;" filled="f" stroked="f" coordsize="21600,21600">
              <v:path/>
              <v:fill on="f" focussize="0,0"/>
              <v:stroke on="f"/>
              <v:imagedata r:id="rId216" o:title=""/>
              <o:lock v:ext="edit" aspectratio="t"/>
            </v:shape>
            <v:shape id="_x0000_s1082" o:spid="_x0000_s1082" o:spt="202" type="#_x0000_t202" style="position:absolute;left:-20;top:-20;height:1033;width:1781;" filled="f" stroked="f" coordsize="21600,21600">
              <v:path/>
              <v:fill on="f" focussize="0,0"/>
              <v:stroke on="f"/>
              <v:imagedata o:title=""/>
              <o:lock v:ext="edit" aspectratio="f"/>
              <v:textbox inset="0mm,0mm,0mm,0mm">
                <w:txbxContent>
                  <w:p w14:paraId="4C758A62">
                    <w:pPr>
                      <w:spacing w:before="138" w:line="254" w:lineRule="auto"/>
                      <w:ind w:left="187" w:right="181" w:hanging="1"/>
                      <w:rPr>
                        <w:rFonts w:ascii="宋体" w:hAnsi="宋体" w:eastAsia="宋体" w:cs="宋体"/>
                        <w:sz w:val="20"/>
                        <w:szCs w:val="20"/>
                      </w:rPr>
                    </w:pPr>
                    <w:r>
                      <w:rPr>
                        <w:rFonts w:ascii="宋体" w:hAnsi="宋体" w:eastAsia="宋体" w:cs="宋体"/>
                        <w:b/>
                        <w:bCs/>
                        <w:color w:val="FFFF00"/>
                        <w:spacing w:val="33"/>
                        <w:sz w:val="20"/>
                        <w:szCs w:val="20"/>
                      </w:rPr>
                      <w:t>海丰县社会福</w:t>
                    </w:r>
                    <w:r>
                      <w:rPr>
                        <w:rFonts w:ascii="宋体" w:hAnsi="宋体" w:eastAsia="宋体" w:cs="宋体"/>
                        <w:color w:val="FFFF00"/>
                        <w:spacing w:val="2"/>
                        <w:sz w:val="20"/>
                        <w:szCs w:val="20"/>
                      </w:rPr>
                      <w:t xml:space="preserve"> </w:t>
                    </w:r>
                    <w:r>
                      <w:rPr>
                        <w:rFonts w:ascii="宋体" w:hAnsi="宋体" w:eastAsia="宋体" w:cs="宋体"/>
                        <w:b/>
                        <w:bCs/>
                        <w:color w:val="FFFF00"/>
                        <w:spacing w:val="3"/>
                        <w:sz w:val="20"/>
                        <w:szCs w:val="20"/>
                      </w:rPr>
                      <w:t>利院</w:t>
                    </w:r>
                  </w:p>
                </w:txbxContent>
              </v:textbox>
            </v:shape>
          </v:group>
        </w:pict>
      </w:r>
      <w:r>
        <w:drawing>
          <wp:anchor distT="0" distB="0" distL="0" distR="0" simplePos="0" relativeHeight="251720704" behindDoc="1" locked="0" layoutInCell="1" allowOverlap="1">
            <wp:simplePos x="0" y="0"/>
            <wp:positionH relativeFrom="column">
              <wp:posOffset>1798320</wp:posOffset>
            </wp:positionH>
            <wp:positionV relativeFrom="paragraph">
              <wp:posOffset>1252855</wp:posOffset>
            </wp:positionV>
            <wp:extent cx="636905" cy="367030"/>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217"/>
                    <a:stretch>
                      <a:fillRect/>
                    </a:stretch>
                  </pic:blipFill>
                  <pic:spPr>
                    <a:xfrm>
                      <a:off x="0" y="0"/>
                      <a:ext cx="636904" cy="366826"/>
                    </a:xfrm>
                    <a:prstGeom prst="rect">
                      <a:avLst/>
                    </a:prstGeom>
                  </pic:spPr>
                </pic:pic>
              </a:graphicData>
            </a:graphic>
          </wp:anchor>
        </w:drawing>
      </w:r>
      <w:r>
        <w:pict>
          <v:shape id="_x0000_s1083" o:spid="_x0000_s1083" o:spt="202" type="#_x0000_t202" style="position:absolute;left:0pt;margin-left:150.1pt;margin-top:107.65pt;height:14.35pt;width:32.4pt;z-index:251725824;mso-width-relative:page;mso-height-relative:page;" filled="f" stroked="f" coordsize="21600,21600">
            <v:path/>
            <v:fill on="f" focussize="0,0"/>
            <v:stroke on="f"/>
            <v:imagedata o:title=""/>
            <o:lock v:ext="edit" aspectratio="f"/>
            <v:textbox inset="0mm,0mm,0mm,0mm">
              <w:txbxContent>
                <w:p w14:paraId="7488396A">
                  <w:pPr>
                    <w:spacing w:before="19" w:line="228" w:lineRule="auto"/>
                    <w:ind w:left="20"/>
                    <w:rPr>
                      <w:rFonts w:ascii="宋体" w:hAnsi="宋体" w:eastAsia="宋体" w:cs="宋体"/>
                      <w:sz w:val="20"/>
                      <w:szCs w:val="20"/>
                    </w:rPr>
                  </w:pPr>
                  <w:r>
                    <w:rPr>
                      <w:rFonts w:ascii="宋体" w:hAnsi="宋体" w:eastAsia="宋体" w:cs="宋体"/>
                      <w:b/>
                      <w:bCs/>
                      <w:color w:val="FFFF00"/>
                      <w:sz w:val="20"/>
                      <w:szCs w:val="20"/>
                    </w:rPr>
                    <w:t>隆福寺</w:t>
                  </w:r>
                </w:p>
              </w:txbxContent>
            </v:textbox>
          </v:shape>
        </w:pict>
      </w:r>
      <w:r>
        <w:pict>
          <v:shape id="_x0000_s1084" o:spid="_x0000_s1084" o:spt="202" type="#_x0000_t202" style="position:absolute;left:0pt;margin-left:203.05pt;margin-top:117.35pt;height:14.4pt;width:43.8pt;z-index:251724800;mso-width-relative:page;mso-height-relative:page;" filled="f" stroked="f" coordsize="21600,21600">
            <v:path/>
            <v:fill on="f" focussize="0,0"/>
            <v:stroke on="f"/>
            <v:imagedata o:title=""/>
            <o:lock v:ext="edit" aspectratio="f"/>
            <v:textbox inset="0mm,0mm,0mm,0mm">
              <w:txbxContent>
                <w:p w14:paraId="25FEB088">
                  <w:pPr>
                    <w:spacing w:before="20" w:line="228" w:lineRule="auto"/>
                    <w:ind w:left="20"/>
                    <w:rPr>
                      <w:rFonts w:ascii="宋体" w:hAnsi="宋体" w:eastAsia="宋体" w:cs="宋体"/>
                      <w:sz w:val="20"/>
                      <w:szCs w:val="20"/>
                    </w:rPr>
                  </w:pPr>
                  <w:r>
                    <w:rPr>
                      <w:rFonts w:ascii="宋体" w:hAnsi="宋体" w:eastAsia="宋体" w:cs="宋体"/>
                      <w:b/>
                      <w:bCs/>
                      <w:spacing w:val="6"/>
                      <w:sz w:val="20"/>
                      <w:szCs w:val="20"/>
                    </w:rPr>
                    <w:t>在建厂房</w:t>
                  </w:r>
                </w:p>
              </w:txbxContent>
            </v:textbox>
          </v:shape>
        </w:pict>
      </w:r>
      <w:r>
        <w:pict>
          <v:shape id="_x0000_s1085" o:spid="_x0000_s1085" style="position:absolute;left:0pt;margin-left:246.5pt;margin-top:100.15pt;height:51.85pt;width:50.65pt;z-index:-251593728;mso-width-relative:page;mso-height-relative:page;" fillcolor="#FFFF00" filled="t" stroked="f" coordsize="1013,1036" path="m333,0l0,724,679,1036,1012,312,333,0e">
            <v:fill on="t" opacity="19789f" focussize="0,0"/>
            <v:stroke on="f"/>
            <v:imagedata o:title=""/>
            <o:lock v:ext="edit"/>
          </v:shape>
        </w:pict>
      </w:r>
      <w:r>
        <w:rPr>
          <w:rFonts w:ascii="宋体" w:hAnsi="宋体" w:eastAsia="宋体" w:cs="宋体"/>
          <w:b/>
          <w:bCs/>
          <w:color w:val="FFFFFF"/>
          <w:spacing w:val="5"/>
          <w:sz w:val="20"/>
          <w:szCs w:val="20"/>
        </w:rPr>
        <w:t>项目位置</w:t>
      </w:r>
    </w:p>
    <w:p w14:paraId="1E34CA8D">
      <w:pPr>
        <w:spacing w:before="36"/>
      </w:pPr>
    </w:p>
    <w:p w14:paraId="60494693">
      <w:pPr>
        <w:spacing w:before="36"/>
      </w:pPr>
    </w:p>
    <w:p w14:paraId="1EB6D19A">
      <w:pPr>
        <w:spacing w:before="36"/>
      </w:pPr>
    </w:p>
    <w:p w14:paraId="3D7D7E86">
      <w:pPr>
        <w:spacing w:before="36"/>
      </w:pPr>
    </w:p>
    <w:p w14:paraId="3E77DE0F">
      <w:pPr>
        <w:spacing w:before="35"/>
      </w:pPr>
    </w:p>
    <w:p w14:paraId="120B30F6">
      <w:pPr>
        <w:spacing w:before="35"/>
      </w:pPr>
    </w:p>
    <w:tbl>
      <w:tblPr>
        <w:tblStyle w:val="5"/>
        <w:tblW w:w="1786" w:type="dxa"/>
        <w:tblInd w:w="10834"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D9D9D9"/>
        <w:tblLayout w:type="fixed"/>
        <w:tblCellMar>
          <w:top w:w="0" w:type="dxa"/>
          <w:left w:w="0" w:type="dxa"/>
          <w:bottom w:w="0" w:type="dxa"/>
          <w:right w:w="0" w:type="dxa"/>
        </w:tblCellMar>
      </w:tblPr>
      <w:tblGrid>
        <w:gridCol w:w="1786"/>
      </w:tblGrid>
      <w:tr w14:paraId="0B2B1E9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897" w:hRule="atLeast"/>
        </w:trPr>
        <w:tc>
          <w:tcPr>
            <w:tcW w:w="1786" w:type="dxa"/>
            <w:shd w:val="clear" w:color="auto" w:fill="D9D9D9"/>
            <w:vAlign w:val="top"/>
          </w:tcPr>
          <w:p w14:paraId="1743FF6D">
            <w:pPr>
              <w:pStyle w:val="6"/>
              <w:spacing w:before="102" w:line="229" w:lineRule="auto"/>
              <w:ind w:left="592"/>
            </w:pPr>
            <w:r>
              <w:rPr>
                <w:spacing w:val="-6"/>
              </w:rPr>
              <w:t>图例</w:t>
            </w:r>
          </w:p>
          <w:p w14:paraId="3EEECA59">
            <w:pPr>
              <w:pStyle w:val="6"/>
              <w:spacing w:before="16" w:line="234" w:lineRule="auto"/>
              <w:ind w:left="155"/>
            </w:pPr>
            <w:r>
              <w:rPr>
                <w:spacing w:val="6"/>
              </w:rPr>
              <w:t xml:space="preserve">项目位置  </w:t>
            </w:r>
            <w:r>
              <w:drawing>
                <wp:inline distT="0" distB="0" distL="0" distR="0">
                  <wp:extent cx="222250" cy="11874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218"/>
                          <a:stretch>
                            <a:fillRect/>
                          </a:stretch>
                        </pic:blipFill>
                        <pic:spPr>
                          <a:xfrm>
                            <a:off x="0" y="0"/>
                            <a:ext cx="222504" cy="118872"/>
                          </a:xfrm>
                          <a:prstGeom prst="rect">
                            <a:avLst/>
                          </a:prstGeom>
                        </pic:spPr>
                      </pic:pic>
                    </a:graphicData>
                  </a:graphic>
                </wp:inline>
              </w:drawing>
            </w:r>
          </w:p>
          <w:p w14:paraId="63D1D085">
            <w:pPr>
              <w:pStyle w:val="6"/>
              <w:spacing w:before="26" w:line="222" w:lineRule="auto"/>
              <w:ind w:left="153" w:right="110" w:hanging="1"/>
            </w:pPr>
            <w:r>
              <w:rPr>
                <w:spacing w:val="6"/>
              </w:rPr>
              <w:t>敏感点</w:t>
            </w:r>
            <w:r>
              <w:rPr>
                <w:spacing w:val="13"/>
              </w:rPr>
              <w:t xml:space="preserve">    </w:t>
            </w:r>
            <w:r>
              <w:rPr>
                <w:position w:val="-5"/>
              </w:rPr>
              <w:drawing>
                <wp:inline distT="0" distB="0" distL="0" distR="0">
                  <wp:extent cx="198120" cy="10604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219"/>
                          <a:stretch>
                            <a:fillRect/>
                          </a:stretch>
                        </pic:blipFill>
                        <pic:spPr>
                          <a:xfrm>
                            <a:off x="0" y="0"/>
                            <a:ext cx="198120" cy="106045"/>
                          </a:xfrm>
                          <a:prstGeom prst="rect">
                            <a:avLst/>
                          </a:prstGeom>
                        </pic:spPr>
                      </pic:pic>
                    </a:graphicData>
                  </a:graphic>
                </wp:inline>
              </w:drawing>
            </w:r>
            <w:r>
              <w:rPr>
                <w:spacing w:val="1"/>
              </w:rPr>
              <w:t xml:space="preserve">  </w:t>
            </w:r>
            <w:r>
              <w:rPr>
                <w:rFonts w:ascii="Times New Roman" w:hAnsi="Times New Roman" w:eastAsia="Times New Roman" w:cs="Times New Roman"/>
                <w:spacing w:val="3"/>
              </w:rPr>
              <w:t>500m</w:t>
            </w:r>
            <w:r>
              <w:rPr>
                <w:rFonts w:ascii="Times New Roman" w:hAnsi="Times New Roman" w:eastAsia="Times New Roman" w:cs="Times New Roman"/>
                <w:spacing w:val="16"/>
                <w:w w:val="101"/>
              </w:rPr>
              <w:t xml:space="preserve"> </w:t>
            </w:r>
            <w:r>
              <w:rPr>
                <w:spacing w:val="3"/>
              </w:rPr>
              <w:t>范围</w:t>
            </w:r>
            <w:r>
              <w:rPr>
                <w:spacing w:val="26"/>
              </w:rPr>
              <w:t xml:space="preserve">  </w:t>
            </w:r>
            <w:r>
              <w:rPr>
                <w:rFonts w:ascii="Arial" w:hAnsi="Arial" w:eastAsia="Arial" w:cs="Arial"/>
                <w:color w:val="341DC1"/>
                <w:spacing w:val="3"/>
                <w:position w:val="1"/>
                <w:sz w:val="33"/>
                <w:szCs w:val="33"/>
              </w:rPr>
              <w:t>o</w:t>
            </w:r>
            <w:r>
              <w:rPr>
                <w:rFonts w:ascii="Arial" w:hAnsi="Arial" w:eastAsia="Arial" w:cs="Arial"/>
                <w:color w:val="341DC1"/>
                <w:position w:val="1"/>
                <w:sz w:val="33"/>
                <w:szCs w:val="33"/>
              </w:rPr>
              <w:t xml:space="preserve">  </w:t>
            </w:r>
            <w:r>
              <w:rPr>
                <w:rFonts w:ascii="Times New Roman" w:hAnsi="Times New Roman" w:eastAsia="Times New Roman" w:cs="Times New Roman"/>
                <w:spacing w:val="2"/>
              </w:rPr>
              <w:t>50m</w:t>
            </w:r>
            <w:r>
              <w:rPr>
                <w:rFonts w:ascii="Times New Roman" w:hAnsi="Times New Roman" w:eastAsia="Times New Roman" w:cs="Times New Roman"/>
                <w:spacing w:val="16"/>
                <w:w w:val="101"/>
              </w:rPr>
              <w:t xml:space="preserve"> </w:t>
            </w:r>
            <w:r>
              <w:rPr>
                <w:spacing w:val="2"/>
              </w:rPr>
              <w:t>范围</w:t>
            </w:r>
            <w:r>
              <w:rPr>
                <w:spacing w:val="25"/>
              </w:rPr>
              <w:t xml:space="preserve">   </w:t>
            </w:r>
            <w:r>
              <w:rPr>
                <w:position w:val="-2"/>
              </w:rPr>
              <w:drawing>
                <wp:inline distT="0" distB="0" distL="0" distR="0">
                  <wp:extent cx="112395" cy="106680"/>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220"/>
                          <a:stretch>
                            <a:fillRect/>
                          </a:stretch>
                        </pic:blipFill>
                        <pic:spPr>
                          <a:xfrm>
                            <a:off x="0" y="0"/>
                            <a:ext cx="112407" cy="106705"/>
                          </a:xfrm>
                          <a:prstGeom prst="rect">
                            <a:avLst/>
                          </a:prstGeom>
                        </pic:spPr>
                      </pic:pic>
                    </a:graphicData>
                  </a:graphic>
                </wp:inline>
              </w:drawing>
            </w:r>
            <w:r>
              <w:t xml:space="preserve">  </w:t>
            </w:r>
            <w:r>
              <w:rPr>
                <w:rFonts w:ascii="Times New Roman" w:hAnsi="Times New Roman" w:eastAsia="Times New Roman" w:cs="Times New Roman"/>
                <w:spacing w:val="1"/>
              </w:rPr>
              <w:t xml:space="preserve">50m            </w:t>
            </w:r>
            <w:r>
              <w:rPr>
                <w:position w:val="-2"/>
              </w:rPr>
              <w:drawing>
                <wp:inline distT="0" distB="0" distL="0" distR="0">
                  <wp:extent cx="336550" cy="13335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221"/>
                          <a:stretch>
                            <a:fillRect/>
                          </a:stretch>
                        </pic:blipFill>
                        <pic:spPr>
                          <a:xfrm>
                            <a:off x="0" y="0"/>
                            <a:ext cx="336804" cy="133921"/>
                          </a:xfrm>
                          <a:prstGeom prst="rect">
                            <a:avLst/>
                          </a:prstGeom>
                        </pic:spPr>
                      </pic:pic>
                    </a:graphicData>
                  </a:graphic>
                </wp:inline>
              </w:drawing>
            </w:r>
          </w:p>
        </w:tc>
      </w:tr>
    </w:tbl>
    <w:p w14:paraId="73E966E3">
      <w:pPr>
        <w:spacing w:before="310" w:line="219" w:lineRule="auto"/>
        <w:ind w:left="5349"/>
        <w:outlineLvl w:val="0"/>
        <w:rPr>
          <w:rFonts w:ascii="宋体" w:hAnsi="宋体" w:eastAsia="宋体" w:cs="宋体"/>
          <w:sz w:val="24"/>
          <w:szCs w:val="24"/>
        </w:rPr>
      </w:pPr>
      <w:bookmarkStart w:id="23" w:name="bookmark23"/>
      <w:bookmarkEnd w:id="23"/>
      <w:r>
        <w:rPr>
          <w:rFonts w:ascii="宋体" w:hAnsi="宋体" w:eastAsia="宋体" w:cs="宋体"/>
          <w:b/>
          <w:bCs/>
          <w:spacing w:val="-8"/>
          <w:sz w:val="24"/>
          <w:szCs w:val="24"/>
        </w:rPr>
        <w:t>附图</w:t>
      </w:r>
      <w:r>
        <w:rPr>
          <w:rFonts w:ascii="宋体" w:hAnsi="宋体" w:eastAsia="宋体" w:cs="宋体"/>
          <w:spacing w:val="-25"/>
          <w:sz w:val="24"/>
          <w:szCs w:val="24"/>
        </w:rPr>
        <w:t xml:space="preserve"> </w:t>
      </w:r>
      <w:r>
        <w:rPr>
          <w:rFonts w:ascii="宋体" w:hAnsi="宋体" w:eastAsia="宋体" w:cs="宋体"/>
          <w:b/>
          <w:bCs/>
          <w:spacing w:val="-8"/>
          <w:sz w:val="24"/>
          <w:szCs w:val="24"/>
        </w:rPr>
        <w:t>13</w:t>
      </w:r>
      <w:r>
        <w:rPr>
          <w:rFonts w:ascii="宋体" w:hAnsi="宋体" w:eastAsia="宋体" w:cs="宋体"/>
          <w:spacing w:val="-47"/>
          <w:sz w:val="24"/>
          <w:szCs w:val="24"/>
        </w:rPr>
        <w:t xml:space="preserve"> </w:t>
      </w:r>
      <w:r>
        <w:rPr>
          <w:rFonts w:ascii="宋体" w:hAnsi="宋体" w:eastAsia="宋体" w:cs="宋体"/>
          <w:b/>
          <w:bCs/>
          <w:spacing w:val="-8"/>
          <w:sz w:val="24"/>
          <w:szCs w:val="24"/>
        </w:rPr>
        <w:t>项目敏感点分布图</w:t>
      </w:r>
    </w:p>
    <w:p w14:paraId="2066A736">
      <w:pPr>
        <w:spacing w:line="219" w:lineRule="auto"/>
        <w:rPr>
          <w:rFonts w:ascii="宋体" w:hAnsi="宋体" w:eastAsia="宋体" w:cs="宋体"/>
          <w:sz w:val="24"/>
          <w:szCs w:val="24"/>
        </w:rPr>
        <w:sectPr>
          <w:footerReference r:id="rId128" w:type="default"/>
          <w:pgSz w:w="16839" w:h="11906"/>
          <w:pgMar w:top="1012" w:right="2501" w:bottom="998" w:left="1710" w:header="0" w:footer="654" w:gutter="0"/>
          <w:cols w:space="720" w:num="1"/>
        </w:sectPr>
      </w:pPr>
    </w:p>
    <w:p w14:paraId="032E1936">
      <w:pPr>
        <w:spacing w:before="17"/>
      </w:pPr>
    </w:p>
    <w:p w14:paraId="669BD457">
      <w:pPr>
        <w:spacing w:before="17"/>
      </w:pPr>
    </w:p>
    <w:p w14:paraId="31FD546F">
      <w:pPr>
        <w:spacing w:before="17"/>
      </w:pPr>
    </w:p>
    <w:p w14:paraId="5646FED1">
      <w:pPr>
        <w:spacing w:before="17"/>
      </w:pPr>
    </w:p>
    <w:p w14:paraId="291D61BE">
      <w:pPr>
        <w:spacing w:before="16"/>
      </w:pPr>
    </w:p>
    <w:p w14:paraId="201AC6BF">
      <w:pPr>
        <w:sectPr>
          <w:headerReference r:id="rId129" w:type="default"/>
          <w:footerReference r:id="rId130" w:type="default"/>
          <w:pgSz w:w="16839" w:h="11906"/>
          <w:pgMar w:top="400" w:right="1701" w:bottom="998" w:left="2525" w:header="0" w:footer="656" w:gutter="0"/>
          <w:cols w:equalWidth="0" w:num="1">
            <w:col w:w="12612"/>
          </w:cols>
        </w:sectPr>
      </w:pPr>
    </w:p>
    <w:p w14:paraId="208F2FAD">
      <w:pPr>
        <w:spacing w:before="47" w:line="1546" w:lineRule="exact"/>
        <w:ind w:firstLine="1765"/>
      </w:pPr>
      <w:r>
        <w:rPr>
          <w:position w:val="-30"/>
        </w:rPr>
        <w:drawing>
          <wp:inline distT="0" distB="0" distL="0" distR="0">
            <wp:extent cx="972185" cy="981075"/>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222"/>
                    <a:stretch>
                      <a:fillRect/>
                    </a:stretch>
                  </pic:blipFill>
                  <pic:spPr>
                    <a:xfrm>
                      <a:off x="0" y="0"/>
                      <a:ext cx="972311" cy="981455"/>
                    </a:xfrm>
                    <a:prstGeom prst="rect">
                      <a:avLst/>
                    </a:prstGeom>
                  </pic:spPr>
                </pic:pic>
              </a:graphicData>
            </a:graphic>
          </wp:inline>
        </w:drawing>
      </w:r>
    </w:p>
    <w:p w14:paraId="145A4C26">
      <w:pPr>
        <w:pStyle w:val="2"/>
        <w:spacing w:line="289" w:lineRule="auto"/>
      </w:pPr>
    </w:p>
    <w:p w14:paraId="4E276646">
      <w:pPr>
        <w:pStyle w:val="2"/>
        <w:spacing w:line="289" w:lineRule="auto"/>
      </w:pPr>
    </w:p>
    <w:p w14:paraId="222A62B2">
      <w:pPr>
        <w:pStyle w:val="2"/>
        <w:spacing w:line="289" w:lineRule="auto"/>
      </w:pPr>
    </w:p>
    <w:p w14:paraId="760CC9E8">
      <w:pPr>
        <w:pStyle w:val="2"/>
        <w:spacing w:line="289" w:lineRule="auto"/>
      </w:pPr>
    </w:p>
    <w:p w14:paraId="39487417">
      <w:pPr>
        <w:spacing w:before="78" w:line="221" w:lineRule="auto"/>
        <w:ind w:left="3121"/>
        <w:rPr>
          <w:rFonts w:ascii="宋体" w:hAnsi="宋体" w:eastAsia="宋体" w:cs="宋体"/>
          <w:sz w:val="24"/>
          <w:szCs w:val="24"/>
        </w:rPr>
      </w:pPr>
      <w:r>
        <w:rPr>
          <w:rFonts w:ascii="宋体" w:hAnsi="宋体" w:eastAsia="宋体" w:cs="宋体"/>
          <w:b/>
          <w:bCs/>
          <w:spacing w:val="-8"/>
          <w:sz w:val="24"/>
          <w:szCs w:val="24"/>
        </w:rPr>
        <w:t>园区出入口</w:t>
      </w:r>
    </w:p>
    <w:p w14:paraId="5917A84C">
      <w:pPr>
        <w:pStyle w:val="2"/>
        <w:spacing w:line="14" w:lineRule="auto"/>
        <w:rPr>
          <w:sz w:val="2"/>
        </w:rPr>
      </w:pPr>
      <w:r>
        <w:rPr>
          <w:sz w:val="2"/>
          <w:szCs w:val="2"/>
        </w:rPr>
        <w:br w:type="column"/>
      </w:r>
      <w:r>
        <w:pict>
          <v:shape id="_x0000_s1086" o:spid="_x0000_s1086" o:spt="202" type="#_x0000_t202" style="position:absolute;left:0pt;margin-left:16.75pt;margin-top:37.8pt;height:45.1pt;width:15.95pt;z-index:251728896;mso-width-relative:page;mso-height-relative:page;" filled="f" stroked="f" coordsize="21600,21600">
            <v:path/>
            <v:fill on="f" focussize="0,0"/>
            <v:stroke on="f"/>
            <v:imagedata o:title=""/>
            <o:lock v:ext="edit" aspectratio="f"/>
            <v:textbox inset="0mm,0mm,0mm,0mm" style="layout-flow:vertical-ideographic;">
              <w:txbxContent>
                <w:p w14:paraId="7ECB234B">
                  <w:pPr>
                    <w:spacing w:before="19" w:line="208" w:lineRule="auto"/>
                    <w:ind w:left="20"/>
                    <w:rPr>
                      <w:rFonts w:ascii="宋体" w:hAnsi="宋体" w:eastAsia="宋体" w:cs="宋体"/>
                      <w:sz w:val="24"/>
                      <w:szCs w:val="24"/>
                    </w:rPr>
                  </w:pPr>
                  <w:r>
                    <w:rPr>
                      <w:rFonts w:ascii="宋体" w:hAnsi="宋体" w:eastAsia="宋体" w:cs="宋体"/>
                      <w:b/>
                      <w:bCs/>
                      <w:spacing w:val="44"/>
                      <w:sz w:val="24"/>
                      <w:szCs w:val="24"/>
                    </w:rPr>
                    <w:t>原粮仓</w:t>
                  </w:r>
                </w:p>
              </w:txbxContent>
            </v:textbox>
          </v:shape>
        </w:pict>
      </w:r>
    </w:p>
    <w:p w14:paraId="3294E066">
      <w:pPr>
        <w:pStyle w:val="2"/>
        <w:spacing w:line="14" w:lineRule="auto"/>
        <w:rPr>
          <w:sz w:val="2"/>
        </w:rPr>
      </w:pPr>
      <w:r>
        <w:rPr>
          <w:sz w:val="2"/>
          <w:szCs w:val="2"/>
        </w:rPr>
        <w:br w:type="column"/>
      </w:r>
    </w:p>
    <w:p w14:paraId="0782BDB4">
      <w:pPr>
        <w:pStyle w:val="2"/>
        <w:spacing w:line="284" w:lineRule="auto"/>
      </w:pPr>
    </w:p>
    <w:p w14:paraId="3AAE3DEA">
      <w:pPr>
        <w:pStyle w:val="2"/>
        <w:spacing w:line="284" w:lineRule="auto"/>
      </w:pPr>
    </w:p>
    <w:p w14:paraId="484EF81D">
      <w:pPr>
        <w:pStyle w:val="2"/>
        <w:spacing w:line="285" w:lineRule="auto"/>
      </w:pPr>
    </w:p>
    <w:p w14:paraId="35783FD3">
      <w:pPr>
        <w:pStyle w:val="2"/>
        <w:spacing w:line="285" w:lineRule="auto"/>
      </w:pPr>
    </w:p>
    <w:p w14:paraId="40891C19">
      <w:pPr>
        <w:pStyle w:val="2"/>
        <w:spacing w:line="285" w:lineRule="auto"/>
      </w:pPr>
    </w:p>
    <w:p w14:paraId="18388C26">
      <w:pPr>
        <w:spacing w:before="78" w:line="219" w:lineRule="auto"/>
        <w:ind w:left="2"/>
        <w:rPr>
          <w:rFonts w:ascii="宋体" w:hAnsi="宋体" w:eastAsia="宋体" w:cs="宋体"/>
          <w:sz w:val="24"/>
          <w:szCs w:val="24"/>
        </w:rPr>
      </w:pPr>
      <w:r>
        <w:rPr>
          <w:rFonts w:ascii="宋体" w:hAnsi="宋体" w:eastAsia="宋体" w:cs="宋体"/>
          <w:b/>
          <w:bCs/>
          <w:spacing w:val="2"/>
          <w:sz w:val="24"/>
          <w:szCs w:val="24"/>
        </w:rPr>
        <w:t>大米</w:t>
      </w:r>
    </w:p>
    <w:p w14:paraId="43DD247A">
      <w:pPr>
        <w:spacing w:before="24" w:line="223" w:lineRule="auto"/>
        <w:rPr>
          <w:rFonts w:ascii="宋体" w:hAnsi="宋体" w:eastAsia="宋体" w:cs="宋体"/>
          <w:sz w:val="24"/>
          <w:szCs w:val="24"/>
        </w:rPr>
      </w:pPr>
      <w:r>
        <w:rPr>
          <w:rFonts w:ascii="宋体" w:hAnsi="宋体" w:eastAsia="宋体" w:cs="宋体"/>
          <w:b/>
          <w:bCs/>
          <w:spacing w:val="3"/>
          <w:sz w:val="24"/>
          <w:szCs w:val="24"/>
        </w:rPr>
        <w:t>加工</w:t>
      </w:r>
    </w:p>
    <w:p w14:paraId="7605D6E1">
      <w:pPr>
        <w:spacing w:before="22" w:line="220" w:lineRule="auto"/>
        <w:ind w:left="22"/>
        <w:rPr>
          <w:rFonts w:ascii="宋体" w:hAnsi="宋体" w:eastAsia="宋体" w:cs="宋体"/>
          <w:sz w:val="24"/>
          <w:szCs w:val="24"/>
        </w:rPr>
      </w:pPr>
      <w:r>
        <w:rPr>
          <w:rFonts w:ascii="宋体" w:hAnsi="宋体" w:eastAsia="宋体" w:cs="宋体"/>
          <w:b/>
          <w:bCs/>
          <w:spacing w:val="-19"/>
          <w:sz w:val="24"/>
          <w:szCs w:val="24"/>
        </w:rPr>
        <w:t>中心</w:t>
      </w:r>
    </w:p>
    <w:p w14:paraId="4E52F4DF">
      <w:pPr>
        <w:pStyle w:val="2"/>
        <w:spacing w:line="14" w:lineRule="auto"/>
        <w:rPr>
          <w:sz w:val="2"/>
        </w:rPr>
      </w:pPr>
      <w:r>
        <w:rPr>
          <w:sz w:val="2"/>
          <w:szCs w:val="2"/>
        </w:rPr>
        <w:br w:type="column"/>
      </w:r>
    </w:p>
    <w:p w14:paraId="2278AEA1">
      <w:pPr>
        <w:pStyle w:val="2"/>
        <w:spacing w:line="337" w:lineRule="auto"/>
      </w:pPr>
    </w:p>
    <w:p w14:paraId="44FE1417">
      <w:pPr>
        <w:spacing w:before="78" w:line="219" w:lineRule="auto"/>
        <w:ind w:left="194"/>
        <w:rPr>
          <w:rFonts w:ascii="宋体" w:hAnsi="宋体" w:eastAsia="宋体" w:cs="宋体"/>
          <w:sz w:val="24"/>
          <w:szCs w:val="24"/>
        </w:rPr>
      </w:pPr>
      <w:r>
        <w:rPr>
          <w:rFonts w:ascii="宋体" w:hAnsi="宋体" w:eastAsia="宋体" w:cs="宋体"/>
          <w:b/>
          <w:bCs/>
          <w:spacing w:val="-5"/>
          <w:sz w:val="24"/>
          <w:szCs w:val="24"/>
        </w:rPr>
        <w:t>G2</w:t>
      </w:r>
      <w:r>
        <w:rPr>
          <w:rFonts w:ascii="宋体" w:hAnsi="宋体" w:eastAsia="宋体" w:cs="宋体"/>
          <w:spacing w:val="-53"/>
          <w:sz w:val="24"/>
          <w:szCs w:val="24"/>
        </w:rPr>
        <w:t xml:space="preserve"> </w:t>
      </w:r>
      <w:r>
        <w:rPr>
          <w:rFonts w:ascii="宋体" w:hAnsi="宋体" w:eastAsia="宋体" w:cs="宋体"/>
          <w:b/>
          <w:bCs/>
          <w:spacing w:val="-5"/>
          <w:sz w:val="24"/>
          <w:szCs w:val="24"/>
        </w:rPr>
        <w:t>排气筒</w:t>
      </w:r>
    </w:p>
    <w:p w14:paraId="1AF0C1D4">
      <w:pPr>
        <w:pStyle w:val="2"/>
        <w:spacing w:line="291" w:lineRule="auto"/>
      </w:pPr>
    </w:p>
    <w:p w14:paraId="40A905DC">
      <w:pPr>
        <w:spacing w:line="270" w:lineRule="exact"/>
      </w:pPr>
      <w:r>
        <w:rPr>
          <w:position w:val="-5"/>
        </w:rPr>
        <w:drawing>
          <wp:inline distT="0" distB="0" distL="0" distR="0">
            <wp:extent cx="172720" cy="171450"/>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223"/>
                    <a:stretch>
                      <a:fillRect/>
                    </a:stretch>
                  </pic:blipFill>
                  <pic:spPr>
                    <a:xfrm>
                      <a:off x="0" y="0"/>
                      <a:ext cx="173354" cy="171462"/>
                    </a:xfrm>
                    <a:prstGeom prst="rect">
                      <a:avLst/>
                    </a:prstGeom>
                  </pic:spPr>
                </pic:pic>
              </a:graphicData>
            </a:graphic>
          </wp:inline>
        </w:drawing>
      </w:r>
    </w:p>
    <w:p w14:paraId="753C5DBA">
      <w:pPr>
        <w:pStyle w:val="2"/>
        <w:spacing w:line="261" w:lineRule="auto"/>
      </w:pPr>
    </w:p>
    <w:p w14:paraId="75A1134C">
      <w:pPr>
        <w:pStyle w:val="2"/>
        <w:spacing w:line="262" w:lineRule="auto"/>
      </w:pPr>
    </w:p>
    <w:p w14:paraId="0653F4A0">
      <w:pPr>
        <w:spacing w:before="79" w:line="219" w:lineRule="auto"/>
        <w:ind w:left="747"/>
        <w:rPr>
          <w:rFonts w:ascii="宋体" w:hAnsi="宋体" w:eastAsia="宋体" w:cs="宋体"/>
          <w:sz w:val="24"/>
          <w:szCs w:val="24"/>
        </w:rPr>
      </w:pPr>
      <w:r>
        <w:rPr>
          <w:rFonts w:ascii="宋体" w:hAnsi="宋体" w:eastAsia="宋体" w:cs="宋体"/>
          <w:b/>
          <w:bCs/>
          <w:spacing w:val="-5"/>
          <w:sz w:val="24"/>
          <w:szCs w:val="24"/>
        </w:rPr>
        <w:t>大米烘干中心</w:t>
      </w:r>
    </w:p>
    <w:p w14:paraId="075E5D42">
      <w:pPr>
        <w:pStyle w:val="2"/>
        <w:spacing w:line="281" w:lineRule="auto"/>
      </w:pPr>
    </w:p>
    <w:p w14:paraId="794D15E2">
      <w:pPr>
        <w:pStyle w:val="2"/>
        <w:spacing w:line="281" w:lineRule="auto"/>
      </w:pPr>
    </w:p>
    <w:p w14:paraId="674E3215">
      <w:pPr>
        <w:spacing w:before="78" w:line="219" w:lineRule="auto"/>
        <w:ind w:left="163"/>
        <w:rPr>
          <w:rFonts w:ascii="宋体" w:hAnsi="宋体" w:eastAsia="宋体" w:cs="宋体"/>
          <w:sz w:val="24"/>
          <w:szCs w:val="24"/>
        </w:rPr>
      </w:pPr>
      <w:r>
        <w:rPr>
          <w:rFonts w:ascii="宋体" w:hAnsi="宋体" w:eastAsia="宋体" w:cs="宋体"/>
          <w:b/>
          <w:bCs/>
          <w:spacing w:val="-4"/>
          <w:sz w:val="24"/>
          <w:szCs w:val="24"/>
        </w:rPr>
        <w:t>粮食保供中心</w:t>
      </w:r>
    </w:p>
    <w:p w14:paraId="3247E890">
      <w:pPr>
        <w:pStyle w:val="2"/>
        <w:spacing w:line="14" w:lineRule="auto"/>
        <w:rPr>
          <w:sz w:val="2"/>
        </w:rPr>
      </w:pPr>
      <w:r>
        <w:rPr>
          <w:sz w:val="2"/>
          <w:szCs w:val="2"/>
        </w:rPr>
        <w:br w:type="column"/>
      </w:r>
    </w:p>
    <w:p w14:paraId="075B45EA">
      <w:pPr>
        <w:pStyle w:val="2"/>
        <w:spacing w:line="253" w:lineRule="auto"/>
      </w:pPr>
    </w:p>
    <w:p w14:paraId="71E68840">
      <w:pPr>
        <w:pStyle w:val="2"/>
        <w:spacing w:line="254" w:lineRule="auto"/>
      </w:pPr>
    </w:p>
    <w:p w14:paraId="432AB201">
      <w:pPr>
        <w:pStyle w:val="2"/>
        <w:spacing w:line="254" w:lineRule="auto"/>
      </w:pPr>
    </w:p>
    <w:p w14:paraId="3B77CF0E">
      <w:pPr>
        <w:pStyle w:val="2"/>
        <w:spacing w:line="254" w:lineRule="auto"/>
      </w:pPr>
    </w:p>
    <w:p w14:paraId="7B8F7C34">
      <w:pPr>
        <w:pStyle w:val="2"/>
        <w:spacing w:line="254" w:lineRule="auto"/>
      </w:pPr>
    </w:p>
    <w:p w14:paraId="6EF979DC">
      <w:pPr>
        <w:pStyle w:val="2"/>
        <w:spacing w:line="254" w:lineRule="auto"/>
      </w:pPr>
    </w:p>
    <w:p w14:paraId="0DE962B5">
      <w:pPr>
        <w:spacing w:before="78" w:line="219" w:lineRule="auto"/>
        <w:ind w:left="194"/>
        <w:rPr>
          <w:rFonts w:ascii="宋体" w:hAnsi="宋体" w:eastAsia="宋体" w:cs="宋体"/>
          <w:sz w:val="24"/>
          <w:szCs w:val="24"/>
        </w:rPr>
      </w:pPr>
      <w:r>
        <w:rPr>
          <w:rFonts w:ascii="宋体" w:hAnsi="宋体" w:eastAsia="宋体" w:cs="宋体"/>
          <w:b/>
          <w:bCs/>
          <w:spacing w:val="8"/>
          <w:sz w:val="24"/>
          <w:szCs w:val="24"/>
        </w:rPr>
        <w:t>G1排气筒</w:t>
      </w:r>
    </w:p>
    <w:p w14:paraId="752982B4">
      <w:pPr>
        <w:pStyle w:val="2"/>
        <w:spacing w:line="291" w:lineRule="auto"/>
      </w:pPr>
    </w:p>
    <w:p w14:paraId="184DCBFC">
      <w:pPr>
        <w:spacing w:line="271" w:lineRule="exact"/>
      </w:pPr>
      <w:r>
        <w:rPr>
          <w:position w:val="-5"/>
        </w:rPr>
        <w:drawing>
          <wp:inline distT="0" distB="0" distL="0" distR="0">
            <wp:extent cx="173355" cy="171450"/>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224"/>
                    <a:stretch>
                      <a:fillRect/>
                    </a:stretch>
                  </pic:blipFill>
                  <pic:spPr>
                    <a:xfrm>
                      <a:off x="0" y="0"/>
                      <a:ext cx="173355" cy="171463"/>
                    </a:xfrm>
                    <a:prstGeom prst="rect">
                      <a:avLst/>
                    </a:prstGeom>
                  </pic:spPr>
                </pic:pic>
              </a:graphicData>
            </a:graphic>
          </wp:inline>
        </w:drawing>
      </w:r>
    </w:p>
    <w:p w14:paraId="2A4397DF">
      <w:pPr>
        <w:spacing w:line="271" w:lineRule="exact"/>
        <w:sectPr>
          <w:type w:val="continuous"/>
          <w:pgSz w:w="16839" w:h="11906"/>
          <w:pgMar w:top="400" w:right="1701" w:bottom="998" w:left="2525" w:header="0" w:footer="656" w:gutter="0"/>
          <w:cols w:equalWidth="0" w:num="5">
            <w:col w:w="5309" w:space="100"/>
            <w:col w:w="720" w:space="0"/>
            <w:col w:w="720" w:space="95"/>
            <w:col w:w="2931" w:space="100"/>
            <w:col w:w="2636"/>
          </w:cols>
        </w:sectPr>
      </w:pPr>
    </w:p>
    <w:p w14:paraId="73527F17">
      <w:pPr>
        <w:spacing w:before="62"/>
      </w:pPr>
    </w:p>
    <w:p w14:paraId="66923527">
      <w:pPr>
        <w:spacing w:before="62"/>
      </w:pPr>
    </w:p>
    <w:p w14:paraId="468436B5">
      <w:pPr>
        <w:sectPr>
          <w:type w:val="continuous"/>
          <w:pgSz w:w="16839" w:h="11906"/>
          <w:pgMar w:top="400" w:right="1701" w:bottom="998" w:left="2525" w:header="0" w:footer="656" w:gutter="0"/>
          <w:cols w:equalWidth="0" w:num="1">
            <w:col w:w="12612"/>
          </w:cols>
        </w:sectPr>
      </w:pPr>
    </w:p>
    <w:p w14:paraId="36C1612C">
      <w:pPr>
        <w:spacing w:before="51" w:line="242" w:lineRule="auto"/>
        <w:ind w:left="4468" w:right="487" w:hanging="2"/>
        <w:rPr>
          <w:rFonts w:ascii="宋体" w:hAnsi="宋体" w:eastAsia="宋体" w:cs="宋体"/>
          <w:sz w:val="24"/>
          <w:szCs w:val="24"/>
        </w:rPr>
      </w:pPr>
      <w:r>
        <w:pict>
          <v:shape id="_x0000_s1087" o:spid="_x0000_s1087" style="position:absolute;left:0pt;margin-left:257.1pt;margin-top:14pt;height:43pt;width:34.1pt;z-index:-251589632;mso-width-relative:page;mso-height-relative:page;" fillcolor="#5B9BD5" filled="t" stroked="f" coordsize="681,860" path="m681,151l434,0,0,705,249,859,681,151e">
            <v:fill on="t" focussize="0,0"/>
            <v:stroke on="f"/>
            <v:imagedata o:title=""/>
            <o:lock v:ext="edit"/>
          </v:shape>
        </w:pict>
      </w:r>
      <w:r>
        <w:rPr>
          <w:rFonts w:ascii="宋体" w:hAnsi="宋体" w:eastAsia="宋体" w:cs="宋体"/>
          <w:b/>
          <w:bCs/>
          <w:spacing w:val="10"/>
          <w:sz w:val="24"/>
          <w:szCs w:val="24"/>
        </w:rPr>
        <w:t>机修设备</w:t>
      </w:r>
      <w:r>
        <w:rPr>
          <w:rFonts w:ascii="宋体" w:hAnsi="宋体" w:eastAsia="宋体" w:cs="宋体"/>
          <w:sz w:val="24"/>
          <w:szCs w:val="24"/>
        </w:rPr>
        <w:t xml:space="preserve"> </w:t>
      </w:r>
      <w:r>
        <w:rPr>
          <w:rFonts w:ascii="宋体" w:hAnsi="宋体" w:eastAsia="宋体" w:cs="宋体"/>
          <w:b/>
          <w:bCs/>
          <w:spacing w:val="-9"/>
          <w:sz w:val="24"/>
          <w:szCs w:val="24"/>
        </w:rPr>
        <w:t>用房</w:t>
      </w:r>
    </w:p>
    <w:p w14:paraId="678B4E42">
      <w:pPr>
        <w:pStyle w:val="2"/>
        <w:spacing w:before="136" w:line="327" w:lineRule="exact"/>
        <w:ind w:left="2442"/>
        <w:rPr>
          <w:sz w:val="48"/>
          <w:szCs w:val="48"/>
        </w:rPr>
      </w:pPr>
      <w:r>
        <w:rPr>
          <w:rFonts w:ascii="宋体" w:hAnsi="宋体" w:eastAsia="宋体" w:cs="宋体"/>
          <w:b/>
          <w:bCs/>
          <w:spacing w:val="-5"/>
          <w:position w:val="1"/>
          <w:sz w:val="24"/>
          <w:szCs w:val="24"/>
        </w:rPr>
        <w:t>危废暂存间</w:t>
      </w:r>
      <w:r>
        <w:rPr>
          <w:color w:val="FF0000"/>
          <w:spacing w:val="100"/>
          <w:w w:val="139"/>
          <w:sz w:val="48"/>
          <w:szCs w:val="48"/>
        </w:rPr>
        <w:t>——</w:t>
      </w:r>
    </w:p>
    <w:p w14:paraId="6939E705">
      <w:pPr>
        <w:pStyle w:val="2"/>
        <w:spacing w:line="318" w:lineRule="auto"/>
      </w:pPr>
    </w:p>
    <w:p w14:paraId="32C05CEB">
      <w:pPr>
        <w:spacing w:before="79" w:line="218" w:lineRule="auto"/>
        <w:ind w:left="3731" w:right="590" w:firstLine="624"/>
        <w:rPr>
          <w:rFonts w:ascii="宋体" w:hAnsi="宋体" w:eastAsia="宋体" w:cs="宋体"/>
          <w:sz w:val="24"/>
          <w:szCs w:val="24"/>
        </w:rPr>
      </w:pPr>
      <w:r>
        <w:rPr>
          <w:rFonts w:ascii="宋体" w:hAnsi="宋体" w:eastAsia="宋体" w:cs="宋体"/>
          <w:b/>
          <w:bCs/>
          <w:spacing w:val="-6"/>
          <w:sz w:val="24"/>
          <w:szCs w:val="24"/>
        </w:rPr>
        <w:t>G3</w:t>
      </w:r>
      <w:r>
        <w:rPr>
          <w:rFonts w:ascii="宋体" w:hAnsi="宋体" w:eastAsia="宋体" w:cs="宋体"/>
          <w:spacing w:val="-46"/>
          <w:sz w:val="24"/>
          <w:szCs w:val="24"/>
        </w:rPr>
        <w:t xml:space="preserve"> </w:t>
      </w:r>
      <w:r>
        <w:rPr>
          <w:rFonts w:ascii="宋体" w:hAnsi="宋体" w:eastAsia="宋体" w:cs="宋体"/>
          <w:b/>
          <w:bCs/>
          <w:spacing w:val="-6"/>
          <w:sz w:val="24"/>
          <w:szCs w:val="24"/>
        </w:rPr>
        <w:t>排气筒</w:t>
      </w:r>
      <w:r>
        <w:rPr>
          <w:rFonts w:ascii="宋体" w:hAnsi="宋体" w:eastAsia="宋体" w:cs="宋体"/>
          <w:sz w:val="24"/>
          <w:szCs w:val="24"/>
        </w:rPr>
        <w:t xml:space="preserve"> </w:t>
      </w:r>
      <w:r>
        <w:rPr>
          <w:rFonts w:ascii="宋体" w:hAnsi="宋体" w:eastAsia="宋体" w:cs="宋体"/>
          <w:b/>
          <w:bCs/>
          <w:spacing w:val="-11"/>
          <w:sz w:val="24"/>
          <w:szCs w:val="24"/>
        </w:rPr>
        <w:t>中央厨房</w:t>
      </w:r>
    </w:p>
    <w:p w14:paraId="34DFA2B1">
      <w:pPr>
        <w:spacing w:line="110" w:lineRule="auto"/>
        <w:rPr>
          <w:rFonts w:ascii="Arial"/>
          <w:sz w:val="2"/>
        </w:rPr>
      </w:pPr>
    </w:p>
    <w:p w14:paraId="5BD49136">
      <w:pPr>
        <w:pStyle w:val="2"/>
        <w:spacing w:line="14" w:lineRule="auto"/>
        <w:rPr>
          <w:sz w:val="2"/>
        </w:rPr>
      </w:pPr>
      <w:r>
        <w:rPr>
          <w:sz w:val="2"/>
          <w:szCs w:val="2"/>
        </w:rPr>
        <w:br w:type="column"/>
      </w:r>
    </w:p>
    <w:p w14:paraId="56214EDB">
      <w:pPr>
        <w:spacing w:before="46" w:line="219" w:lineRule="auto"/>
        <w:ind w:left="508"/>
        <w:rPr>
          <w:rFonts w:ascii="宋体" w:hAnsi="宋体" w:eastAsia="宋体" w:cs="宋体"/>
          <w:sz w:val="24"/>
          <w:szCs w:val="24"/>
        </w:rPr>
      </w:pPr>
      <w:r>
        <w:rPr>
          <w:rFonts w:ascii="宋体" w:hAnsi="宋体" w:eastAsia="宋体" w:cs="宋体"/>
          <w:b/>
          <w:bCs/>
          <w:spacing w:val="-4"/>
          <w:sz w:val="24"/>
          <w:szCs w:val="24"/>
        </w:rPr>
        <w:t>粮食保供中心</w:t>
      </w:r>
    </w:p>
    <w:p w14:paraId="2360C0E3">
      <w:pPr>
        <w:pStyle w:val="2"/>
        <w:spacing w:line="316" w:lineRule="auto"/>
      </w:pPr>
    </w:p>
    <w:p w14:paraId="40FFB873">
      <w:pPr>
        <w:pStyle w:val="2"/>
        <w:spacing w:line="317" w:lineRule="auto"/>
      </w:pPr>
    </w:p>
    <w:p w14:paraId="0A4B40AF">
      <w:pPr>
        <w:spacing w:before="78" w:line="406" w:lineRule="auto"/>
        <w:ind w:left="522" w:right="5006" w:hanging="522"/>
        <w:rPr>
          <w:rFonts w:ascii="宋体" w:hAnsi="宋体" w:eastAsia="宋体" w:cs="宋体"/>
          <w:sz w:val="24"/>
          <w:szCs w:val="24"/>
        </w:rPr>
      </w:pPr>
      <w:r>
        <w:rPr>
          <w:rFonts w:ascii="宋体" w:hAnsi="宋体" w:eastAsia="宋体" w:cs="宋体"/>
          <w:b/>
          <w:bCs/>
          <w:spacing w:val="-4"/>
          <w:sz w:val="24"/>
          <w:szCs w:val="24"/>
        </w:rPr>
        <w:t>粮食保供中心</w:t>
      </w:r>
      <w:r>
        <w:rPr>
          <w:rFonts w:ascii="宋体" w:hAnsi="宋体" w:eastAsia="宋体" w:cs="宋体"/>
          <w:sz w:val="24"/>
          <w:szCs w:val="24"/>
        </w:rPr>
        <w:t xml:space="preserve">  </w:t>
      </w:r>
      <w:r>
        <w:rPr>
          <w:rFonts w:ascii="宋体" w:hAnsi="宋体" w:eastAsia="宋体" w:cs="宋体"/>
          <w:b/>
          <w:bCs/>
          <w:spacing w:val="-6"/>
          <w:sz w:val="24"/>
          <w:szCs w:val="24"/>
        </w:rPr>
        <w:t>G4</w:t>
      </w:r>
      <w:r>
        <w:rPr>
          <w:rFonts w:ascii="宋体" w:hAnsi="宋体" w:eastAsia="宋体" w:cs="宋体"/>
          <w:spacing w:val="-48"/>
          <w:sz w:val="24"/>
          <w:szCs w:val="24"/>
        </w:rPr>
        <w:t xml:space="preserve"> </w:t>
      </w:r>
      <w:r>
        <w:rPr>
          <w:rFonts w:ascii="宋体" w:hAnsi="宋体" w:eastAsia="宋体" w:cs="宋体"/>
          <w:b/>
          <w:bCs/>
          <w:spacing w:val="-6"/>
          <w:sz w:val="24"/>
          <w:szCs w:val="24"/>
        </w:rPr>
        <w:t>排气筒</w:t>
      </w:r>
    </w:p>
    <w:p w14:paraId="4311B4C6">
      <w:pPr>
        <w:spacing w:line="406" w:lineRule="auto"/>
        <w:rPr>
          <w:rFonts w:ascii="宋体" w:hAnsi="宋体" w:eastAsia="宋体" w:cs="宋体"/>
          <w:sz w:val="24"/>
          <w:szCs w:val="24"/>
        </w:rPr>
        <w:sectPr>
          <w:type w:val="continuous"/>
          <w:pgSz w:w="16839" w:h="11906"/>
          <w:pgMar w:top="400" w:right="1701" w:bottom="998" w:left="2525" w:header="0" w:footer="656" w:gutter="0"/>
          <w:cols w:equalWidth="0" w:num="2">
            <w:col w:w="5967" w:space="100"/>
            <w:col w:w="6546"/>
          </w:cols>
        </w:sectPr>
      </w:pPr>
    </w:p>
    <w:p w14:paraId="0640308E">
      <w:pPr>
        <w:spacing w:before="170" w:line="172" w:lineRule="auto"/>
        <w:ind w:left="1111"/>
        <w:rPr>
          <w:rFonts w:ascii="宋体" w:hAnsi="宋体" w:eastAsia="宋体" w:cs="宋体"/>
          <w:sz w:val="24"/>
          <w:szCs w:val="24"/>
        </w:rPr>
      </w:pPr>
      <w:r>
        <w:drawing>
          <wp:anchor distT="0" distB="0" distL="0" distR="0" simplePos="0" relativeHeight="251727872" behindDoc="1" locked="0" layoutInCell="1" allowOverlap="1">
            <wp:simplePos x="0" y="0"/>
            <wp:positionH relativeFrom="column">
              <wp:posOffset>2644775</wp:posOffset>
            </wp:positionH>
            <wp:positionV relativeFrom="paragraph">
              <wp:posOffset>0</wp:posOffset>
            </wp:positionV>
            <wp:extent cx="173355" cy="171450"/>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225"/>
                    <a:stretch>
                      <a:fillRect/>
                    </a:stretch>
                  </pic:blipFill>
                  <pic:spPr>
                    <a:xfrm>
                      <a:off x="0" y="0"/>
                      <a:ext cx="173355" cy="171450"/>
                    </a:xfrm>
                    <a:prstGeom prst="rect">
                      <a:avLst/>
                    </a:prstGeom>
                  </pic:spPr>
                </pic:pic>
              </a:graphicData>
            </a:graphic>
          </wp:anchor>
        </w:drawing>
      </w:r>
      <w:r>
        <w:rPr>
          <w:rFonts w:ascii="宋体" w:hAnsi="宋体" w:eastAsia="宋体" w:cs="宋体"/>
          <w:b/>
          <w:bCs/>
          <w:spacing w:val="-4"/>
          <w:sz w:val="24"/>
          <w:szCs w:val="24"/>
        </w:rPr>
        <w:t>一般固废暂存间</w:t>
      </w:r>
      <w:r>
        <w:rPr>
          <w:rFonts w:ascii="宋体" w:hAnsi="宋体" w:eastAsia="宋体" w:cs="宋体"/>
          <w:sz w:val="24"/>
          <w:szCs w:val="24"/>
          <w:u w:val="single" w:color="auto"/>
        </w:rPr>
        <w:t xml:space="preserve">             </w:t>
      </w:r>
    </w:p>
    <w:p w14:paraId="3DE7111E">
      <w:pPr>
        <w:spacing w:line="237" w:lineRule="auto"/>
        <w:ind w:left="571"/>
        <w:rPr>
          <w:sz w:val="24"/>
          <w:szCs w:val="24"/>
        </w:rPr>
      </w:pPr>
      <w:r>
        <w:rPr>
          <w:rFonts w:ascii="宋体" w:hAnsi="宋体" w:eastAsia="宋体" w:cs="宋体"/>
          <w:b/>
          <w:bCs/>
          <w:spacing w:val="-4"/>
          <w:sz w:val="24"/>
          <w:szCs w:val="24"/>
        </w:rPr>
        <w:t>污水处理站</w:t>
      </w:r>
      <w:r>
        <w:rPr>
          <w:position w:val="-7"/>
          <w:sz w:val="24"/>
          <w:szCs w:val="24"/>
        </w:rPr>
        <w:drawing>
          <wp:inline distT="0" distB="0" distL="0" distR="0">
            <wp:extent cx="914400" cy="7429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226"/>
                    <a:stretch>
                      <a:fillRect/>
                    </a:stretch>
                  </pic:blipFill>
                  <pic:spPr>
                    <a:xfrm>
                      <a:off x="0" y="0"/>
                      <a:ext cx="914890" cy="74405"/>
                    </a:xfrm>
                    <a:prstGeom prst="rect">
                      <a:avLst/>
                    </a:prstGeom>
                  </pic:spPr>
                </pic:pic>
              </a:graphicData>
            </a:graphic>
          </wp:inline>
        </w:drawing>
      </w:r>
      <w:r>
        <w:rPr>
          <w:position w:val="-33"/>
          <w:sz w:val="24"/>
          <w:szCs w:val="24"/>
        </w:rPr>
        <w:drawing>
          <wp:inline distT="0" distB="0" distL="0" distR="0">
            <wp:extent cx="402590" cy="32448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227"/>
                    <a:stretch>
                      <a:fillRect/>
                    </a:stretch>
                  </pic:blipFill>
                  <pic:spPr>
                    <a:xfrm>
                      <a:off x="0" y="0"/>
                      <a:ext cx="403073" cy="324533"/>
                    </a:xfrm>
                    <a:prstGeom prst="rect">
                      <a:avLst/>
                    </a:prstGeom>
                  </pic:spPr>
                </pic:pic>
              </a:graphicData>
            </a:graphic>
          </wp:inline>
        </w:drawing>
      </w:r>
      <w:r>
        <w:rPr>
          <w:rFonts w:ascii="宋体" w:hAnsi="宋体" w:eastAsia="宋体" w:cs="宋体"/>
          <w:spacing w:val="13"/>
          <w:sz w:val="24"/>
          <w:szCs w:val="24"/>
        </w:rPr>
        <w:t xml:space="preserve">  </w:t>
      </w:r>
      <w:r>
        <w:rPr>
          <w:position w:val="-21"/>
          <w:sz w:val="24"/>
          <w:szCs w:val="24"/>
        </w:rPr>
        <w:drawing>
          <wp:inline distT="0" distB="0" distL="0" distR="0">
            <wp:extent cx="275590" cy="35242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228"/>
                    <a:stretch>
                      <a:fillRect/>
                    </a:stretch>
                  </pic:blipFill>
                  <pic:spPr>
                    <a:xfrm>
                      <a:off x="0" y="0"/>
                      <a:ext cx="275845" cy="352737"/>
                    </a:xfrm>
                    <a:prstGeom prst="rect">
                      <a:avLst/>
                    </a:prstGeom>
                  </pic:spPr>
                </pic:pic>
              </a:graphicData>
            </a:graphic>
          </wp:inline>
        </w:drawing>
      </w:r>
    </w:p>
    <w:p w14:paraId="19EE5765">
      <w:pPr>
        <w:spacing w:line="72" w:lineRule="exact"/>
      </w:pPr>
    </w:p>
    <w:p w14:paraId="1F96C3F5">
      <w:pPr>
        <w:pStyle w:val="2"/>
        <w:spacing w:line="14" w:lineRule="auto"/>
        <w:rPr>
          <w:sz w:val="2"/>
        </w:rPr>
      </w:pPr>
      <w:r>
        <w:rPr>
          <w:sz w:val="2"/>
          <w:szCs w:val="2"/>
        </w:rPr>
        <w:br w:type="column"/>
      </w:r>
    </w:p>
    <w:p w14:paraId="074FA25C">
      <w:pPr>
        <w:spacing w:before="28" w:line="270" w:lineRule="exact"/>
        <w:ind w:firstLine="1022"/>
      </w:pPr>
      <w:r>
        <w:rPr>
          <w:position w:val="-5"/>
        </w:rPr>
        <w:drawing>
          <wp:inline distT="0" distB="0" distL="0" distR="0">
            <wp:extent cx="173355" cy="17145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229"/>
                    <a:stretch>
                      <a:fillRect/>
                    </a:stretch>
                  </pic:blipFill>
                  <pic:spPr>
                    <a:xfrm>
                      <a:off x="0" y="0"/>
                      <a:ext cx="173355" cy="171450"/>
                    </a:xfrm>
                    <a:prstGeom prst="rect">
                      <a:avLst/>
                    </a:prstGeom>
                  </pic:spPr>
                </pic:pic>
              </a:graphicData>
            </a:graphic>
          </wp:inline>
        </w:drawing>
      </w:r>
    </w:p>
    <w:p w14:paraId="066A9F12">
      <w:pPr>
        <w:spacing w:before="39" w:line="219" w:lineRule="auto"/>
        <w:rPr>
          <w:rFonts w:ascii="宋体" w:hAnsi="宋体" w:eastAsia="宋体" w:cs="宋体"/>
          <w:sz w:val="24"/>
          <w:szCs w:val="24"/>
        </w:rPr>
      </w:pPr>
      <w:r>
        <w:rPr>
          <w:rFonts w:ascii="宋体" w:hAnsi="宋体" w:eastAsia="宋体" w:cs="宋体"/>
          <w:b/>
          <w:bCs/>
          <w:spacing w:val="-7"/>
          <w:sz w:val="24"/>
          <w:szCs w:val="24"/>
        </w:rPr>
        <w:t>办公楼</w:t>
      </w:r>
    </w:p>
    <w:p w14:paraId="7F8DAD26">
      <w:pPr>
        <w:pStyle w:val="2"/>
        <w:spacing w:line="14" w:lineRule="auto"/>
        <w:rPr>
          <w:sz w:val="2"/>
        </w:rPr>
      </w:pPr>
      <w:r>
        <w:rPr>
          <w:sz w:val="2"/>
          <w:szCs w:val="2"/>
        </w:rPr>
        <w:br w:type="column"/>
      </w:r>
    </w:p>
    <w:p w14:paraId="73407A27">
      <w:pPr>
        <w:pStyle w:val="2"/>
        <w:spacing w:line="428" w:lineRule="auto"/>
      </w:pPr>
    </w:p>
    <w:p w14:paraId="3931B6D8">
      <w:pPr>
        <w:spacing w:before="71" w:line="242" w:lineRule="auto"/>
        <w:ind w:right="2969" w:firstLine="1"/>
        <w:rPr>
          <w:rFonts w:ascii="宋体" w:hAnsi="宋体" w:eastAsia="宋体" w:cs="宋体"/>
          <w:sz w:val="22"/>
          <w:szCs w:val="22"/>
        </w:rPr>
      </w:pPr>
      <w:r>
        <w:rPr>
          <w:rFonts w:ascii="宋体" w:hAnsi="宋体" w:eastAsia="宋体" w:cs="宋体"/>
          <w:b/>
          <w:bCs/>
          <w:spacing w:val="8"/>
          <w:sz w:val="22"/>
          <w:szCs w:val="22"/>
        </w:rPr>
        <w:t>一站式服务</w:t>
      </w:r>
      <w:r>
        <w:rPr>
          <w:rFonts w:ascii="宋体" w:hAnsi="宋体" w:eastAsia="宋体" w:cs="宋体"/>
          <w:spacing w:val="1"/>
          <w:sz w:val="22"/>
          <w:szCs w:val="22"/>
        </w:rPr>
        <w:t xml:space="preserve"> </w:t>
      </w:r>
      <w:r>
        <w:rPr>
          <w:rFonts w:ascii="宋体" w:hAnsi="宋体" w:eastAsia="宋体" w:cs="宋体"/>
          <w:b/>
          <w:bCs/>
          <w:spacing w:val="-7"/>
          <w:sz w:val="22"/>
          <w:szCs w:val="22"/>
        </w:rPr>
        <w:t>用房</w:t>
      </w:r>
    </w:p>
    <w:p w14:paraId="4C1D4887">
      <w:pPr>
        <w:pStyle w:val="2"/>
        <w:spacing w:line="14" w:lineRule="auto"/>
        <w:rPr>
          <w:sz w:val="2"/>
        </w:rPr>
      </w:pPr>
      <w:r>
        <w:rPr>
          <w:sz w:val="2"/>
          <w:szCs w:val="2"/>
        </w:rPr>
        <w:br w:type="column"/>
      </w:r>
    </w:p>
    <w:p w14:paraId="74991EB7">
      <w:pPr>
        <w:spacing w:before="71" w:line="618" w:lineRule="exact"/>
      </w:pPr>
      <w:r>
        <w:rPr>
          <w:position w:val="-12"/>
        </w:rPr>
        <w:drawing>
          <wp:inline distT="0" distB="0" distL="0" distR="0">
            <wp:extent cx="609600" cy="391795"/>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230"/>
                    <a:stretch>
                      <a:fillRect/>
                    </a:stretch>
                  </pic:blipFill>
                  <pic:spPr>
                    <a:xfrm>
                      <a:off x="0" y="0"/>
                      <a:ext cx="609600" cy="392302"/>
                    </a:xfrm>
                    <a:prstGeom prst="rect">
                      <a:avLst/>
                    </a:prstGeom>
                  </pic:spPr>
                </pic:pic>
              </a:graphicData>
            </a:graphic>
          </wp:inline>
        </w:drawing>
      </w:r>
    </w:p>
    <w:p w14:paraId="7DC5B661">
      <w:pPr>
        <w:spacing w:before="97" w:line="188" w:lineRule="auto"/>
        <w:ind w:left="255"/>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20m</w:t>
      </w:r>
    </w:p>
    <w:p w14:paraId="5FAAE44A">
      <w:pPr>
        <w:spacing w:line="188" w:lineRule="auto"/>
        <w:rPr>
          <w:rFonts w:ascii="Times New Roman" w:hAnsi="Times New Roman" w:eastAsia="Times New Roman" w:cs="Times New Roman"/>
          <w:sz w:val="24"/>
          <w:szCs w:val="24"/>
        </w:rPr>
        <w:sectPr>
          <w:type w:val="continuous"/>
          <w:pgSz w:w="16839" w:h="11906"/>
          <w:pgMar w:top="400" w:right="1701" w:bottom="998" w:left="2525" w:header="0" w:footer="656" w:gutter="0"/>
          <w:cols w:equalWidth="0" w:num="4">
            <w:col w:w="5273" w:space="100"/>
            <w:col w:w="1322" w:space="100"/>
            <w:col w:w="4126" w:space="100"/>
            <w:col w:w="1592"/>
          </w:cols>
        </w:sectPr>
      </w:pPr>
    </w:p>
    <w:p w14:paraId="74E2D9DA">
      <w:pPr>
        <w:spacing w:before="1" w:line="220" w:lineRule="auto"/>
        <w:ind w:left="8195"/>
        <w:rPr>
          <w:rFonts w:ascii="宋体" w:hAnsi="宋体" w:eastAsia="宋体" w:cs="宋体"/>
          <w:sz w:val="24"/>
          <w:szCs w:val="24"/>
        </w:rPr>
      </w:pPr>
      <w:r>
        <w:rPr>
          <w:rFonts w:ascii="宋体" w:hAnsi="宋体" w:eastAsia="宋体" w:cs="宋体"/>
          <w:b/>
          <w:bCs/>
          <w:spacing w:val="-8"/>
          <w:sz w:val="24"/>
          <w:szCs w:val="24"/>
        </w:rPr>
        <w:t>园区出入口</w:t>
      </w:r>
    </w:p>
    <w:p w14:paraId="4E779026">
      <w:pPr>
        <w:spacing w:before="310" w:line="221" w:lineRule="auto"/>
        <w:ind w:left="5053"/>
        <w:rPr>
          <w:rFonts w:ascii="宋体" w:hAnsi="宋体" w:eastAsia="宋体" w:cs="宋体"/>
          <w:sz w:val="24"/>
          <w:szCs w:val="24"/>
        </w:rPr>
      </w:pPr>
      <w:r>
        <w:rPr>
          <w:rFonts w:ascii="宋体" w:hAnsi="宋体" w:eastAsia="宋体" w:cs="宋体"/>
          <w:b/>
          <w:bCs/>
          <w:spacing w:val="25"/>
          <w:sz w:val="24"/>
          <w:szCs w:val="24"/>
        </w:rPr>
        <w:t>园区出</w:t>
      </w:r>
    </w:p>
    <w:p w14:paraId="1306213D">
      <w:pPr>
        <w:spacing w:before="26" w:line="162" w:lineRule="auto"/>
        <w:ind w:left="5033"/>
        <w:rPr>
          <w:rFonts w:ascii="宋体" w:hAnsi="宋体" w:eastAsia="宋体" w:cs="宋体"/>
          <w:sz w:val="24"/>
          <w:szCs w:val="24"/>
        </w:rPr>
      </w:pPr>
      <w:r>
        <w:rPr>
          <w:rFonts w:ascii="宋体" w:hAnsi="宋体" w:eastAsia="宋体" w:cs="宋体"/>
          <w:b/>
          <w:bCs/>
          <w:spacing w:val="-7"/>
          <w:sz w:val="24"/>
          <w:szCs w:val="24"/>
        </w:rPr>
        <w:t>入口</w:t>
      </w:r>
    </w:p>
    <w:p w14:paraId="6AF8798A">
      <w:pPr>
        <w:spacing w:line="162" w:lineRule="auto"/>
        <w:ind w:left="4649"/>
        <w:rPr>
          <w:rFonts w:ascii="宋体" w:hAnsi="宋体" w:eastAsia="宋体" w:cs="宋体"/>
          <w:sz w:val="24"/>
          <w:szCs w:val="24"/>
        </w:rPr>
      </w:pPr>
      <w:r>
        <w:rPr>
          <w:rFonts w:ascii="宋体" w:hAnsi="宋体" w:eastAsia="宋体" w:cs="宋体"/>
          <w:b/>
          <w:bCs/>
          <w:spacing w:val="-4"/>
          <w:sz w:val="24"/>
          <w:szCs w:val="24"/>
        </w:rPr>
        <w:t>（1）厂区总平面布置图</w:t>
      </w:r>
    </w:p>
    <w:p w14:paraId="13FC3145">
      <w:pPr>
        <w:spacing w:line="162" w:lineRule="auto"/>
        <w:rPr>
          <w:rFonts w:ascii="宋体" w:hAnsi="宋体" w:eastAsia="宋体" w:cs="宋体"/>
          <w:sz w:val="24"/>
          <w:szCs w:val="24"/>
        </w:rPr>
        <w:sectPr>
          <w:type w:val="continuous"/>
          <w:pgSz w:w="16839" w:h="11906"/>
          <w:pgMar w:top="400" w:right="1701" w:bottom="998" w:left="2525" w:header="0" w:footer="656" w:gutter="0"/>
          <w:cols w:equalWidth="0" w:num="1">
            <w:col w:w="12612"/>
          </w:cols>
        </w:sectPr>
      </w:pPr>
    </w:p>
    <w:p w14:paraId="26F46FFC">
      <w:pPr>
        <w:pStyle w:val="2"/>
        <w:spacing w:line="280" w:lineRule="auto"/>
      </w:pPr>
    </w:p>
    <w:p w14:paraId="34C25B61">
      <w:pPr>
        <w:pStyle w:val="2"/>
        <w:spacing w:line="281" w:lineRule="auto"/>
      </w:pPr>
    </w:p>
    <w:p w14:paraId="375FA3CF">
      <w:pPr>
        <w:pStyle w:val="2"/>
        <w:spacing w:line="281" w:lineRule="auto"/>
      </w:pPr>
    </w:p>
    <w:p w14:paraId="25C6A421">
      <w:pPr>
        <w:pStyle w:val="2"/>
        <w:spacing w:line="281" w:lineRule="auto"/>
      </w:pPr>
    </w:p>
    <w:p w14:paraId="436165C3">
      <w:pPr>
        <w:spacing w:line="8236" w:lineRule="exact"/>
      </w:pPr>
      <w:r>
        <w:rPr>
          <w:position w:val="-164"/>
        </w:rPr>
        <w:drawing>
          <wp:inline distT="0" distB="0" distL="0" distR="0">
            <wp:extent cx="8550275" cy="5229225"/>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231"/>
                    <a:stretch>
                      <a:fillRect/>
                    </a:stretch>
                  </pic:blipFill>
                  <pic:spPr>
                    <a:xfrm>
                      <a:off x="0" y="0"/>
                      <a:ext cx="8550402" cy="5229606"/>
                    </a:xfrm>
                    <a:prstGeom prst="rect">
                      <a:avLst/>
                    </a:prstGeom>
                  </pic:spPr>
                </pic:pic>
              </a:graphicData>
            </a:graphic>
          </wp:inline>
        </w:drawing>
      </w:r>
    </w:p>
    <w:p w14:paraId="598D3E4D">
      <w:pPr>
        <w:spacing w:before="36" w:line="219" w:lineRule="auto"/>
        <w:ind w:left="5351"/>
        <w:rPr>
          <w:rFonts w:ascii="宋体" w:hAnsi="宋体" w:eastAsia="宋体" w:cs="宋体"/>
          <w:sz w:val="24"/>
          <w:szCs w:val="24"/>
        </w:rPr>
      </w:pPr>
      <w:r>
        <w:rPr>
          <w:rFonts w:ascii="宋体" w:hAnsi="宋体" w:eastAsia="宋体" w:cs="宋体"/>
          <w:b/>
          <w:bCs/>
          <w:spacing w:val="-4"/>
          <w:sz w:val="24"/>
          <w:szCs w:val="24"/>
        </w:rPr>
        <w:t>（2）烘干车间平面布置图</w:t>
      </w:r>
    </w:p>
    <w:p w14:paraId="3D6C7FF7">
      <w:pPr>
        <w:spacing w:line="219" w:lineRule="auto"/>
        <w:rPr>
          <w:rFonts w:ascii="宋体" w:hAnsi="宋体" w:eastAsia="宋体" w:cs="宋体"/>
          <w:sz w:val="24"/>
          <w:szCs w:val="24"/>
        </w:rPr>
        <w:sectPr>
          <w:headerReference r:id="rId131" w:type="default"/>
          <w:footerReference r:id="rId132" w:type="default"/>
          <w:pgSz w:w="16839" w:h="11906"/>
          <w:pgMar w:top="400" w:right="1671" w:bottom="998" w:left="1701" w:header="0" w:footer="654" w:gutter="0"/>
          <w:cols w:space="720" w:num="1"/>
        </w:sectPr>
      </w:pPr>
    </w:p>
    <w:p w14:paraId="3AF81E10">
      <w:pPr>
        <w:spacing w:before="41"/>
      </w:pPr>
    </w:p>
    <w:p w14:paraId="0035C06E">
      <w:pPr>
        <w:spacing w:before="41"/>
      </w:pPr>
    </w:p>
    <w:p w14:paraId="7BF86F40">
      <w:pPr>
        <w:spacing w:before="41"/>
      </w:pPr>
    </w:p>
    <w:p w14:paraId="09D1D535">
      <w:pPr>
        <w:spacing w:before="41"/>
      </w:pPr>
    </w:p>
    <w:tbl>
      <w:tblPr>
        <w:tblStyle w:val="5"/>
        <w:tblW w:w="1346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15"/>
        <w:gridCol w:w="4145"/>
      </w:tblGrid>
      <w:tr w14:paraId="26D1B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8" w:hRule="atLeast"/>
        </w:trPr>
        <w:tc>
          <w:tcPr>
            <w:tcW w:w="13460" w:type="dxa"/>
            <w:gridSpan w:val="2"/>
            <w:tcBorders>
              <w:bottom w:val="nil"/>
            </w:tcBorders>
            <w:vAlign w:val="top"/>
          </w:tcPr>
          <w:p w14:paraId="64FCF46E">
            <w:pPr>
              <w:spacing w:line="274" w:lineRule="auto"/>
              <w:rPr>
                <w:rFonts w:ascii="Arial"/>
                <w:sz w:val="21"/>
              </w:rPr>
            </w:pPr>
          </w:p>
          <w:p w14:paraId="275ED371">
            <w:pPr>
              <w:spacing w:line="274" w:lineRule="auto"/>
              <w:rPr>
                <w:rFonts w:ascii="Arial"/>
                <w:sz w:val="21"/>
              </w:rPr>
            </w:pPr>
          </w:p>
          <w:p w14:paraId="1D6E6444">
            <w:pPr>
              <w:spacing w:line="274" w:lineRule="auto"/>
              <w:rPr>
                <w:rFonts w:ascii="Arial"/>
                <w:sz w:val="21"/>
              </w:rPr>
            </w:pPr>
          </w:p>
          <w:p w14:paraId="7C2C6EC4">
            <w:pPr>
              <w:spacing w:line="274" w:lineRule="auto"/>
              <w:rPr>
                <w:rFonts w:ascii="Arial"/>
                <w:sz w:val="21"/>
              </w:rPr>
            </w:pPr>
          </w:p>
          <w:p w14:paraId="30CEFC88">
            <w:pPr>
              <w:spacing w:line="274" w:lineRule="auto"/>
              <w:rPr>
                <w:rFonts w:ascii="Arial"/>
                <w:sz w:val="21"/>
              </w:rPr>
            </w:pPr>
          </w:p>
          <w:p w14:paraId="0BA93A68">
            <w:pPr>
              <w:spacing w:line="275" w:lineRule="auto"/>
              <w:rPr>
                <w:rFonts w:ascii="Arial"/>
                <w:sz w:val="21"/>
              </w:rPr>
            </w:pPr>
          </w:p>
          <w:p w14:paraId="3421A298">
            <w:pPr>
              <w:pStyle w:val="6"/>
              <w:spacing w:before="59" w:line="219" w:lineRule="auto"/>
              <w:ind w:left="8262"/>
              <w:rPr>
                <w:sz w:val="18"/>
                <w:szCs w:val="18"/>
              </w:rPr>
            </w:pPr>
            <w:r>
              <w:drawing>
                <wp:anchor distT="0" distB="0" distL="0" distR="0" simplePos="0" relativeHeight="251729920" behindDoc="1" locked="0" layoutInCell="1" allowOverlap="1">
                  <wp:simplePos x="0" y="0"/>
                  <wp:positionH relativeFrom="column">
                    <wp:posOffset>6350</wp:posOffset>
                  </wp:positionH>
                  <wp:positionV relativeFrom="paragraph">
                    <wp:posOffset>-1043940</wp:posOffset>
                  </wp:positionV>
                  <wp:extent cx="8531225" cy="5228590"/>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232"/>
                          <a:stretch>
                            <a:fillRect/>
                          </a:stretch>
                        </pic:blipFill>
                        <pic:spPr>
                          <a:xfrm>
                            <a:off x="0" y="0"/>
                            <a:ext cx="8531352" cy="5228844"/>
                          </a:xfrm>
                          <a:prstGeom prst="rect">
                            <a:avLst/>
                          </a:prstGeom>
                        </pic:spPr>
                      </pic:pic>
                    </a:graphicData>
                  </a:graphic>
                </wp:anchor>
              </w:drawing>
            </w:r>
            <w:r>
              <w:rPr>
                <w:b/>
                <w:bCs/>
                <w:color w:val="FF0000"/>
                <w:spacing w:val="-4"/>
                <w:sz w:val="18"/>
                <w:szCs w:val="18"/>
              </w:rPr>
              <w:t>成品暂存区</w:t>
            </w:r>
          </w:p>
          <w:p w14:paraId="4327547B">
            <w:pPr>
              <w:spacing w:line="253" w:lineRule="auto"/>
              <w:rPr>
                <w:rFonts w:ascii="Arial"/>
                <w:sz w:val="21"/>
              </w:rPr>
            </w:pPr>
          </w:p>
          <w:p w14:paraId="3BBA6A51">
            <w:pPr>
              <w:spacing w:line="253" w:lineRule="auto"/>
              <w:rPr>
                <w:rFonts w:ascii="Arial"/>
                <w:sz w:val="21"/>
              </w:rPr>
            </w:pPr>
          </w:p>
          <w:p w14:paraId="3C274865">
            <w:pPr>
              <w:spacing w:line="253" w:lineRule="auto"/>
              <w:rPr>
                <w:rFonts w:ascii="Arial"/>
                <w:sz w:val="21"/>
              </w:rPr>
            </w:pPr>
          </w:p>
          <w:p w14:paraId="03538C19">
            <w:pPr>
              <w:spacing w:line="253" w:lineRule="auto"/>
              <w:rPr>
                <w:rFonts w:ascii="Arial"/>
                <w:sz w:val="21"/>
              </w:rPr>
            </w:pPr>
          </w:p>
          <w:p w14:paraId="700956CC">
            <w:pPr>
              <w:spacing w:line="253" w:lineRule="auto"/>
              <w:rPr>
                <w:rFonts w:ascii="Arial"/>
                <w:sz w:val="21"/>
              </w:rPr>
            </w:pPr>
          </w:p>
          <w:p w14:paraId="7739839E">
            <w:pPr>
              <w:pStyle w:val="6"/>
              <w:spacing w:before="59" w:line="219" w:lineRule="auto"/>
              <w:ind w:left="5977"/>
              <w:rPr>
                <w:sz w:val="18"/>
                <w:szCs w:val="18"/>
              </w:rPr>
            </w:pPr>
            <w:r>
              <w:rPr>
                <w:b/>
                <w:bCs/>
                <w:color w:val="FF0000"/>
                <w:spacing w:val="-4"/>
                <w:sz w:val="18"/>
                <w:szCs w:val="18"/>
              </w:rPr>
              <w:t>副产品车间</w:t>
            </w:r>
          </w:p>
          <w:p w14:paraId="6AB76CE8">
            <w:pPr>
              <w:pStyle w:val="6"/>
              <w:spacing w:before="128" w:line="219" w:lineRule="auto"/>
              <w:ind w:left="4719"/>
              <w:rPr>
                <w:sz w:val="18"/>
                <w:szCs w:val="18"/>
              </w:rPr>
            </w:pPr>
            <w:r>
              <w:rPr>
                <w:b/>
                <w:bCs/>
                <w:color w:val="FF0000"/>
                <w:spacing w:val="-5"/>
                <w:sz w:val="18"/>
                <w:szCs w:val="18"/>
              </w:rPr>
              <w:t>空压机房</w:t>
            </w:r>
          </w:p>
        </w:tc>
      </w:tr>
      <w:tr w14:paraId="0CCEE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2" w:hRule="atLeast"/>
        </w:trPr>
        <w:tc>
          <w:tcPr>
            <w:tcW w:w="9315" w:type="dxa"/>
            <w:tcBorders>
              <w:top w:val="nil"/>
              <w:bottom w:val="nil"/>
              <w:right w:val="nil"/>
            </w:tcBorders>
            <w:vAlign w:val="top"/>
          </w:tcPr>
          <w:p w14:paraId="7725F765">
            <w:pPr>
              <w:spacing w:line="400" w:lineRule="auto"/>
              <w:rPr>
                <w:rFonts w:ascii="Arial"/>
                <w:sz w:val="21"/>
              </w:rPr>
            </w:pPr>
          </w:p>
          <w:p w14:paraId="30E53F55">
            <w:pPr>
              <w:pStyle w:val="6"/>
              <w:spacing w:before="59" w:line="219" w:lineRule="auto"/>
              <w:ind w:left="6117"/>
              <w:rPr>
                <w:sz w:val="18"/>
                <w:szCs w:val="18"/>
              </w:rPr>
            </w:pPr>
            <w:r>
              <w:rPr>
                <w:b/>
                <w:bCs/>
                <w:color w:val="FF0000"/>
                <w:spacing w:val="-4"/>
                <w:sz w:val="18"/>
                <w:szCs w:val="18"/>
              </w:rPr>
              <w:t>大米加工区</w:t>
            </w:r>
          </w:p>
        </w:tc>
        <w:tc>
          <w:tcPr>
            <w:tcW w:w="4145" w:type="dxa"/>
            <w:tcBorders>
              <w:top w:val="nil"/>
              <w:left w:val="nil"/>
              <w:bottom w:val="nil"/>
            </w:tcBorders>
            <w:vAlign w:val="top"/>
          </w:tcPr>
          <w:p w14:paraId="7B01DB7F">
            <w:pPr>
              <w:spacing w:line="244" w:lineRule="auto"/>
              <w:rPr>
                <w:rFonts w:ascii="Arial"/>
                <w:sz w:val="21"/>
              </w:rPr>
            </w:pPr>
          </w:p>
          <w:p w14:paraId="3602DEA2">
            <w:pPr>
              <w:spacing w:line="245" w:lineRule="auto"/>
              <w:rPr>
                <w:rFonts w:ascii="Arial"/>
                <w:sz w:val="21"/>
              </w:rPr>
            </w:pPr>
          </w:p>
          <w:p w14:paraId="54C68BC3">
            <w:pPr>
              <w:pStyle w:val="6"/>
              <w:spacing w:before="58" w:line="219" w:lineRule="auto"/>
              <w:ind w:left="2304"/>
              <w:rPr>
                <w:sz w:val="18"/>
                <w:szCs w:val="18"/>
              </w:rPr>
            </w:pPr>
            <w:r>
              <w:rPr>
                <w:b/>
                <w:bCs/>
                <w:color w:val="FF0000"/>
                <w:spacing w:val="-4"/>
                <w:sz w:val="18"/>
                <w:szCs w:val="18"/>
              </w:rPr>
              <w:t>打包车间</w:t>
            </w:r>
          </w:p>
        </w:tc>
      </w:tr>
      <w:tr w14:paraId="795E7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4" w:hRule="atLeast"/>
        </w:trPr>
        <w:tc>
          <w:tcPr>
            <w:tcW w:w="13460" w:type="dxa"/>
            <w:gridSpan w:val="2"/>
            <w:tcBorders>
              <w:top w:val="nil"/>
            </w:tcBorders>
            <w:vAlign w:val="top"/>
          </w:tcPr>
          <w:p w14:paraId="0F8B03C8">
            <w:pPr>
              <w:spacing w:line="199" w:lineRule="exact"/>
            </w:pPr>
          </w:p>
          <w:tbl>
            <w:tblPr>
              <w:tblStyle w:val="5"/>
              <w:tblW w:w="7545" w:type="dxa"/>
              <w:tblInd w:w="169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028"/>
              <w:gridCol w:w="2251"/>
              <w:gridCol w:w="1266"/>
            </w:tblGrid>
            <w:tr w14:paraId="677EB21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0" w:hRule="atLeast"/>
              </w:trPr>
              <w:tc>
                <w:tcPr>
                  <w:tcW w:w="4028" w:type="dxa"/>
                  <w:vAlign w:val="top"/>
                </w:tcPr>
                <w:p w14:paraId="6D658E95">
                  <w:pPr>
                    <w:pStyle w:val="6"/>
                    <w:spacing w:line="205" w:lineRule="auto"/>
                    <w:rPr>
                      <w:sz w:val="18"/>
                      <w:szCs w:val="18"/>
                    </w:rPr>
                  </w:pPr>
                  <w:r>
                    <w:rPr>
                      <w:b/>
                      <w:bCs/>
                      <w:color w:val="FF0000"/>
                      <w:spacing w:val="-5"/>
                      <w:sz w:val="18"/>
                      <w:szCs w:val="18"/>
                    </w:rPr>
                    <w:t>清理（去杂）区</w:t>
                  </w:r>
                </w:p>
              </w:tc>
              <w:tc>
                <w:tcPr>
                  <w:tcW w:w="2251" w:type="dxa"/>
                  <w:vAlign w:val="top"/>
                </w:tcPr>
                <w:p w14:paraId="5028449D">
                  <w:pPr>
                    <w:spacing w:line="200" w:lineRule="exact"/>
                    <w:rPr>
                      <w:rFonts w:ascii="Arial"/>
                      <w:sz w:val="17"/>
                    </w:rPr>
                  </w:pPr>
                </w:p>
              </w:tc>
              <w:tc>
                <w:tcPr>
                  <w:tcW w:w="1266" w:type="dxa"/>
                  <w:vAlign w:val="top"/>
                </w:tcPr>
                <w:p w14:paraId="1B8F7041">
                  <w:pPr>
                    <w:spacing w:line="200" w:lineRule="exact"/>
                    <w:rPr>
                      <w:rFonts w:ascii="Arial"/>
                      <w:sz w:val="17"/>
                    </w:rPr>
                  </w:pPr>
                </w:p>
              </w:tc>
            </w:tr>
            <w:tr w14:paraId="3E604B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5" w:hRule="atLeast"/>
              </w:trPr>
              <w:tc>
                <w:tcPr>
                  <w:tcW w:w="4028" w:type="dxa"/>
                  <w:vAlign w:val="top"/>
                </w:tcPr>
                <w:p w14:paraId="3D025E2E">
                  <w:pPr>
                    <w:pStyle w:val="6"/>
                    <w:spacing w:before="135" w:line="174" w:lineRule="auto"/>
                    <w:ind w:left="2515"/>
                    <w:rPr>
                      <w:sz w:val="18"/>
                      <w:szCs w:val="18"/>
                    </w:rPr>
                  </w:pPr>
                  <w:r>
                    <w:rPr>
                      <w:b/>
                      <w:bCs/>
                      <w:color w:val="FF0000"/>
                      <w:spacing w:val="-5"/>
                      <w:sz w:val="18"/>
                      <w:szCs w:val="18"/>
                    </w:rPr>
                    <w:t>空压机房</w:t>
                  </w:r>
                </w:p>
              </w:tc>
              <w:tc>
                <w:tcPr>
                  <w:tcW w:w="2251" w:type="dxa"/>
                  <w:vAlign w:val="top"/>
                </w:tcPr>
                <w:p w14:paraId="2BB41BCC">
                  <w:pPr>
                    <w:pStyle w:val="6"/>
                    <w:spacing w:before="29" w:line="221" w:lineRule="auto"/>
                    <w:ind w:left="803"/>
                    <w:rPr>
                      <w:sz w:val="18"/>
                      <w:szCs w:val="18"/>
                    </w:rPr>
                  </w:pPr>
                  <w:r>
                    <w:rPr>
                      <w:b/>
                      <w:bCs/>
                      <w:color w:val="FF0000"/>
                      <w:spacing w:val="-4"/>
                      <w:sz w:val="18"/>
                      <w:szCs w:val="18"/>
                    </w:rPr>
                    <w:t>变配电间</w:t>
                  </w:r>
                </w:p>
              </w:tc>
              <w:tc>
                <w:tcPr>
                  <w:tcW w:w="1266" w:type="dxa"/>
                  <w:vAlign w:val="top"/>
                </w:tcPr>
                <w:p w14:paraId="201DDFF5">
                  <w:pPr>
                    <w:pStyle w:val="6"/>
                    <w:spacing w:before="60" w:line="221" w:lineRule="auto"/>
                    <w:jc w:val="right"/>
                    <w:rPr>
                      <w:sz w:val="18"/>
                      <w:szCs w:val="18"/>
                    </w:rPr>
                  </w:pPr>
                  <w:r>
                    <w:rPr>
                      <w:b/>
                      <w:bCs/>
                      <w:color w:val="FF0000"/>
                      <w:spacing w:val="-5"/>
                      <w:sz w:val="18"/>
                      <w:szCs w:val="18"/>
                    </w:rPr>
                    <w:t>更衣室</w:t>
                  </w:r>
                </w:p>
              </w:tc>
            </w:tr>
          </w:tbl>
          <w:p w14:paraId="7A6CDFB9">
            <w:pPr>
              <w:rPr>
                <w:rFonts w:ascii="Arial"/>
                <w:sz w:val="21"/>
              </w:rPr>
            </w:pPr>
          </w:p>
        </w:tc>
      </w:tr>
    </w:tbl>
    <w:p w14:paraId="6D05173E">
      <w:pPr>
        <w:spacing w:before="36" w:line="219" w:lineRule="auto"/>
        <w:ind w:left="4871"/>
        <w:rPr>
          <w:rFonts w:ascii="宋体" w:hAnsi="宋体" w:eastAsia="宋体" w:cs="宋体"/>
          <w:sz w:val="24"/>
          <w:szCs w:val="24"/>
        </w:rPr>
      </w:pPr>
      <w:r>
        <w:rPr>
          <w:rFonts w:ascii="宋体" w:hAnsi="宋体" w:eastAsia="宋体" w:cs="宋体"/>
          <w:b/>
          <w:bCs/>
          <w:spacing w:val="-6"/>
          <w:sz w:val="24"/>
          <w:szCs w:val="24"/>
        </w:rPr>
        <w:t>（3）大米加工车间</w:t>
      </w:r>
      <w:r>
        <w:rPr>
          <w:rFonts w:ascii="宋体" w:hAnsi="宋体" w:eastAsia="宋体" w:cs="宋体"/>
          <w:spacing w:val="-24"/>
          <w:sz w:val="24"/>
          <w:szCs w:val="24"/>
        </w:rPr>
        <w:t xml:space="preserve"> </w:t>
      </w:r>
      <w:r>
        <w:rPr>
          <w:rFonts w:ascii="宋体" w:hAnsi="宋体" w:eastAsia="宋体" w:cs="宋体"/>
          <w:b/>
          <w:bCs/>
          <w:spacing w:val="-6"/>
          <w:sz w:val="24"/>
          <w:szCs w:val="24"/>
        </w:rPr>
        <w:t>1</w:t>
      </w:r>
      <w:r>
        <w:rPr>
          <w:rFonts w:ascii="宋体" w:hAnsi="宋体" w:eastAsia="宋体" w:cs="宋体"/>
          <w:spacing w:val="-51"/>
          <w:sz w:val="24"/>
          <w:szCs w:val="24"/>
        </w:rPr>
        <w:t xml:space="preserve"> </w:t>
      </w:r>
      <w:r>
        <w:rPr>
          <w:rFonts w:ascii="宋体" w:hAnsi="宋体" w:eastAsia="宋体" w:cs="宋体"/>
          <w:b/>
          <w:bCs/>
          <w:spacing w:val="-6"/>
          <w:sz w:val="24"/>
          <w:szCs w:val="24"/>
        </w:rPr>
        <w:t>层平面布置图</w:t>
      </w:r>
    </w:p>
    <w:p w14:paraId="3E4BC6E0">
      <w:pPr>
        <w:spacing w:line="219" w:lineRule="auto"/>
        <w:rPr>
          <w:rFonts w:ascii="宋体" w:hAnsi="宋体" w:eastAsia="宋体" w:cs="宋体"/>
          <w:sz w:val="24"/>
          <w:szCs w:val="24"/>
        </w:rPr>
        <w:sectPr>
          <w:footerReference r:id="rId133" w:type="default"/>
          <w:pgSz w:w="16839" w:h="11906"/>
          <w:pgMar w:top="400" w:right="1671" w:bottom="998" w:left="1701" w:header="0" w:footer="656" w:gutter="0"/>
          <w:cols w:space="720" w:num="1"/>
        </w:sectPr>
      </w:pPr>
    </w:p>
    <w:p w14:paraId="548B59FB">
      <w:pPr>
        <w:spacing w:before="41"/>
      </w:pPr>
    </w:p>
    <w:p w14:paraId="0732D0B6">
      <w:pPr>
        <w:spacing w:before="41"/>
      </w:pPr>
    </w:p>
    <w:p w14:paraId="3FCBFEDE">
      <w:pPr>
        <w:spacing w:before="41"/>
      </w:pPr>
    </w:p>
    <w:p w14:paraId="5E4C1045">
      <w:pPr>
        <w:spacing w:before="41"/>
      </w:pPr>
    </w:p>
    <w:tbl>
      <w:tblPr>
        <w:tblStyle w:val="5"/>
        <w:tblW w:w="13460" w:type="dxa"/>
        <w:tblInd w:w="2"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517"/>
        <w:gridCol w:w="6972"/>
        <w:gridCol w:w="1971"/>
      </w:tblGrid>
      <w:tr w14:paraId="3194008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32" w:hRule="atLeast"/>
        </w:trPr>
        <w:tc>
          <w:tcPr>
            <w:tcW w:w="13460" w:type="dxa"/>
            <w:gridSpan w:val="3"/>
            <w:tcBorders>
              <w:top w:val="single" w:color="000000" w:sz="2" w:space="0"/>
              <w:left w:val="single" w:color="000000" w:sz="2" w:space="0"/>
              <w:right w:val="single" w:color="000000" w:sz="2" w:space="0"/>
            </w:tcBorders>
            <w:vAlign w:val="top"/>
          </w:tcPr>
          <w:p w14:paraId="0BA4BCEF">
            <w:pPr>
              <w:spacing w:line="254" w:lineRule="auto"/>
              <w:rPr>
                <w:rFonts w:ascii="Arial"/>
                <w:sz w:val="21"/>
              </w:rPr>
            </w:pPr>
          </w:p>
          <w:p w14:paraId="13967D53">
            <w:pPr>
              <w:spacing w:line="254" w:lineRule="auto"/>
              <w:rPr>
                <w:rFonts w:ascii="Arial"/>
                <w:sz w:val="21"/>
              </w:rPr>
            </w:pPr>
          </w:p>
          <w:p w14:paraId="3CD1D585">
            <w:pPr>
              <w:spacing w:line="254" w:lineRule="auto"/>
              <w:rPr>
                <w:rFonts w:ascii="Arial"/>
                <w:sz w:val="21"/>
              </w:rPr>
            </w:pPr>
          </w:p>
          <w:p w14:paraId="6E54CA23">
            <w:pPr>
              <w:spacing w:line="254" w:lineRule="auto"/>
              <w:rPr>
                <w:rFonts w:ascii="Arial"/>
                <w:sz w:val="21"/>
              </w:rPr>
            </w:pPr>
          </w:p>
          <w:p w14:paraId="04EAAB53">
            <w:pPr>
              <w:spacing w:line="255" w:lineRule="auto"/>
              <w:rPr>
                <w:rFonts w:ascii="Arial"/>
                <w:sz w:val="21"/>
              </w:rPr>
            </w:pPr>
          </w:p>
          <w:p w14:paraId="21FF0E3A">
            <w:pPr>
              <w:spacing w:line="255" w:lineRule="auto"/>
              <w:rPr>
                <w:rFonts w:ascii="Arial"/>
                <w:sz w:val="21"/>
              </w:rPr>
            </w:pPr>
          </w:p>
          <w:p w14:paraId="1CA4C705">
            <w:pPr>
              <w:pStyle w:val="6"/>
              <w:spacing w:before="58" w:line="219" w:lineRule="auto"/>
              <w:ind w:left="8576"/>
              <w:rPr>
                <w:sz w:val="18"/>
                <w:szCs w:val="18"/>
              </w:rPr>
            </w:pPr>
            <w:r>
              <w:drawing>
                <wp:anchor distT="0" distB="0" distL="0" distR="0" simplePos="0" relativeHeight="251730944" behindDoc="1" locked="0" layoutInCell="1" allowOverlap="1">
                  <wp:simplePos x="0" y="0"/>
                  <wp:positionH relativeFrom="column">
                    <wp:posOffset>6350</wp:posOffset>
                  </wp:positionH>
                  <wp:positionV relativeFrom="paragraph">
                    <wp:posOffset>-968375</wp:posOffset>
                  </wp:positionV>
                  <wp:extent cx="8531225" cy="5287010"/>
                  <wp:effectExtent l="0" t="0" r="0" b="0"/>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233"/>
                          <a:stretch>
                            <a:fillRect/>
                          </a:stretch>
                        </pic:blipFill>
                        <pic:spPr>
                          <a:xfrm>
                            <a:off x="0" y="0"/>
                            <a:ext cx="8531352" cy="5286756"/>
                          </a:xfrm>
                          <a:prstGeom prst="rect">
                            <a:avLst/>
                          </a:prstGeom>
                        </pic:spPr>
                      </pic:pic>
                    </a:graphicData>
                  </a:graphic>
                </wp:anchor>
              </w:drawing>
            </w:r>
            <w:r>
              <w:rPr>
                <w:b/>
                <w:bCs/>
                <w:color w:val="FF0000"/>
                <w:spacing w:val="-4"/>
                <w:sz w:val="18"/>
                <w:szCs w:val="18"/>
              </w:rPr>
              <w:t>成品暂存区</w:t>
            </w:r>
          </w:p>
          <w:p w14:paraId="26390883">
            <w:pPr>
              <w:spacing w:line="260" w:lineRule="auto"/>
              <w:rPr>
                <w:rFonts w:ascii="Arial"/>
                <w:sz w:val="21"/>
              </w:rPr>
            </w:pPr>
          </w:p>
          <w:p w14:paraId="26A7EDAD">
            <w:pPr>
              <w:spacing w:line="260" w:lineRule="auto"/>
              <w:rPr>
                <w:rFonts w:ascii="Arial"/>
                <w:sz w:val="21"/>
              </w:rPr>
            </w:pPr>
          </w:p>
          <w:p w14:paraId="5259DF4E">
            <w:pPr>
              <w:spacing w:line="260" w:lineRule="auto"/>
              <w:rPr>
                <w:rFonts w:ascii="Arial"/>
                <w:sz w:val="21"/>
              </w:rPr>
            </w:pPr>
          </w:p>
          <w:p w14:paraId="3CF914C9">
            <w:pPr>
              <w:spacing w:line="261" w:lineRule="auto"/>
              <w:rPr>
                <w:rFonts w:ascii="Arial"/>
                <w:sz w:val="21"/>
              </w:rPr>
            </w:pPr>
          </w:p>
          <w:p w14:paraId="5FEEB65E">
            <w:pPr>
              <w:spacing w:line="261" w:lineRule="auto"/>
              <w:rPr>
                <w:rFonts w:ascii="Arial"/>
                <w:sz w:val="21"/>
              </w:rPr>
            </w:pPr>
          </w:p>
          <w:p w14:paraId="2B65C73B">
            <w:pPr>
              <w:spacing w:line="261" w:lineRule="auto"/>
              <w:rPr>
                <w:rFonts w:ascii="Arial"/>
                <w:sz w:val="21"/>
              </w:rPr>
            </w:pPr>
          </w:p>
          <w:p w14:paraId="00182574">
            <w:pPr>
              <w:pStyle w:val="6"/>
              <w:spacing w:before="59" w:line="219" w:lineRule="auto"/>
              <w:ind w:left="6111"/>
              <w:rPr>
                <w:sz w:val="18"/>
                <w:szCs w:val="18"/>
              </w:rPr>
            </w:pPr>
            <w:r>
              <w:rPr>
                <w:b/>
                <w:bCs/>
                <w:color w:val="FF0000"/>
                <w:spacing w:val="-4"/>
                <w:sz w:val="18"/>
                <w:szCs w:val="18"/>
              </w:rPr>
              <w:t>副产品打包仓</w:t>
            </w:r>
          </w:p>
        </w:tc>
      </w:tr>
      <w:tr w14:paraId="3F3216F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403" w:hRule="atLeast"/>
        </w:trPr>
        <w:tc>
          <w:tcPr>
            <w:tcW w:w="4517" w:type="dxa"/>
            <w:tcBorders>
              <w:left w:val="single" w:color="000000" w:sz="2" w:space="0"/>
            </w:tcBorders>
            <w:vAlign w:val="top"/>
          </w:tcPr>
          <w:p w14:paraId="48841C80">
            <w:pPr>
              <w:spacing w:line="322" w:lineRule="auto"/>
              <w:rPr>
                <w:rFonts w:ascii="Arial"/>
                <w:sz w:val="21"/>
              </w:rPr>
            </w:pPr>
          </w:p>
          <w:p w14:paraId="54622FD7">
            <w:pPr>
              <w:spacing w:line="323" w:lineRule="auto"/>
              <w:rPr>
                <w:rFonts w:ascii="Arial"/>
                <w:sz w:val="21"/>
              </w:rPr>
            </w:pPr>
          </w:p>
          <w:p w14:paraId="52472F2B">
            <w:pPr>
              <w:pStyle w:val="6"/>
              <w:spacing w:before="58" w:line="219" w:lineRule="auto"/>
              <w:ind w:left="1520"/>
              <w:rPr>
                <w:sz w:val="18"/>
                <w:szCs w:val="18"/>
              </w:rPr>
            </w:pPr>
            <w:r>
              <w:rPr>
                <w:b/>
                <w:bCs/>
                <w:color w:val="FF0000"/>
                <w:spacing w:val="-3"/>
                <w:sz w:val="18"/>
                <w:szCs w:val="18"/>
              </w:rPr>
              <w:t>稻谷仓储区</w:t>
            </w:r>
          </w:p>
        </w:tc>
        <w:tc>
          <w:tcPr>
            <w:tcW w:w="6972" w:type="dxa"/>
            <w:vAlign w:val="top"/>
          </w:tcPr>
          <w:p w14:paraId="1282D54C">
            <w:pPr>
              <w:spacing w:line="278" w:lineRule="auto"/>
              <w:rPr>
                <w:rFonts w:ascii="Arial"/>
                <w:sz w:val="21"/>
              </w:rPr>
            </w:pPr>
          </w:p>
          <w:p w14:paraId="375F177C">
            <w:pPr>
              <w:spacing w:line="279" w:lineRule="auto"/>
              <w:rPr>
                <w:rFonts w:ascii="Arial"/>
                <w:sz w:val="21"/>
              </w:rPr>
            </w:pPr>
          </w:p>
          <w:p w14:paraId="3F4E09A6">
            <w:pPr>
              <w:pStyle w:val="6"/>
              <w:spacing w:before="58" w:line="199" w:lineRule="auto"/>
              <w:ind w:left="2097"/>
              <w:rPr>
                <w:sz w:val="18"/>
                <w:szCs w:val="18"/>
              </w:rPr>
            </w:pPr>
            <w:r>
              <w:rPr>
                <w:b/>
                <w:bCs/>
                <w:color w:val="FF0000"/>
                <w:spacing w:val="-4"/>
                <w:sz w:val="18"/>
                <w:szCs w:val="18"/>
              </w:rPr>
              <w:t>大米加工区</w:t>
            </w:r>
          </w:p>
          <w:p w14:paraId="1FA8E966">
            <w:pPr>
              <w:pStyle w:val="6"/>
              <w:spacing w:line="220" w:lineRule="auto"/>
              <w:ind w:left="6058"/>
              <w:rPr>
                <w:sz w:val="18"/>
                <w:szCs w:val="18"/>
              </w:rPr>
            </w:pPr>
            <w:r>
              <w:rPr>
                <w:b/>
                <w:bCs/>
                <w:color w:val="FF0000"/>
                <w:spacing w:val="-5"/>
                <w:sz w:val="18"/>
                <w:szCs w:val="18"/>
              </w:rPr>
              <w:t>打包仓</w:t>
            </w:r>
          </w:p>
        </w:tc>
        <w:tc>
          <w:tcPr>
            <w:tcW w:w="1971" w:type="dxa"/>
            <w:tcBorders>
              <w:right w:val="single" w:color="000000" w:sz="2" w:space="0"/>
            </w:tcBorders>
            <w:vAlign w:val="top"/>
          </w:tcPr>
          <w:p w14:paraId="4E28971D">
            <w:pPr>
              <w:spacing w:line="284" w:lineRule="auto"/>
              <w:rPr>
                <w:rFonts w:ascii="Arial"/>
                <w:sz w:val="21"/>
              </w:rPr>
            </w:pPr>
          </w:p>
          <w:p w14:paraId="54EC510A">
            <w:pPr>
              <w:spacing w:line="285" w:lineRule="auto"/>
              <w:rPr>
                <w:rFonts w:ascii="Arial"/>
                <w:sz w:val="21"/>
              </w:rPr>
            </w:pPr>
          </w:p>
          <w:p w14:paraId="64EF7C76">
            <w:pPr>
              <w:pStyle w:val="6"/>
              <w:spacing w:before="58" w:line="219" w:lineRule="auto"/>
              <w:ind w:left="387"/>
              <w:rPr>
                <w:sz w:val="18"/>
                <w:szCs w:val="18"/>
              </w:rPr>
            </w:pPr>
            <w:r>
              <w:rPr>
                <w:b/>
                <w:bCs/>
                <w:color w:val="FF0000"/>
                <w:spacing w:val="5"/>
                <w:sz w:val="18"/>
                <w:szCs w:val="18"/>
              </w:rPr>
              <w:t>打包车间</w:t>
            </w:r>
          </w:p>
          <w:p w14:paraId="3B2ABBCC">
            <w:pPr>
              <w:pStyle w:val="6"/>
              <w:spacing w:before="19" w:line="227" w:lineRule="auto"/>
              <w:ind w:left="385"/>
              <w:rPr>
                <w:sz w:val="18"/>
                <w:szCs w:val="18"/>
              </w:rPr>
            </w:pPr>
            <w:r>
              <w:rPr>
                <w:b/>
                <w:bCs/>
                <w:color w:val="FF0000"/>
                <w:spacing w:val="-7"/>
                <w:sz w:val="18"/>
                <w:szCs w:val="18"/>
              </w:rPr>
              <w:t>上空</w:t>
            </w:r>
          </w:p>
        </w:tc>
      </w:tr>
      <w:tr w14:paraId="46AED9A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10" w:hRule="atLeast"/>
        </w:trPr>
        <w:tc>
          <w:tcPr>
            <w:tcW w:w="13460" w:type="dxa"/>
            <w:gridSpan w:val="3"/>
            <w:tcBorders>
              <w:left w:val="single" w:color="000000" w:sz="2" w:space="0"/>
              <w:bottom w:val="single" w:color="000000" w:sz="2" w:space="0"/>
              <w:right w:val="single" w:color="000000" w:sz="2" w:space="0"/>
            </w:tcBorders>
            <w:vAlign w:val="top"/>
          </w:tcPr>
          <w:p w14:paraId="1221BD72">
            <w:pPr>
              <w:spacing w:line="307" w:lineRule="auto"/>
              <w:rPr>
                <w:rFonts w:ascii="Arial"/>
                <w:sz w:val="21"/>
              </w:rPr>
            </w:pPr>
          </w:p>
          <w:p w14:paraId="4FD0C7FE">
            <w:pPr>
              <w:pStyle w:val="6"/>
              <w:spacing w:before="59" w:line="219" w:lineRule="auto"/>
              <w:ind w:left="4448"/>
              <w:rPr>
                <w:sz w:val="18"/>
                <w:szCs w:val="18"/>
              </w:rPr>
            </w:pPr>
            <w:r>
              <w:rPr>
                <w:b/>
                <w:bCs/>
                <w:color w:val="FF0000"/>
                <w:spacing w:val="-5"/>
                <w:sz w:val="18"/>
                <w:szCs w:val="18"/>
              </w:rPr>
              <w:t>办公区</w:t>
            </w:r>
          </w:p>
        </w:tc>
      </w:tr>
    </w:tbl>
    <w:p w14:paraId="50314CEB">
      <w:pPr>
        <w:spacing w:before="36" w:line="219" w:lineRule="auto"/>
        <w:ind w:left="4871"/>
        <w:rPr>
          <w:rFonts w:ascii="宋体" w:hAnsi="宋体" w:eastAsia="宋体" w:cs="宋体"/>
          <w:sz w:val="24"/>
          <w:szCs w:val="24"/>
        </w:rPr>
      </w:pPr>
      <w:r>
        <w:rPr>
          <w:rFonts w:ascii="宋体" w:hAnsi="宋体" w:eastAsia="宋体" w:cs="宋体"/>
          <w:b/>
          <w:bCs/>
          <w:spacing w:val="-5"/>
          <w:sz w:val="24"/>
          <w:szCs w:val="24"/>
        </w:rPr>
        <w:t>（4）大米加工车间</w:t>
      </w:r>
      <w:r>
        <w:rPr>
          <w:rFonts w:ascii="宋体" w:hAnsi="宋体" w:eastAsia="宋体" w:cs="宋体"/>
          <w:spacing w:val="-40"/>
          <w:sz w:val="24"/>
          <w:szCs w:val="24"/>
        </w:rPr>
        <w:t xml:space="preserve"> </w:t>
      </w:r>
      <w:r>
        <w:rPr>
          <w:rFonts w:ascii="宋体" w:hAnsi="宋体" w:eastAsia="宋体" w:cs="宋体"/>
          <w:b/>
          <w:bCs/>
          <w:spacing w:val="-5"/>
          <w:sz w:val="24"/>
          <w:szCs w:val="24"/>
        </w:rPr>
        <w:t>2</w:t>
      </w:r>
      <w:r>
        <w:rPr>
          <w:rFonts w:ascii="宋体" w:hAnsi="宋体" w:eastAsia="宋体" w:cs="宋体"/>
          <w:spacing w:val="-51"/>
          <w:sz w:val="24"/>
          <w:szCs w:val="24"/>
        </w:rPr>
        <w:t xml:space="preserve"> </w:t>
      </w:r>
      <w:r>
        <w:rPr>
          <w:rFonts w:ascii="宋体" w:hAnsi="宋体" w:eastAsia="宋体" w:cs="宋体"/>
          <w:b/>
          <w:bCs/>
          <w:spacing w:val="-5"/>
          <w:sz w:val="24"/>
          <w:szCs w:val="24"/>
        </w:rPr>
        <w:t>层平面布置图</w:t>
      </w:r>
    </w:p>
    <w:p w14:paraId="03438387">
      <w:pPr>
        <w:spacing w:line="219" w:lineRule="auto"/>
        <w:rPr>
          <w:rFonts w:ascii="宋体" w:hAnsi="宋体" w:eastAsia="宋体" w:cs="宋体"/>
          <w:sz w:val="24"/>
          <w:szCs w:val="24"/>
        </w:rPr>
        <w:sectPr>
          <w:footerReference r:id="rId134" w:type="default"/>
          <w:pgSz w:w="16839" w:h="11906"/>
          <w:pgMar w:top="400" w:right="1671" w:bottom="998" w:left="1701" w:header="0" w:footer="656" w:gutter="0"/>
          <w:cols w:space="720" w:num="1"/>
        </w:sectPr>
      </w:pPr>
    </w:p>
    <w:p w14:paraId="3B5E4879">
      <w:pPr>
        <w:spacing w:before="41"/>
      </w:pPr>
    </w:p>
    <w:p w14:paraId="1DBEDD8D">
      <w:pPr>
        <w:spacing w:before="41"/>
      </w:pPr>
    </w:p>
    <w:p w14:paraId="33A54A07">
      <w:pPr>
        <w:spacing w:before="41"/>
      </w:pPr>
    </w:p>
    <w:p w14:paraId="09AC1EF1">
      <w:pPr>
        <w:spacing w:before="41"/>
      </w:pPr>
    </w:p>
    <w:tbl>
      <w:tblPr>
        <w:tblStyle w:val="5"/>
        <w:tblW w:w="13460" w:type="dxa"/>
        <w:tblInd w:w="2"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917"/>
        <w:gridCol w:w="3739"/>
        <w:gridCol w:w="2411"/>
        <w:gridCol w:w="2393"/>
      </w:tblGrid>
      <w:tr w14:paraId="5A76002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930" w:hRule="atLeast"/>
        </w:trPr>
        <w:tc>
          <w:tcPr>
            <w:tcW w:w="13460" w:type="dxa"/>
            <w:gridSpan w:val="4"/>
            <w:tcBorders>
              <w:top w:val="single" w:color="000000" w:sz="2" w:space="0"/>
              <w:left w:val="single" w:color="000000" w:sz="2" w:space="0"/>
              <w:right w:val="single" w:color="000000" w:sz="2" w:space="0"/>
            </w:tcBorders>
            <w:vAlign w:val="top"/>
          </w:tcPr>
          <w:p w14:paraId="2B5425F9">
            <w:pPr>
              <w:spacing w:line="296" w:lineRule="auto"/>
              <w:rPr>
                <w:rFonts w:ascii="Arial"/>
                <w:sz w:val="21"/>
              </w:rPr>
            </w:pPr>
          </w:p>
          <w:p w14:paraId="075CC662">
            <w:pPr>
              <w:spacing w:line="296" w:lineRule="auto"/>
              <w:rPr>
                <w:rFonts w:ascii="Arial"/>
                <w:sz w:val="21"/>
              </w:rPr>
            </w:pPr>
          </w:p>
          <w:p w14:paraId="35F1DBC1">
            <w:pPr>
              <w:spacing w:line="296" w:lineRule="auto"/>
              <w:rPr>
                <w:rFonts w:ascii="Arial"/>
                <w:sz w:val="21"/>
              </w:rPr>
            </w:pPr>
          </w:p>
          <w:p w14:paraId="73386202">
            <w:pPr>
              <w:spacing w:line="296" w:lineRule="auto"/>
              <w:rPr>
                <w:rFonts w:ascii="Arial"/>
                <w:sz w:val="21"/>
              </w:rPr>
            </w:pPr>
          </w:p>
          <w:p w14:paraId="6E7E6F9B">
            <w:pPr>
              <w:pStyle w:val="6"/>
              <w:spacing w:before="59" w:line="221" w:lineRule="auto"/>
              <w:ind w:left="6116"/>
              <w:rPr>
                <w:sz w:val="18"/>
                <w:szCs w:val="18"/>
              </w:rPr>
            </w:pPr>
            <w:r>
              <w:rPr>
                <w:b/>
                <w:bCs/>
                <w:color w:val="FF0000"/>
                <w:spacing w:val="-4"/>
                <w:sz w:val="18"/>
                <w:szCs w:val="18"/>
              </w:rPr>
              <w:t>成品仓</w:t>
            </w:r>
          </w:p>
          <w:p w14:paraId="723BE267">
            <w:pPr>
              <w:pStyle w:val="6"/>
              <w:spacing w:before="248" w:line="211" w:lineRule="auto"/>
              <w:ind w:left="8608"/>
              <w:rPr>
                <w:sz w:val="18"/>
                <w:szCs w:val="18"/>
              </w:rPr>
            </w:pPr>
            <w:r>
              <w:rPr>
                <w:b/>
                <w:bCs/>
                <w:color w:val="FF0000"/>
                <w:spacing w:val="-4"/>
                <w:sz w:val="18"/>
                <w:szCs w:val="18"/>
              </w:rPr>
              <w:t>餐具清洗间</w:t>
            </w:r>
          </w:p>
        </w:tc>
      </w:tr>
      <w:tr w14:paraId="30419A2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44" w:hRule="atLeast"/>
        </w:trPr>
        <w:tc>
          <w:tcPr>
            <w:tcW w:w="4917" w:type="dxa"/>
            <w:tcBorders>
              <w:left w:val="single" w:color="000000" w:sz="2" w:space="0"/>
              <w:bottom w:val="single" w:color="000000" w:sz="2" w:space="0"/>
            </w:tcBorders>
            <w:vAlign w:val="top"/>
          </w:tcPr>
          <w:p w14:paraId="6EA1D462">
            <w:pPr>
              <w:pStyle w:val="6"/>
              <w:spacing w:before="280" w:line="220" w:lineRule="auto"/>
              <w:ind w:left="4089"/>
              <w:rPr>
                <w:sz w:val="18"/>
                <w:szCs w:val="18"/>
              </w:rPr>
            </w:pPr>
            <w:r>
              <w:rPr>
                <w:b/>
                <w:bCs/>
                <w:color w:val="FF0000"/>
                <w:spacing w:val="-4"/>
                <w:sz w:val="18"/>
                <w:szCs w:val="18"/>
              </w:rPr>
              <w:t>包装区</w:t>
            </w:r>
          </w:p>
          <w:p w14:paraId="561E85E0">
            <w:pPr>
              <w:pStyle w:val="6"/>
              <w:spacing w:before="142" w:line="219" w:lineRule="auto"/>
              <w:ind w:left="1596"/>
              <w:rPr>
                <w:sz w:val="18"/>
                <w:szCs w:val="18"/>
              </w:rPr>
            </w:pPr>
            <w:r>
              <w:rPr>
                <w:b/>
                <w:bCs/>
                <w:color w:val="FF0000"/>
                <w:spacing w:val="-4"/>
                <w:sz w:val="18"/>
                <w:szCs w:val="18"/>
              </w:rPr>
              <w:t>发货缓存区</w:t>
            </w:r>
          </w:p>
          <w:p w14:paraId="5ECC462D">
            <w:pPr>
              <w:spacing w:line="243" w:lineRule="auto"/>
              <w:rPr>
                <w:rFonts w:ascii="Arial"/>
                <w:sz w:val="21"/>
              </w:rPr>
            </w:pPr>
          </w:p>
          <w:p w14:paraId="49B261D4">
            <w:pPr>
              <w:spacing w:line="244" w:lineRule="auto"/>
              <w:rPr>
                <w:rFonts w:ascii="Arial"/>
                <w:sz w:val="21"/>
              </w:rPr>
            </w:pPr>
          </w:p>
          <w:p w14:paraId="6FE65DEB">
            <w:pPr>
              <w:spacing w:line="244" w:lineRule="auto"/>
              <w:rPr>
                <w:rFonts w:ascii="Arial"/>
                <w:sz w:val="21"/>
              </w:rPr>
            </w:pPr>
          </w:p>
          <w:p w14:paraId="54159B6D">
            <w:pPr>
              <w:spacing w:line="244" w:lineRule="auto"/>
              <w:rPr>
                <w:rFonts w:ascii="Arial"/>
                <w:sz w:val="21"/>
              </w:rPr>
            </w:pPr>
          </w:p>
          <w:p w14:paraId="54D272D6">
            <w:pPr>
              <w:spacing w:line="244" w:lineRule="auto"/>
              <w:rPr>
                <w:rFonts w:ascii="Arial"/>
                <w:sz w:val="21"/>
              </w:rPr>
            </w:pPr>
          </w:p>
          <w:p w14:paraId="48482725">
            <w:pPr>
              <w:spacing w:line="244" w:lineRule="auto"/>
              <w:rPr>
                <w:rFonts w:ascii="Arial"/>
                <w:sz w:val="21"/>
              </w:rPr>
            </w:pPr>
          </w:p>
          <w:p w14:paraId="7C5B188C">
            <w:pPr>
              <w:spacing w:line="244" w:lineRule="auto"/>
              <w:rPr>
                <w:rFonts w:ascii="Arial"/>
                <w:sz w:val="21"/>
              </w:rPr>
            </w:pPr>
          </w:p>
          <w:p w14:paraId="3B8E82C2">
            <w:pPr>
              <w:spacing w:line="244" w:lineRule="auto"/>
              <w:rPr>
                <w:rFonts w:ascii="Arial"/>
                <w:sz w:val="21"/>
              </w:rPr>
            </w:pPr>
          </w:p>
          <w:p w14:paraId="142A3DF5">
            <w:pPr>
              <w:pStyle w:val="6"/>
              <w:spacing w:before="58" w:line="219" w:lineRule="auto"/>
              <w:ind w:left="3695"/>
              <w:rPr>
                <w:sz w:val="18"/>
                <w:szCs w:val="18"/>
              </w:rPr>
            </w:pPr>
            <w:r>
              <w:rPr>
                <w:b/>
                <w:bCs/>
                <w:color w:val="FF0000"/>
                <w:spacing w:val="-4"/>
                <w:sz w:val="18"/>
                <w:szCs w:val="18"/>
              </w:rPr>
              <w:t>餐盒消毒区</w:t>
            </w:r>
          </w:p>
          <w:p w14:paraId="31CB503D">
            <w:pPr>
              <w:pStyle w:val="6"/>
              <w:spacing w:before="254" w:line="219" w:lineRule="auto"/>
              <w:ind w:left="1645"/>
              <w:rPr>
                <w:sz w:val="18"/>
                <w:szCs w:val="18"/>
              </w:rPr>
            </w:pPr>
            <w:r>
              <w:rPr>
                <w:b/>
                <w:bCs/>
                <w:color w:val="FF0000"/>
                <w:spacing w:val="-3"/>
                <w:sz w:val="18"/>
                <w:szCs w:val="18"/>
              </w:rPr>
              <w:t>接待大厅</w:t>
            </w:r>
          </w:p>
          <w:p w14:paraId="1BE5771E">
            <w:pPr>
              <w:spacing w:line="296" w:lineRule="auto"/>
              <w:rPr>
                <w:rFonts w:ascii="Arial"/>
                <w:sz w:val="21"/>
              </w:rPr>
            </w:pPr>
          </w:p>
          <w:p w14:paraId="1581CFAD">
            <w:pPr>
              <w:spacing w:line="296" w:lineRule="auto"/>
              <w:rPr>
                <w:rFonts w:ascii="Arial"/>
                <w:sz w:val="21"/>
              </w:rPr>
            </w:pPr>
          </w:p>
          <w:p w14:paraId="4B1875E9">
            <w:pPr>
              <w:pStyle w:val="6"/>
              <w:spacing w:before="59" w:line="220" w:lineRule="auto"/>
              <w:ind w:left="3500"/>
              <w:rPr>
                <w:sz w:val="18"/>
                <w:szCs w:val="18"/>
              </w:rPr>
            </w:pPr>
            <w:r>
              <w:rPr>
                <w:b/>
                <w:bCs/>
                <w:color w:val="FF0000"/>
                <w:spacing w:val="-4"/>
                <w:sz w:val="18"/>
                <w:szCs w:val="18"/>
              </w:rPr>
              <w:t>箱体保洁间</w:t>
            </w:r>
          </w:p>
          <w:p w14:paraId="42F69646">
            <w:pPr>
              <w:pStyle w:val="6"/>
              <w:spacing w:before="237" w:line="220" w:lineRule="auto"/>
              <w:ind w:left="1901"/>
              <w:rPr>
                <w:sz w:val="18"/>
                <w:szCs w:val="18"/>
              </w:rPr>
            </w:pPr>
            <w:r>
              <w:rPr>
                <w:b/>
                <w:bCs/>
                <w:color w:val="FF0000"/>
                <w:spacing w:val="-4"/>
                <w:sz w:val="18"/>
                <w:szCs w:val="18"/>
              </w:rPr>
              <w:t>配电房</w:t>
            </w:r>
          </w:p>
        </w:tc>
        <w:tc>
          <w:tcPr>
            <w:tcW w:w="3739" w:type="dxa"/>
            <w:tcBorders>
              <w:bottom w:val="single" w:color="000000" w:sz="2" w:space="0"/>
            </w:tcBorders>
            <w:vAlign w:val="top"/>
          </w:tcPr>
          <w:p w14:paraId="0CFB36FF">
            <w:pPr>
              <w:spacing w:line="443" w:lineRule="auto"/>
              <w:rPr>
                <w:rFonts w:ascii="Arial"/>
                <w:sz w:val="21"/>
              </w:rPr>
            </w:pPr>
          </w:p>
          <w:p w14:paraId="601ED980">
            <w:pPr>
              <w:pStyle w:val="6"/>
              <w:spacing w:before="58" w:line="221" w:lineRule="auto"/>
              <w:ind w:left="814"/>
              <w:rPr>
                <w:sz w:val="18"/>
                <w:szCs w:val="18"/>
              </w:rPr>
            </w:pPr>
            <w:r>
              <w:rPr>
                <w:b/>
                <w:bCs/>
                <w:color w:val="FF0000"/>
                <w:spacing w:val="-5"/>
                <w:sz w:val="18"/>
                <w:szCs w:val="18"/>
              </w:rPr>
              <w:t>蒸煮区</w:t>
            </w:r>
          </w:p>
          <w:p w14:paraId="0FADD7D9">
            <w:pPr>
              <w:spacing w:line="249" w:lineRule="auto"/>
              <w:rPr>
                <w:rFonts w:ascii="Arial"/>
                <w:sz w:val="21"/>
              </w:rPr>
            </w:pPr>
          </w:p>
          <w:p w14:paraId="45D83D33">
            <w:pPr>
              <w:spacing w:line="249" w:lineRule="auto"/>
              <w:rPr>
                <w:rFonts w:ascii="Arial"/>
                <w:sz w:val="21"/>
              </w:rPr>
            </w:pPr>
          </w:p>
          <w:p w14:paraId="54F4A337">
            <w:pPr>
              <w:spacing w:line="249" w:lineRule="auto"/>
              <w:rPr>
                <w:rFonts w:ascii="Arial"/>
                <w:sz w:val="21"/>
              </w:rPr>
            </w:pPr>
          </w:p>
          <w:p w14:paraId="2471A44D">
            <w:pPr>
              <w:spacing w:line="249" w:lineRule="auto"/>
              <w:rPr>
                <w:rFonts w:ascii="Arial"/>
                <w:sz w:val="21"/>
              </w:rPr>
            </w:pPr>
          </w:p>
          <w:p w14:paraId="37B6125F">
            <w:pPr>
              <w:pStyle w:val="6"/>
              <w:spacing w:before="59" w:line="219" w:lineRule="auto"/>
              <w:ind w:left="1352"/>
              <w:rPr>
                <w:sz w:val="18"/>
                <w:szCs w:val="18"/>
              </w:rPr>
            </w:pPr>
            <w:r>
              <w:rPr>
                <w:b/>
                <w:bCs/>
                <w:color w:val="FF0000"/>
                <w:spacing w:val="-3"/>
                <w:sz w:val="18"/>
                <w:szCs w:val="18"/>
              </w:rPr>
              <w:t>米饭加工区</w:t>
            </w:r>
          </w:p>
          <w:p w14:paraId="2795AC88">
            <w:pPr>
              <w:spacing w:line="267" w:lineRule="auto"/>
              <w:rPr>
                <w:rFonts w:ascii="Arial"/>
                <w:sz w:val="21"/>
              </w:rPr>
            </w:pPr>
          </w:p>
          <w:p w14:paraId="5668FFE3">
            <w:pPr>
              <w:spacing w:line="267" w:lineRule="auto"/>
              <w:rPr>
                <w:rFonts w:ascii="Arial"/>
                <w:sz w:val="21"/>
              </w:rPr>
            </w:pPr>
          </w:p>
          <w:p w14:paraId="53F2AD04">
            <w:pPr>
              <w:spacing w:line="267" w:lineRule="auto"/>
              <w:rPr>
                <w:rFonts w:ascii="Arial"/>
                <w:sz w:val="21"/>
              </w:rPr>
            </w:pPr>
          </w:p>
          <w:p w14:paraId="1380BC7C">
            <w:pPr>
              <w:spacing w:line="268" w:lineRule="auto"/>
              <w:rPr>
                <w:rFonts w:ascii="Arial"/>
                <w:sz w:val="21"/>
              </w:rPr>
            </w:pPr>
          </w:p>
          <w:p w14:paraId="62CA5322">
            <w:pPr>
              <w:pStyle w:val="6"/>
              <w:spacing w:before="59" w:line="220" w:lineRule="auto"/>
              <w:ind w:left="287"/>
              <w:rPr>
                <w:sz w:val="18"/>
                <w:szCs w:val="18"/>
              </w:rPr>
            </w:pPr>
            <w:r>
              <w:rPr>
                <w:b/>
                <w:bCs/>
                <w:color w:val="FF0000"/>
                <w:spacing w:val="-4"/>
                <w:sz w:val="18"/>
                <w:szCs w:val="18"/>
              </w:rPr>
              <w:t>准洁净间</w:t>
            </w:r>
          </w:p>
          <w:p w14:paraId="363D02E2">
            <w:pPr>
              <w:spacing w:line="265" w:lineRule="auto"/>
              <w:rPr>
                <w:rFonts w:ascii="Arial"/>
                <w:sz w:val="21"/>
              </w:rPr>
            </w:pPr>
          </w:p>
          <w:p w14:paraId="083D8DE2">
            <w:pPr>
              <w:pStyle w:val="6"/>
              <w:spacing w:before="59" w:line="219" w:lineRule="auto"/>
              <w:ind w:left="1888"/>
              <w:rPr>
                <w:sz w:val="18"/>
                <w:szCs w:val="18"/>
              </w:rPr>
            </w:pPr>
            <w:r>
              <w:rPr>
                <w:b/>
                <w:bCs/>
                <w:color w:val="FF0000"/>
                <w:spacing w:val="-7"/>
                <w:sz w:val="18"/>
                <w:szCs w:val="18"/>
              </w:rPr>
              <w:t>回收清洗间</w:t>
            </w:r>
          </w:p>
        </w:tc>
        <w:tc>
          <w:tcPr>
            <w:tcW w:w="2411" w:type="dxa"/>
            <w:tcBorders>
              <w:bottom w:val="single" w:color="000000" w:sz="2" w:space="0"/>
            </w:tcBorders>
            <w:vAlign w:val="top"/>
          </w:tcPr>
          <w:p w14:paraId="6841221E">
            <w:pPr>
              <w:spacing w:line="243" w:lineRule="auto"/>
              <w:rPr>
                <w:rFonts w:ascii="Arial"/>
                <w:sz w:val="21"/>
              </w:rPr>
            </w:pPr>
          </w:p>
          <w:p w14:paraId="56EA8C8E">
            <w:pPr>
              <w:spacing w:line="244" w:lineRule="auto"/>
              <w:rPr>
                <w:rFonts w:ascii="Arial"/>
                <w:sz w:val="21"/>
              </w:rPr>
            </w:pPr>
          </w:p>
          <w:p w14:paraId="3DEEC673">
            <w:pPr>
              <w:spacing w:line="244" w:lineRule="auto"/>
              <w:rPr>
                <w:rFonts w:ascii="Arial"/>
                <w:sz w:val="21"/>
              </w:rPr>
            </w:pPr>
          </w:p>
          <w:p w14:paraId="10063303">
            <w:pPr>
              <w:spacing w:line="244" w:lineRule="auto"/>
              <w:rPr>
                <w:rFonts w:ascii="Arial"/>
                <w:sz w:val="21"/>
              </w:rPr>
            </w:pPr>
          </w:p>
          <w:p w14:paraId="7972AD19">
            <w:pPr>
              <w:spacing w:line="244" w:lineRule="auto"/>
              <w:rPr>
                <w:rFonts w:ascii="Arial"/>
                <w:sz w:val="21"/>
              </w:rPr>
            </w:pPr>
          </w:p>
          <w:p w14:paraId="6E7C8413">
            <w:pPr>
              <w:spacing w:line="244" w:lineRule="auto"/>
              <w:rPr>
                <w:rFonts w:ascii="Arial"/>
                <w:sz w:val="21"/>
              </w:rPr>
            </w:pPr>
          </w:p>
          <w:p w14:paraId="2CAEC992">
            <w:pPr>
              <w:spacing w:line="244" w:lineRule="auto"/>
              <w:rPr>
                <w:rFonts w:ascii="Arial"/>
                <w:sz w:val="21"/>
              </w:rPr>
            </w:pPr>
          </w:p>
          <w:p w14:paraId="0A388E21">
            <w:pPr>
              <w:spacing w:line="244" w:lineRule="auto"/>
              <w:rPr>
                <w:rFonts w:ascii="Arial"/>
                <w:sz w:val="21"/>
              </w:rPr>
            </w:pPr>
          </w:p>
          <w:p w14:paraId="0DF9A4F4">
            <w:pPr>
              <w:spacing w:line="244" w:lineRule="auto"/>
              <w:rPr>
                <w:rFonts w:ascii="Arial"/>
                <w:sz w:val="21"/>
              </w:rPr>
            </w:pPr>
          </w:p>
          <w:p w14:paraId="1885E2F7">
            <w:pPr>
              <w:spacing w:line="244" w:lineRule="auto"/>
              <w:rPr>
                <w:rFonts w:ascii="Arial"/>
                <w:sz w:val="21"/>
              </w:rPr>
            </w:pPr>
          </w:p>
          <w:p w14:paraId="5599A9DA">
            <w:pPr>
              <w:spacing w:line="244" w:lineRule="auto"/>
              <w:rPr>
                <w:rFonts w:ascii="Arial"/>
                <w:sz w:val="21"/>
              </w:rPr>
            </w:pPr>
          </w:p>
          <w:p w14:paraId="7C6CE810">
            <w:pPr>
              <w:spacing w:line="244" w:lineRule="auto"/>
              <w:rPr>
                <w:rFonts w:ascii="Arial"/>
                <w:sz w:val="21"/>
              </w:rPr>
            </w:pPr>
          </w:p>
          <w:p w14:paraId="17967E60">
            <w:pPr>
              <w:spacing w:line="244" w:lineRule="auto"/>
              <w:rPr>
                <w:rFonts w:ascii="Arial"/>
                <w:sz w:val="21"/>
              </w:rPr>
            </w:pPr>
          </w:p>
          <w:p w14:paraId="3E556A02">
            <w:pPr>
              <w:pStyle w:val="6"/>
              <w:spacing w:before="59" w:line="220" w:lineRule="auto"/>
              <w:ind w:left="974"/>
              <w:rPr>
                <w:sz w:val="18"/>
                <w:szCs w:val="18"/>
              </w:rPr>
            </w:pPr>
            <w:r>
              <w:rPr>
                <w:b/>
                <w:bCs/>
                <w:color w:val="FF0000"/>
                <w:spacing w:val="-4"/>
                <w:sz w:val="18"/>
                <w:szCs w:val="18"/>
              </w:rPr>
              <w:t>垃圾房</w:t>
            </w:r>
          </w:p>
          <w:p w14:paraId="25C789BB">
            <w:pPr>
              <w:spacing w:line="293" w:lineRule="auto"/>
              <w:rPr>
                <w:rFonts w:ascii="Arial"/>
                <w:sz w:val="21"/>
              </w:rPr>
            </w:pPr>
          </w:p>
          <w:p w14:paraId="1FAC5390">
            <w:pPr>
              <w:spacing w:line="293" w:lineRule="auto"/>
              <w:rPr>
                <w:rFonts w:ascii="Arial"/>
                <w:sz w:val="21"/>
              </w:rPr>
            </w:pPr>
          </w:p>
          <w:p w14:paraId="3C2CA823">
            <w:pPr>
              <w:spacing w:line="293" w:lineRule="auto"/>
              <w:rPr>
                <w:rFonts w:ascii="Arial"/>
                <w:sz w:val="21"/>
              </w:rPr>
            </w:pPr>
          </w:p>
          <w:p w14:paraId="039E9A0F">
            <w:pPr>
              <w:spacing w:line="294" w:lineRule="auto"/>
              <w:rPr>
                <w:rFonts w:ascii="Arial"/>
                <w:sz w:val="21"/>
              </w:rPr>
            </w:pPr>
          </w:p>
          <w:p w14:paraId="1B65623C">
            <w:pPr>
              <w:pStyle w:val="6"/>
              <w:spacing w:before="59" w:line="219" w:lineRule="auto"/>
              <w:ind w:left="1301"/>
              <w:rPr>
                <w:sz w:val="18"/>
                <w:szCs w:val="18"/>
              </w:rPr>
            </w:pPr>
            <w:r>
              <w:rPr>
                <w:b/>
                <w:bCs/>
                <w:color w:val="FF0000"/>
                <w:spacing w:val="-4"/>
                <w:sz w:val="18"/>
                <w:szCs w:val="18"/>
              </w:rPr>
              <w:t>原料收货间</w:t>
            </w:r>
          </w:p>
        </w:tc>
        <w:tc>
          <w:tcPr>
            <w:tcW w:w="2393" w:type="dxa"/>
            <w:tcBorders>
              <w:bottom w:val="single" w:color="000000" w:sz="2" w:space="0"/>
              <w:right w:val="single" w:color="000000" w:sz="2" w:space="0"/>
            </w:tcBorders>
            <w:vAlign w:val="top"/>
          </w:tcPr>
          <w:p w14:paraId="11C20833">
            <w:pPr>
              <w:pStyle w:val="6"/>
              <w:spacing w:before="38" w:line="219" w:lineRule="auto"/>
              <w:ind w:left="221"/>
              <w:rPr>
                <w:sz w:val="18"/>
                <w:szCs w:val="18"/>
              </w:rPr>
            </w:pPr>
            <w:r>
              <w:rPr>
                <w:b/>
                <w:bCs/>
                <w:color w:val="FF0000"/>
                <w:spacing w:val="-4"/>
                <w:sz w:val="18"/>
                <w:szCs w:val="18"/>
              </w:rPr>
              <w:t>人员消毒间</w:t>
            </w:r>
          </w:p>
          <w:p w14:paraId="16471542">
            <w:pPr>
              <w:spacing w:line="279" w:lineRule="auto"/>
              <w:rPr>
                <w:rFonts w:ascii="Arial"/>
                <w:sz w:val="21"/>
              </w:rPr>
            </w:pPr>
          </w:p>
          <w:p w14:paraId="0C6BE09F">
            <w:pPr>
              <w:spacing w:line="279" w:lineRule="auto"/>
              <w:rPr>
                <w:rFonts w:ascii="Arial"/>
                <w:sz w:val="21"/>
              </w:rPr>
            </w:pPr>
          </w:p>
          <w:p w14:paraId="5FB23392">
            <w:pPr>
              <w:spacing w:line="279" w:lineRule="auto"/>
              <w:rPr>
                <w:rFonts w:ascii="Arial"/>
                <w:sz w:val="21"/>
              </w:rPr>
            </w:pPr>
          </w:p>
          <w:p w14:paraId="19778C2B">
            <w:pPr>
              <w:spacing w:line="280" w:lineRule="auto"/>
              <w:rPr>
                <w:rFonts w:ascii="Arial"/>
                <w:sz w:val="21"/>
              </w:rPr>
            </w:pPr>
          </w:p>
          <w:p w14:paraId="5103DB7A">
            <w:pPr>
              <w:pStyle w:val="6"/>
              <w:spacing w:before="58" w:line="221" w:lineRule="auto"/>
              <w:ind w:left="767"/>
              <w:rPr>
                <w:sz w:val="18"/>
                <w:szCs w:val="18"/>
              </w:rPr>
            </w:pPr>
            <w:r>
              <w:rPr>
                <w:b/>
                <w:bCs/>
                <w:color w:val="FF0000"/>
                <w:spacing w:val="-5"/>
                <w:sz w:val="18"/>
                <w:szCs w:val="18"/>
              </w:rPr>
              <w:t>更衣区</w:t>
            </w:r>
          </w:p>
          <w:p w14:paraId="39EF07DE">
            <w:pPr>
              <w:spacing w:line="285" w:lineRule="auto"/>
              <w:rPr>
                <w:rFonts w:ascii="Arial"/>
                <w:sz w:val="21"/>
              </w:rPr>
            </w:pPr>
          </w:p>
          <w:p w14:paraId="6D1A688C">
            <w:pPr>
              <w:spacing w:line="285" w:lineRule="auto"/>
              <w:rPr>
                <w:rFonts w:ascii="Arial"/>
                <w:sz w:val="21"/>
              </w:rPr>
            </w:pPr>
          </w:p>
          <w:p w14:paraId="008FEF4C">
            <w:pPr>
              <w:spacing w:line="285" w:lineRule="auto"/>
              <w:rPr>
                <w:rFonts w:ascii="Arial"/>
                <w:sz w:val="21"/>
              </w:rPr>
            </w:pPr>
          </w:p>
          <w:p w14:paraId="0AD9391A">
            <w:pPr>
              <w:spacing w:line="285" w:lineRule="auto"/>
              <w:rPr>
                <w:rFonts w:ascii="Arial"/>
                <w:sz w:val="21"/>
              </w:rPr>
            </w:pPr>
          </w:p>
          <w:p w14:paraId="375E051E">
            <w:pPr>
              <w:spacing w:line="286" w:lineRule="auto"/>
              <w:rPr>
                <w:rFonts w:ascii="Arial"/>
                <w:sz w:val="21"/>
              </w:rPr>
            </w:pPr>
          </w:p>
          <w:p w14:paraId="6DCC1AD5">
            <w:pPr>
              <w:pStyle w:val="6"/>
              <w:spacing w:before="58" w:line="222" w:lineRule="auto"/>
              <w:ind w:left="272"/>
              <w:rPr>
                <w:sz w:val="18"/>
                <w:szCs w:val="18"/>
              </w:rPr>
            </w:pPr>
            <w:r>
              <w:rPr>
                <w:b/>
                <w:bCs/>
                <w:color w:val="FF0000"/>
                <w:spacing w:val="-4"/>
                <w:sz w:val="18"/>
                <w:szCs w:val="18"/>
              </w:rPr>
              <w:t>卫生间</w:t>
            </w:r>
          </w:p>
        </w:tc>
      </w:tr>
    </w:tbl>
    <w:p w14:paraId="6AE06BA1">
      <w:pPr>
        <w:spacing w:before="36" w:line="219" w:lineRule="auto"/>
        <w:ind w:left="5111"/>
        <w:rPr>
          <w:rFonts w:ascii="宋体" w:hAnsi="宋体" w:eastAsia="宋体" w:cs="宋体"/>
          <w:sz w:val="24"/>
          <w:szCs w:val="24"/>
        </w:rPr>
      </w:pPr>
      <w:r>
        <w:rPr>
          <w:rFonts w:ascii="宋体" w:hAnsi="宋体" w:eastAsia="宋体" w:cs="宋体"/>
          <w:b/>
          <w:bCs/>
          <w:spacing w:val="-6"/>
          <w:sz w:val="24"/>
          <w:szCs w:val="24"/>
        </w:rPr>
        <w:t>（5）中央厨房</w:t>
      </w:r>
      <w:r>
        <w:rPr>
          <w:rFonts w:ascii="宋体" w:hAnsi="宋体" w:eastAsia="宋体" w:cs="宋体"/>
          <w:spacing w:val="-33"/>
          <w:sz w:val="24"/>
          <w:szCs w:val="24"/>
        </w:rPr>
        <w:t xml:space="preserve"> </w:t>
      </w:r>
      <w:r>
        <w:rPr>
          <w:rFonts w:ascii="宋体" w:hAnsi="宋体" w:eastAsia="宋体" w:cs="宋体"/>
          <w:b/>
          <w:bCs/>
          <w:spacing w:val="-6"/>
          <w:sz w:val="24"/>
          <w:szCs w:val="24"/>
        </w:rPr>
        <w:t>1</w:t>
      </w:r>
      <w:r>
        <w:rPr>
          <w:rFonts w:ascii="宋体" w:hAnsi="宋体" w:eastAsia="宋体" w:cs="宋体"/>
          <w:spacing w:val="-49"/>
          <w:sz w:val="24"/>
          <w:szCs w:val="24"/>
        </w:rPr>
        <w:t xml:space="preserve"> </w:t>
      </w:r>
      <w:r>
        <w:rPr>
          <w:rFonts w:ascii="宋体" w:hAnsi="宋体" w:eastAsia="宋体" w:cs="宋体"/>
          <w:b/>
          <w:bCs/>
          <w:spacing w:val="-6"/>
          <w:sz w:val="24"/>
          <w:szCs w:val="24"/>
        </w:rPr>
        <w:t>层平面布置图</w:t>
      </w:r>
    </w:p>
    <w:p w14:paraId="5F9D0493">
      <w:pPr>
        <w:spacing w:line="219" w:lineRule="auto"/>
        <w:rPr>
          <w:rFonts w:ascii="宋体" w:hAnsi="宋体" w:eastAsia="宋体" w:cs="宋体"/>
          <w:sz w:val="24"/>
          <w:szCs w:val="24"/>
        </w:rPr>
        <w:sectPr>
          <w:headerReference r:id="rId135" w:type="default"/>
          <w:footerReference r:id="rId136" w:type="default"/>
          <w:pgSz w:w="16839" w:h="11906"/>
          <w:pgMar w:top="400" w:right="1671" w:bottom="998" w:left="1701" w:header="0" w:footer="656" w:gutter="0"/>
          <w:cols w:space="720" w:num="1"/>
        </w:sectPr>
      </w:pPr>
    </w:p>
    <w:p w14:paraId="5BFC655F">
      <w:pPr>
        <w:spacing w:before="41"/>
      </w:pPr>
    </w:p>
    <w:p w14:paraId="66967E39">
      <w:pPr>
        <w:spacing w:before="41"/>
      </w:pPr>
    </w:p>
    <w:p w14:paraId="5CDD1429">
      <w:pPr>
        <w:spacing w:before="41"/>
      </w:pPr>
    </w:p>
    <w:p w14:paraId="13454C91">
      <w:pPr>
        <w:spacing w:before="41"/>
      </w:pPr>
    </w:p>
    <w:tbl>
      <w:tblPr>
        <w:tblStyle w:val="5"/>
        <w:tblW w:w="13460" w:type="dxa"/>
        <w:tblInd w:w="2"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912"/>
        <w:gridCol w:w="700"/>
        <w:gridCol w:w="535"/>
        <w:gridCol w:w="3397"/>
        <w:gridCol w:w="1123"/>
        <w:gridCol w:w="2216"/>
        <w:gridCol w:w="2577"/>
      </w:tblGrid>
      <w:tr w14:paraId="3076B21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0" w:hRule="atLeast"/>
        </w:trPr>
        <w:tc>
          <w:tcPr>
            <w:tcW w:w="4147" w:type="dxa"/>
            <w:gridSpan w:val="3"/>
            <w:vMerge w:val="restart"/>
            <w:tcBorders>
              <w:top w:val="single" w:color="000000" w:sz="2" w:space="0"/>
              <w:left w:val="single" w:color="000000" w:sz="2" w:space="0"/>
              <w:bottom w:val="nil"/>
            </w:tcBorders>
            <w:vAlign w:val="top"/>
          </w:tcPr>
          <w:p w14:paraId="41C5C38A">
            <w:pPr>
              <w:spacing w:line="260" w:lineRule="auto"/>
              <w:rPr>
                <w:rFonts w:ascii="Arial"/>
                <w:sz w:val="21"/>
              </w:rPr>
            </w:pPr>
          </w:p>
          <w:p w14:paraId="06B2D015">
            <w:pPr>
              <w:spacing w:line="261" w:lineRule="auto"/>
              <w:rPr>
                <w:rFonts w:ascii="Arial"/>
                <w:sz w:val="21"/>
              </w:rPr>
            </w:pPr>
          </w:p>
          <w:p w14:paraId="1DD24B69">
            <w:pPr>
              <w:spacing w:line="261" w:lineRule="auto"/>
              <w:rPr>
                <w:rFonts w:ascii="Arial"/>
                <w:sz w:val="21"/>
              </w:rPr>
            </w:pPr>
          </w:p>
          <w:p w14:paraId="165C1485">
            <w:pPr>
              <w:pStyle w:val="6"/>
              <w:spacing w:before="58" w:line="219" w:lineRule="auto"/>
              <w:ind w:left="1111"/>
              <w:rPr>
                <w:sz w:val="18"/>
                <w:szCs w:val="18"/>
              </w:rPr>
            </w:pPr>
            <w:r>
              <w:rPr>
                <w:b/>
                <w:bCs/>
                <w:color w:val="FF0000"/>
                <w:spacing w:val="-8"/>
                <w:sz w:val="18"/>
                <w:szCs w:val="18"/>
              </w:rPr>
              <w:t>内部清洗间</w:t>
            </w:r>
          </w:p>
          <w:p w14:paraId="3A691D42">
            <w:pPr>
              <w:pStyle w:val="6"/>
              <w:spacing w:before="100" w:line="220" w:lineRule="auto"/>
              <w:ind w:left="2958"/>
              <w:rPr>
                <w:sz w:val="18"/>
                <w:szCs w:val="18"/>
              </w:rPr>
            </w:pPr>
            <w:r>
              <w:rPr>
                <w:b/>
                <w:bCs/>
                <w:color w:val="FF0000"/>
                <w:spacing w:val="-3"/>
                <w:sz w:val="18"/>
                <w:szCs w:val="18"/>
              </w:rPr>
              <w:t>低温周转区</w:t>
            </w:r>
          </w:p>
          <w:p w14:paraId="13C6AB5F">
            <w:pPr>
              <w:spacing w:line="249" w:lineRule="auto"/>
              <w:rPr>
                <w:rFonts w:ascii="Arial"/>
                <w:sz w:val="21"/>
              </w:rPr>
            </w:pPr>
          </w:p>
          <w:p w14:paraId="671EC968">
            <w:pPr>
              <w:spacing w:line="249" w:lineRule="auto"/>
              <w:rPr>
                <w:rFonts w:ascii="Arial"/>
                <w:sz w:val="21"/>
              </w:rPr>
            </w:pPr>
          </w:p>
          <w:p w14:paraId="10217B9E">
            <w:pPr>
              <w:spacing w:line="249" w:lineRule="auto"/>
              <w:rPr>
                <w:rFonts w:ascii="Arial"/>
                <w:sz w:val="21"/>
              </w:rPr>
            </w:pPr>
          </w:p>
          <w:p w14:paraId="0A931B38">
            <w:pPr>
              <w:spacing w:line="249" w:lineRule="auto"/>
              <w:rPr>
                <w:rFonts w:ascii="Arial"/>
                <w:sz w:val="21"/>
              </w:rPr>
            </w:pPr>
          </w:p>
          <w:p w14:paraId="4FE3B22D">
            <w:pPr>
              <w:spacing w:line="249" w:lineRule="auto"/>
              <w:rPr>
                <w:rFonts w:ascii="Arial"/>
                <w:sz w:val="21"/>
              </w:rPr>
            </w:pPr>
          </w:p>
          <w:p w14:paraId="1A98ADD9">
            <w:pPr>
              <w:spacing w:line="249" w:lineRule="auto"/>
              <w:rPr>
                <w:rFonts w:ascii="Arial"/>
                <w:sz w:val="21"/>
              </w:rPr>
            </w:pPr>
          </w:p>
          <w:p w14:paraId="78E636B9">
            <w:pPr>
              <w:spacing w:line="250" w:lineRule="auto"/>
              <w:rPr>
                <w:rFonts w:ascii="Arial"/>
                <w:sz w:val="21"/>
              </w:rPr>
            </w:pPr>
          </w:p>
          <w:p w14:paraId="6532FFA3">
            <w:pPr>
              <w:spacing w:line="250" w:lineRule="auto"/>
              <w:rPr>
                <w:rFonts w:ascii="Arial"/>
                <w:sz w:val="21"/>
              </w:rPr>
            </w:pPr>
          </w:p>
          <w:p w14:paraId="4633E436">
            <w:pPr>
              <w:pStyle w:val="6"/>
              <w:spacing w:before="58" w:line="221" w:lineRule="auto"/>
              <w:ind w:left="2036"/>
              <w:rPr>
                <w:sz w:val="18"/>
                <w:szCs w:val="18"/>
              </w:rPr>
            </w:pPr>
            <w:r>
              <w:rPr>
                <w:b/>
                <w:bCs/>
                <w:color w:val="FF0000"/>
                <w:spacing w:val="-6"/>
                <w:sz w:val="18"/>
                <w:szCs w:val="18"/>
              </w:rPr>
              <w:t>烹饪间</w:t>
            </w:r>
          </w:p>
          <w:p w14:paraId="18B2FB0D">
            <w:pPr>
              <w:spacing w:line="286" w:lineRule="auto"/>
              <w:rPr>
                <w:rFonts w:ascii="Arial"/>
                <w:sz w:val="21"/>
              </w:rPr>
            </w:pPr>
          </w:p>
          <w:p w14:paraId="405904EC">
            <w:pPr>
              <w:spacing w:line="286" w:lineRule="auto"/>
              <w:rPr>
                <w:rFonts w:ascii="Arial"/>
                <w:sz w:val="21"/>
              </w:rPr>
            </w:pPr>
          </w:p>
          <w:p w14:paraId="4E1EB9F4">
            <w:pPr>
              <w:spacing w:line="286" w:lineRule="auto"/>
              <w:rPr>
                <w:rFonts w:ascii="Arial"/>
                <w:sz w:val="21"/>
              </w:rPr>
            </w:pPr>
          </w:p>
          <w:p w14:paraId="0DBE0D94">
            <w:pPr>
              <w:spacing w:line="286" w:lineRule="auto"/>
              <w:rPr>
                <w:rFonts w:ascii="Arial"/>
                <w:sz w:val="21"/>
              </w:rPr>
            </w:pPr>
          </w:p>
          <w:p w14:paraId="379804CC">
            <w:pPr>
              <w:pStyle w:val="6"/>
              <w:spacing w:before="59" w:line="221" w:lineRule="auto"/>
              <w:ind w:left="1907"/>
              <w:rPr>
                <w:sz w:val="18"/>
                <w:szCs w:val="18"/>
              </w:rPr>
            </w:pPr>
            <w:r>
              <w:rPr>
                <w:b/>
                <w:bCs/>
                <w:color w:val="FF0000"/>
                <w:spacing w:val="-6"/>
                <w:sz w:val="18"/>
                <w:szCs w:val="18"/>
              </w:rPr>
              <w:t>烹饪间</w:t>
            </w:r>
          </w:p>
        </w:tc>
        <w:tc>
          <w:tcPr>
            <w:tcW w:w="3397" w:type="dxa"/>
            <w:vMerge w:val="restart"/>
            <w:tcBorders>
              <w:top w:val="single" w:color="000000" w:sz="2" w:space="0"/>
              <w:bottom w:val="nil"/>
            </w:tcBorders>
            <w:vAlign w:val="top"/>
          </w:tcPr>
          <w:p w14:paraId="140A36E0">
            <w:pPr>
              <w:spacing w:line="247" w:lineRule="auto"/>
              <w:rPr>
                <w:rFonts w:ascii="Arial"/>
                <w:sz w:val="21"/>
              </w:rPr>
            </w:pPr>
          </w:p>
          <w:p w14:paraId="54415244">
            <w:pPr>
              <w:spacing w:line="247" w:lineRule="auto"/>
              <w:rPr>
                <w:rFonts w:ascii="Arial"/>
                <w:sz w:val="21"/>
              </w:rPr>
            </w:pPr>
          </w:p>
          <w:p w14:paraId="38A71D85">
            <w:pPr>
              <w:spacing w:line="247" w:lineRule="auto"/>
              <w:rPr>
                <w:rFonts w:ascii="Arial"/>
                <w:sz w:val="21"/>
              </w:rPr>
            </w:pPr>
          </w:p>
          <w:p w14:paraId="745D1E91">
            <w:pPr>
              <w:spacing w:line="247" w:lineRule="auto"/>
              <w:rPr>
                <w:rFonts w:ascii="Arial"/>
                <w:sz w:val="21"/>
              </w:rPr>
            </w:pPr>
          </w:p>
          <w:p w14:paraId="76AACE51">
            <w:pPr>
              <w:pStyle w:val="6"/>
              <w:spacing w:before="59" w:line="185" w:lineRule="auto"/>
              <w:ind w:left="696"/>
              <w:rPr>
                <w:sz w:val="18"/>
                <w:szCs w:val="18"/>
              </w:rPr>
            </w:pPr>
            <w:r>
              <w:rPr>
                <w:b/>
                <w:bCs/>
                <w:color w:val="FF0000"/>
                <w:spacing w:val="-4"/>
                <w:sz w:val="18"/>
                <w:szCs w:val="18"/>
              </w:rPr>
              <w:t>配料间</w:t>
            </w:r>
          </w:p>
          <w:p w14:paraId="417330DB">
            <w:pPr>
              <w:pStyle w:val="6"/>
              <w:spacing w:line="220" w:lineRule="auto"/>
              <w:ind w:left="2068"/>
              <w:rPr>
                <w:sz w:val="18"/>
                <w:szCs w:val="18"/>
              </w:rPr>
            </w:pPr>
            <w:r>
              <w:rPr>
                <w:b/>
                <w:bCs/>
                <w:color w:val="FF0000"/>
                <w:spacing w:val="-3"/>
                <w:sz w:val="18"/>
                <w:szCs w:val="18"/>
              </w:rPr>
              <w:t>切片、丝、丁间</w:t>
            </w:r>
          </w:p>
          <w:p w14:paraId="68F4007B">
            <w:pPr>
              <w:spacing w:line="242" w:lineRule="auto"/>
              <w:rPr>
                <w:rFonts w:ascii="Arial"/>
                <w:sz w:val="21"/>
              </w:rPr>
            </w:pPr>
          </w:p>
          <w:p w14:paraId="20F0AF7E">
            <w:pPr>
              <w:spacing w:line="242" w:lineRule="auto"/>
              <w:rPr>
                <w:rFonts w:ascii="Arial"/>
                <w:sz w:val="21"/>
              </w:rPr>
            </w:pPr>
          </w:p>
          <w:p w14:paraId="747E7931">
            <w:pPr>
              <w:spacing w:line="242" w:lineRule="auto"/>
              <w:rPr>
                <w:rFonts w:ascii="Arial"/>
                <w:sz w:val="21"/>
              </w:rPr>
            </w:pPr>
          </w:p>
          <w:p w14:paraId="571C67F3">
            <w:pPr>
              <w:spacing w:line="242" w:lineRule="auto"/>
              <w:rPr>
                <w:rFonts w:ascii="Arial"/>
                <w:sz w:val="21"/>
              </w:rPr>
            </w:pPr>
          </w:p>
          <w:p w14:paraId="3407B158">
            <w:pPr>
              <w:spacing w:line="242" w:lineRule="auto"/>
              <w:rPr>
                <w:rFonts w:ascii="Arial"/>
                <w:sz w:val="21"/>
              </w:rPr>
            </w:pPr>
          </w:p>
          <w:p w14:paraId="113A1A46">
            <w:pPr>
              <w:spacing w:line="243" w:lineRule="auto"/>
              <w:rPr>
                <w:rFonts w:ascii="Arial"/>
                <w:sz w:val="21"/>
              </w:rPr>
            </w:pPr>
          </w:p>
          <w:p w14:paraId="7955FC02">
            <w:pPr>
              <w:spacing w:line="243" w:lineRule="auto"/>
              <w:rPr>
                <w:rFonts w:ascii="Arial"/>
                <w:sz w:val="21"/>
              </w:rPr>
            </w:pPr>
          </w:p>
          <w:p w14:paraId="55BA83B0">
            <w:pPr>
              <w:pStyle w:val="6"/>
              <w:spacing w:before="59" w:line="219" w:lineRule="auto"/>
              <w:ind w:left="289"/>
              <w:rPr>
                <w:sz w:val="18"/>
                <w:szCs w:val="18"/>
              </w:rPr>
            </w:pPr>
            <w:r>
              <w:rPr>
                <w:b/>
                <w:bCs/>
                <w:color w:val="FF0000"/>
                <w:spacing w:val="-4"/>
                <w:sz w:val="18"/>
                <w:szCs w:val="18"/>
              </w:rPr>
              <w:t>蔬菜二级库</w:t>
            </w:r>
          </w:p>
          <w:p w14:paraId="16FC4531">
            <w:pPr>
              <w:pStyle w:val="6"/>
              <w:spacing w:before="223" w:line="220" w:lineRule="auto"/>
              <w:ind w:left="2093"/>
              <w:rPr>
                <w:sz w:val="18"/>
                <w:szCs w:val="18"/>
              </w:rPr>
            </w:pPr>
            <w:r>
              <w:rPr>
                <w:b/>
                <w:bCs/>
                <w:color w:val="FF0000"/>
                <w:spacing w:val="-4"/>
                <w:sz w:val="18"/>
                <w:szCs w:val="18"/>
              </w:rPr>
              <w:t>工具清洗间</w:t>
            </w:r>
          </w:p>
          <w:p w14:paraId="17B0C541">
            <w:pPr>
              <w:spacing w:line="341" w:lineRule="auto"/>
              <w:rPr>
                <w:rFonts w:ascii="Arial"/>
                <w:sz w:val="21"/>
              </w:rPr>
            </w:pPr>
          </w:p>
          <w:p w14:paraId="3B1EA489">
            <w:pPr>
              <w:spacing w:line="341" w:lineRule="auto"/>
              <w:rPr>
                <w:rFonts w:ascii="Arial"/>
                <w:sz w:val="21"/>
              </w:rPr>
            </w:pPr>
          </w:p>
          <w:p w14:paraId="5C29E9A6">
            <w:pPr>
              <w:pStyle w:val="6"/>
              <w:spacing w:before="58" w:line="219" w:lineRule="auto"/>
              <w:ind w:left="366"/>
              <w:rPr>
                <w:sz w:val="18"/>
                <w:szCs w:val="18"/>
              </w:rPr>
            </w:pPr>
            <w:r>
              <w:rPr>
                <w:b/>
                <w:bCs/>
                <w:color w:val="FF0000"/>
                <w:spacing w:val="-4"/>
                <w:sz w:val="18"/>
                <w:szCs w:val="18"/>
              </w:rPr>
              <w:t>荤菜二级库</w:t>
            </w:r>
          </w:p>
          <w:p w14:paraId="7CFAFC1D">
            <w:pPr>
              <w:pStyle w:val="6"/>
              <w:spacing w:before="220" w:line="219" w:lineRule="auto"/>
              <w:ind w:left="2092"/>
              <w:rPr>
                <w:sz w:val="18"/>
                <w:szCs w:val="18"/>
              </w:rPr>
            </w:pPr>
            <w:r>
              <w:rPr>
                <w:b/>
                <w:bCs/>
                <w:color w:val="FF0000"/>
                <w:spacing w:val="-4"/>
                <w:sz w:val="18"/>
                <w:szCs w:val="18"/>
              </w:rPr>
              <w:t>荤菜切配间</w:t>
            </w:r>
          </w:p>
        </w:tc>
        <w:tc>
          <w:tcPr>
            <w:tcW w:w="5916" w:type="dxa"/>
            <w:gridSpan w:val="3"/>
            <w:tcBorders>
              <w:top w:val="single" w:color="000000" w:sz="2" w:space="0"/>
              <w:right w:val="single" w:color="000000" w:sz="2" w:space="0"/>
            </w:tcBorders>
            <w:vAlign w:val="top"/>
          </w:tcPr>
          <w:p w14:paraId="56F1A00E">
            <w:pPr>
              <w:spacing w:line="273" w:lineRule="auto"/>
              <w:rPr>
                <w:rFonts w:ascii="Arial"/>
                <w:sz w:val="21"/>
              </w:rPr>
            </w:pPr>
          </w:p>
          <w:p w14:paraId="775A96D3">
            <w:pPr>
              <w:spacing w:line="273" w:lineRule="auto"/>
              <w:rPr>
                <w:rFonts w:ascii="Arial"/>
                <w:sz w:val="21"/>
              </w:rPr>
            </w:pPr>
          </w:p>
          <w:p w14:paraId="441CB5E6">
            <w:pPr>
              <w:spacing w:line="274" w:lineRule="auto"/>
              <w:rPr>
                <w:rFonts w:ascii="Arial"/>
                <w:sz w:val="21"/>
              </w:rPr>
            </w:pPr>
          </w:p>
          <w:p w14:paraId="527E191B">
            <w:pPr>
              <w:spacing w:line="274" w:lineRule="auto"/>
              <w:rPr>
                <w:rFonts w:ascii="Arial"/>
                <w:sz w:val="21"/>
              </w:rPr>
            </w:pPr>
          </w:p>
          <w:p w14:paraId="15274057">
            <w:pPr>
              <w:pStyle w:val="6"/>
              <w:spacing w:before="58" w:line="220" w:lineRule="auto"/>
              <w:ind w:left="1547"/>
              <w:rPr>
                <w:sz w:val="18"/>
                <w:szCs w:val="18"/>
              </w:rPr>
            </w:pPr>
            <w:r>
              <w:rPr>
                <w:b/>
                <w:bCs/>
                <w:color w:val="FF0000"/>
                <w:spacing w:val="-5"/>
                <w:sz w:val="18"/>
                <w:szCs w:val="18"/>
              </w:rPr>
              <w:t>去皮间</w:t>
            </w:r>
          </w:p>
          <w:p w14:paraId="2921EC92">
            <w:pPr>
              <w:pStyle w:val="6"/>
              <w:spacing w:before="233" w:line="219" w:lineRule="auto"/>
              <w:ind w:left="3937"/>
              <w:rPr>
                <w:sz w:val="18"/>
                <w:szCs w:val="18"/>
              </w:rPr>
            </w:pPr>
            <w:r>
              <w:rPr>
                <w:b/>
                <w:bCs/>
                <w:color w:val="FF0000"/>
                <w:spacing w:val="-3"/>
                <w:sz w:val="18"/>
                <w:szCs w:val="18"/>
              </w:rPr>
              <w:t>干货、调料库</w:t>
            </w:r>
          </w:p>
          <w:p w14:paraId="0E409639">
            <w:pPr>
              <w:spacing w:line="476" w:lineRule="auto"/>
              <w:rPr>
                <w:rFonts w:ascii="Arial"/>
                <w:sz w:val="21"/>
              </w:rPr>
            </w:pPr>
          </w:p>
          <w:p w14:paraId="471A1AB3">
            <w:pPr>
              <w:pStyle w:val="6"/>
              <w:spacing w:before="59" w:line="219" w:lineRule="auto"/>
              <w:ind w:left="72"/>
              <w:rPr>
                <w:sz w:val="18"/>
                <w:szCs w:val="18"/>
              </w:rPr>
            </w:pPr>
            <w:r>
              <w:rPr>
                <w:b/>
                <w:bCs/>
                <w:color w:val="FF0000"/>
                <w:spacing w:val="-4"/>
                <w:sz w:val="18"/>
                <w:szCs w:val="18"/>
              </w:rPr>
              <w:t>蔬菜切配间</w:t>
            </w:r>
          </w:p>
        </w:tc>
      </w:tr>
      <w:tr w14:paraId="746AFA3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506" w:hRule="atLeast"/>
        </w:trPr>
        <w:tc>
          <w:tcPr>
            <w:tcW w:w="4147" w:type="dxa"/>
            <w:gridSpan w:val="3"/>
            <w:vMerge w:val="continue"/>
            <w:tcBorders>
              <w:top w:val="nil"/>
              <w:left w:val="single" w:color="000000" w:sz="2" w:space="0"/>
              <w:bottom w:val="nil"/>
            </w:tcBorders>
            <w:vAlign w:val="top"/>
          </w:tcPr>
          <w:p w14:paraId="0DD8EF92">
            <w:pPr>
              <w:rPr>
                <w:rFonts w:ascii="Arial"/>
                <w:sz w:val="21"/>
              </w:rPr>
            </w:pPr>
          </w:p>
        </w:tc>
        <w:tc>
          <w:tcPr>
            <w:tcW w:w="3397" w:type="dxa"/>
            <w:vMerge w:val="continue"/>
            <w:tcBorders>
              <w:top w:val="nil"/>
              <w:bottom w:val="nil"/>
            </w:tcBorders>
            <w:vAlign w:val="top"/>
          </w:tcPr>
          <w:p w14:paraId="766A56C2">
            <w:pPr>
              <w:rPr>
                <w:rFonts w:ascii="Arial"/>
                <w:sz w:val="21"/>
              </w:rPr>
            </w:pPr>
          </w:p>
        </w:tc>
        <w:tc>
          <w:tcPr>
            <w:tcW w:w="3339" w:type="dxa"/>
            <w:gridSpan w:val="2"/>
            <w:vAlign w:val="top"/>
          </w:tcPr>
          <w:p w14:paraId="02135C3D">
            <w:pPr>
              <w:spacing w:line="443" w:lineRule="auto"/>
              <w:rPr>
                <w:rFonts w:ascii="Arial"/>
                <w:sz w:val="21"/>
              </w:rPr>
            </w:pPr>
          </w:p>
          <w:p w14:paraId="6E7F6482">
            <w:pPr>
              <w:pStyle w:val="6"/>
              <w:spacing w:before="59" w:line="477" w:lineRule="auto"/>
              <w:ind w:left="279" w:right="884" w:firstLine="1641"/>
              <w:rPr>
                <w:sz w:val="18"/>
                <w:szCs w:val="18"/>
              </w:rPr>
            </w:pPr>
            <w:r>
              <w:rPr>
                <w:b/>
                <w:bCs/>
                <w:color w:val="FF0000"/>
                <w:spacing w:val="-4"/>
                <w:sz w:val="18"/>
                <w:szCs w:val="18"/>
              </w:rPr>
              <w:t>垃圾房</w:t>
            </w:r>
            <w:r>
              <w:rPr>
                <w:color w:val="FF0000"/>
                <w:sz w:val="18"/>
                <w:szCs w:val="18"/>
              </w:rPr>
              <w:t xml:space="preserve"> </w:t>
            </w:r>
            <w:r>
              <w:rPr>
                <w:b/>
                <w:bCs/>
                <w:color w:val="FF0000"/>
                <w:spacing w:val="-3"/>
                <w:sz w:val="18"/>
                <w:szCs w:val="18"/>
              </w:rPr>
              <w:t>荤菜前处理间</w:t>
            </w:r>
          </w:p>
        </w:tc>
        <w:tc>
          <w:tcPr>
            <w:tcW w:w="2577" w:type="dxa"/>
            <w:tcBorders>
              <w:right w:val="single" w:color="000000" w:sz="2" w:space="0"/>
            </w:tcBorders>
            <w:vAlign w:val="top"/>
          </w:tcPr>
          <w:p w14:paraId="3EB18A5E">
            <w:pPr>
              <w:spacing w:line="296" w:lineRule="auto"/>
              <w:rPr>
                <w:rFonts w:ascii="Arial"/>
                <w:sz w:val="21"/>
              </w:rPr>
            </w:pPr>
          </w:p>
          <w:p w14:paraId="4AFF7984">
            <w:pPr>
              <w:spacing w:line="296" w:lineRule="auto"/>
              <w:rPr>
                <w:rFonts w:ascii="Arial"/>
                <w:sz w:val="21"/>
              </w:rPr>
            </w:pPr>
          </w:p>
          <w:p w14:paraId="178E7B6F">
            <w:pPr>
              <w:pStyle w:val="6"/>
              <w:spacing w:before="58" w:line="219" w:lineRule="auto"/>
              <w:ind w:left="888"/>
              <w:rPr>
                <w:sz w:val="18"/>
                <w:szCs w:val="18"/>
              </w:rPr>
            </w:pPr>
            <w:r>
              <w:rPr>
                <w:b/>
                <w:bCs/>
                <w:color w:val="FF0000"/>
                <w:spacing w:val="-4"/>
                <w:sz w:val="18"/>
                <w:szCs w:val="18"/>
              </w:rPr>
              <w:t>蔬菜冷冻库</w:t>
            </w:r>
          </w:p>
        </w:tc>
      </w:tr>
      <w:tr w14:paraId="252DF0E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67" w:hRule="atLeast"/>
        </w:trPr>
        <w:tc>
          <w:tcPr>
            <w:tcW w:w="4147" w:type="dxa"/>
            <w:gridSpan w:val="3"/>
            <w:vMerge w:val="continue"/>
            <w:tcBorders>
              <w:top w:val="nil"/>
              <w:left w:val="single" w:color="000000" w:sz="2" w:space="0"/>
            </w:tcBorders>
            <w:vAlign w:val="top"/>
          </w:tcPr>
          <w:p w14:paraId="72BCC89D">
            <w:pPr>
              <w:rPr>
                <w:rFonts w:ascii="Arial"/>
                <w:sz w:val="21"/>
              </w:rPr>
            </w:pPr>
          </w:p>
        </w:tc>
        <w:tc>
          <w:tcPr>
            <w:tcW w:w="3397" w:type="dxa"/>
            <w:vMerge w:val="continue"/>
            <w:tcBorders>
              <w:top w:val="nil"/>
            </w:tcBorders>
            <w:vAlign w:val="top"/>
          </w:tcPr>
          <w:p w14:paraId="4FF0E037">
            <w:pPr>
              <w:rPr>
                <w:rFonts w:ascii="Arial"/>
                <w:sz w:val="21"/>
              </w:rPr>
            </w:pPr>
          </w:p>
        </w:tc>
        <w:tc>
          <w:tcPr>
            <w:tcW w:w="5916" w:type="dxa"/>
            <w:gridSpan w:val="3"/>
            <w:tcBorders>
              <w:right w:val="single" w:color="000000" w:sz="2" w:space="0"/>
            </w:tcBorders>
            <w:vAlign w:val="top"/>
          </w:tcPr>
          <w:p w14:paraId="3510BC29">
            <w:pPr>
              <w:spacing w:line="305" w:lineRule="auto"/>
              <w:rPr>
                <w:rFonts w:ascii="Arial"/>
                <w:sz w:val="21"/>
              </w:rPr>
            </w:pPr>
          </w:p>
          <w:p w14:paraId="72D560F0">
            <w:pPr>
              <w:pStyle w:val="6"/>
              <w:spacing w:before="58" w:line="216" w:lineRule="auto"/>
              <w:ind w:left="195" w:right="3309" w:firstLine="1872"/>
              <w:rPr>
                <w:sz w:val="18"/>
                <w:szCs w:val="18"/>
              </w:rPr>
            </w:pPr>
            <w:r>
              <w:rPr>
                <w:b/>
                <w:bCs/>
                <w:color w:val="FF0000"/>
                <w:spacing w:val="-4"/>
                <w:sz w:val="18"/>
                <w:szCs w:val="18"/>
              </w:rPr>
              <w:t>解冻间</w:t>
            </w:r>
            <w:r>
              <w:rPr>
                <w:color w:val="FF0000"/>
                <w:spacing w:val="1"/>
                <w:sz w:val="18"/>
                <w:szCs w:val="18"/>
              </w:rPr>
              <w:t xml:space="preserve"> </w:t>
            </w:r>
            <w:r>
              <w:rPr>
                <w:b/>
                <w:bCs/>
                <w:color w:val="FF0000"/>
                <w:spacing w:val="-3"/>
                <w:sz w:val="18"/>
                <w:szCs w:val="18"/>
              </w:rPr>
              <w:t>荤菜前处理间</w:t>
            </w:r>
          </w:p>
        </w:tc>
      </w:tr>
      <w:tr w14:paraId="69228A2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5" w:hRule="atLeast"/>
        </w:trPr>
        <w:tc>
          <w:tcPr>
            <w:tcW w:w="13460" w:type="dxa"/>
            <w:gridSpan w:val="7"/>
            <w:tcBorders>
              <w:left w:val="single" w:color="000000" w:sz="2" w:space="0"/>
              <w:right w:val="single" w:color="000000" w:sz="2" w:space="0"/>
            </w:tcBorders>
            <w:vAlign w:val="top"/>
          </w:tcPr>
          <w:p w14:paraId="590B755A">
            <w:pPr>
              <w:pStyle w:val="6"/>
              <w:spacing w:before="220" w:line="219" w:lineRule="auto"/>
              <w:ind w:left="11615"/>
              <w:rPr>
                <w:sz w:val="18"/>
                <w:szCs w:val="18"/>
              </w:rPr>
            </w:pPr>
            <w:r>
              <w:rPr>
                <w:b/>
                <w:bCs/>
                <w:color w:val="FF0000"/>
                <w:spacing w:val="-4"/>
                <w:sz w:val="18"/>
                <w:szCs w:val="18"/>
              </w:rPr>
              <w:t>荤菜冷冻库</w:t>
            </w:r>
          </w:p>
        </w:tc>
      </w:tr>
      <w:tr w14:paraId="2467734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707" w:hRule="atLeast"/>
        </w:trPr>
        <w:tc>
          <w:tcPr>
            <w:tcW w:w="2912" w:type="dxa"/>
            <w:tcBorders>
              <w:left w:val="single" w:color="000000" w:sz="2" w:space="0"/>
              <w:bottom w:val="single" w:color="000000" w:sz="2" w:space="0"/>
            </w:tcBorders>
            <w:vAlign w:val="top"/>
          </w:tcPr>
          <w:p w14:paraId="417945B6">
            <w:pPr>
              <w:spacing w:line="340" w:lineRule="auto"/>
              <w:rPr>
                <w:rFonts w:ascii="Arial"/>
                <w:sz w:val="21"/>
              </w:rPr>
            </w:pPr>
          </w:p>
          <w:p w14:paraId="432393D5">
            <w:pPr>
              <w:pStyle w:val="6"/>
              <w:spacing w:before="59" w:line="211" w:lineRule="auto"/>
              <w:ind w:left="911" w:right="60" w:firstLine="1415"/>
              <w:rPr>
                <w:sz w:val="18"/>
                <w:szCs w:val="18"/>
              </w:rPr>
            </w:pPr>
            <w:r>
              <w:rPr>
                <w:b/>
                <w:bCs/>
                <w:color w:val="FF0000"/>
                <w:spacing w:val="-8"/>
                <w:sz w:val="18"/>
                <w:szCs w:val="18"/>
              </w:rPr>
              <w:t>留样间</w:t>
            </w:r>
            <w:r>
              <w:rPr>
                <w:color w:val="FF0000"/>
                <w:sz w:val="18"/>
                <w:szCs w:val="18"/>
              </w:rPr>
              <w:t xml:space="preserve"> </w:t>
            </w:r>
            <w:r>
              <w:rPr>
                <w:b/>
                <w:bCs/>
                <w:color w:val="FF0000"/>
                <w:spacing w:val="-4"/>
                <w:sz w:val="18"/>
                <w:szCs w:val="18"/>
              </w:rPr>
              <w:t>卫生间</w:t>
            </w:r>
          </w:p>
        </w:tc>
        <w:tc>
          <w:tcPr>
            <w:tcW w:w="700" w:type="dxa"/>
            <w:tcBorders>
              <w:bottom w:val="single" w:color="000000" w:sz="2" w:space="0"/>
            </w:tcBorders>
            <w:vAlign w:val="top"/>
          </w:tcPr>
          <w:p w14:paraId="03475756">
            <w:pPr>
              <w:spacing w:line="245" w:lineRule="auto"/>
              <w:rPr>
                <w:rFonts w:ascii="Arial"/>
                <w:sz w:val="21"/>
              </w:rPr>
            </w:pPr>
          </w:p>
          <w:p w14:paraId="2BF900F3">
            <w:pPr>
              <w:spacing w:line="246" w:lineRule="auto"/>
              <w:rPr>
                <w:rFonts w:ascii="Arial"/>
                <w:sz w:val="21"/>
              </w:rPr>
            </w:pPr>
          </w:p>
          <w:p w14:paraId="36994BBF">
            <w:pPr>
              <w:pStyle w:val="6"/>
              <w:spacing w:before="58" w:line="221" w:lineRule="auto"/>
              <w:ind w:left="57"/>
              <w:rPr>
                <w:sz w:val="18"/>
                <w:szCs w:val="18"/>
              </w:rPr>
            </w:pPr>
            <w:r>
              <w:rPr>
                <w:b/>
                <w:bCs/>
                <w:color w:val="FF0000"/>
                <w:spacing w:val="-4"/>
                <w:sz w:val="18"/>
                <w:szCs w:val="18"/>
              </w:rPr>
              <w:t>化验间</w:t>
            </w:r>
          </w:p>
        </w:tc>
        <w:tc>
          <w:tcPr>
            <w:tcW w:w="5055" w:type="dxa"/>
            <w:gridSpan w:val="3"/>
            <w:tcBorders>
              <w:bottom w:val="single" w:color="000000" w:sz="2" w:space="0"/>
            </w:tcBorders>
            <w:vAlign w:val="top"/>
          </w:tcPr>
          <w:p w14:paraId="277FC518">
            <w:pPr>
              <w:spacing w:line="335" w:lineRule="auto"/>
              <w:rPr>
                <w:rFonts w:ascii="Arial"/>
                <w:sz w:val="21"/>
              </w:rPr>
            </w:pPr>
          </w:p>
          <w:p w14:paraId="6B3523B6">
            <w:pPr>
              <w:pStyle w:val="6"/>
              <w:spacing w:before="59" w:line="185" w:lineRule="auto"/>
              <w:ind w:left="106"/>
              <w:rPr>
                <w:sz w:val="18"/>
                <w:szCs w:val="18"/>
              </w:rPr>
            </w:pPr>
            <w:r>
              <w:rPr>
                <w:b/>
                <w:bCs/>
                <w:color w:val="FF0000"/>
                <w:spacing w:val="-4"/>
                <w:sz w:val="18"/>
                <w:szCs w:val="18"/>
              </w:rPr>
              <w:t>监控室</w:t>
            </w:r>
          </w:p>
          <w:p w14:paraId="19904591">
            <w:pPr>
              <w:pStyle w:val="6"/>
              <w:spacing w:line="184" w:lineRule="auto"/>
              <w:ind w:left="1336"/>
              <w:rPr>
                <w:sz w:val="18"/>
                <w:szCs w:val="18"/>
              </w:rPr>
            </w:pPr>
            <w:r>
              <w:rPr>
                <w:b/>
                <w:bCs/>
                <w:color w:val="FF0000"/>
                <w:spacing w:val="-4"/>
                <w:sz w:val="18"/>
                <w:szCs w:val="18"/>
              </w:rPr>
              <w:t>会议室</w:t>
            </w:r>
          </w:p>
          <w:p w14:paraId="52F47455">
            <w:pPr>
              <w:pStyle w:val="6"/>
              <w:spacing w:line="219" w:lineRule="auto"/>
              <w:ind w:left="3800"/>
              <w:rPr>
                <w:sz w:val="18"/>
                <w:szCs w:val="18"/>
              </w:rPr>
            </w:pPr>
            <w:r>
              <w:rPr>
                <w:b/>
                <w:bCs/>
                <w:color w:val="FF0000"/>
                <w:spacing w:val="-5"/>
                <w:sz w:val="18"/>
                <w:szCs w:val="18"/>
              </w:rPr>
              <w:t>办公室</w:t>
            </w:r>
          </w:p>
        </w:tc>
        <w:tc>
          <w:tcPr>
            <w:tcW w:w="4793" w:type="dxa"/>
            <w:gridSpan w:val="2"/>
            <w:tcBorders>
              <w:bottom w:val="single" w:color="000000" w:sz="2" w:space="0"/>
              <w:right w:val="single" w:color="000000" w:sz="2" w:space="0"/>
            </w:tcBorders>
            <w:vAlign w:val="top"/>
          </w:tcPr>
          <w:p w14:paraId="4A03B17E">
            <w:pPr>
              <w:pStyle w:val="6"/>
              <w:spacing w:before="253" w:line="219" w:lineRule="auto"/>
              <w:ind w:left="828"/>
              <w:rPr>
                <w:sz w:val="18"/>
                <w:szCs w:val="18"/>
              </w:rPr>
            </w:pPr>
            <w:r>
              <w:rPr>
                <w:b/>
                <w:bCs/>
                <w:color w:val="FF0000"/>
                <w:spacing w:val="-5"/>
                <w:sz w:val="18"/>
                <w:szCs w:val="18"/>
              </w:rPr>
              <w:t>办公室</w:t>
            </w:r>
          </w:p>
          <w:p w14:paraId="694933E6">
            <w:pPr>
              <w:spacing w:line="272" w:lineRule="auto"/>
              <w:rPr>
                <w:rFonts w:ascii="Arial"/>
                <w:sz w:val="21"/>
              </w:rPr>
            </w:pPr>
          </w:p>
          <w:p w14:paraId="601D5C3D">
            <w:pPr>
              <w:spacing w:line="273" w:lineRule="auto"/>
              <w:rPr>
                <w:rFonts w:ascii="Arial"/>
                <w:sz w:val="21"/>
              </w:rPr>
            </w:pPr>
          </w:p>
          <w:p w14:paraId="59AF943E">
            <w:pPr>
              <w:pStyle w:val="6"/>
              <w:spacing w:before="58" w:line="219" w:lineRule="auto"/>
              <w:ind w:left="725"/>
              <w:rPr>
                <w:sz w:val="18"/>
                <w:szCs w:val="18"/>
              </w:rPr>
            </w:pPr>
            <w:r>
              <w:rPr>
                <w:b/>
                <w:bCs/>
                <w:color w:val="FF0000"/>
                <w:spacing w:val="-5"/>
                <w:sz w:val="18"/>
                <w:szCs w:val="18"/>
              </w:rPr>
              <w:t>办公室</w:t>
            </w:r>
          </w:p>
        </w:tc>
      </w:tr>
    </w:tbl>
    <w:p w14:paraId="31C04968">
      <w:pPr>
        <w:spacing w:before="36" w:line="219" w:lineRule="auto"/>
        <w:ind w:left="5111"/>
        <w:rPr>
          <w:rFonts w:ascii="宋体" w:hAnsi="宋体" w:eastAsia="宋体" w:cs="宋体"/>
          <w:sz w:val="24"/>
          <w:szCs w:val="24"/>
        </w:rPr>
      </w:pPr>
      <w:r>
        <w:rPr>
          <w:rFonts w:ascii="宋体" w:hAnsi="宋体" w:eastAsia="宋体" w:cs="宋体"/>
          <w:b/>
          <w:bCs/>
          <w:spacing w:val="-5"/>
          <w:sz w:val="24"/>
          <w:szCs w:val="24"/>
        </w:rPr>
        <w:t>（6）中央厨房</w:t>
      </w:r>
      <w:r>
        <w:rPr>
          <w:rFonts w:ascii="宋体" w:hAnsi="宋体" w:eastAsia="宋体" w:cs="宋体"/>
          <w:spacing w:val="-47"/>
          <w:sz w:val="24"/>
          <w:szCs w:val="24"/>
        </w:rPr>
        <w:t xml:space="preserve"> </w:t>
      </w:r>
      <w:r>
        <w:rPr>
          <w:rFonts w:ascii="宋体" w:hAnsi="宋体" w:eastAsia="宋体" w:cs="宋体"/>
          <w:b/>
          <w:bCs/>
          <w:spacing w:val="-5"/>
          <w:sz w:val="24"/>
          <w:szCs w:val="24"/>
        </w:rPr>
        <w:t>2</w:t>
      </w:r>
      <w:r>
        <w:rPr>
          <w:rFonts w:ascii="宋体" w:hAnsi="宋体" w:eastAsia="宋体" w:cs="宋体"/>
          <w:spacing w:val="-49"/>
          <w:sz w:val="24"/>
          <w:szCs w:val="24"/>
        </w:rPr>
        <w:t xml:space="preserve"> </w:t>
      </w:r>
      <w:r>
        <w:rPr>
          <w:rFonts w:ascii="宋体" w:hAnsi="宋体" w:eastAsia="宋体" w:cs="宋体"/>
          <w:b/>
          <w:bCs/>
          <w:spacing w:val="-5"/>
          <w:sz w:val="24"/>
          <w:szCs w:val="24"/>
        </w:rPr>
        <w:t>层平面布置图</w:t>
      </w:r>
    </w:p>
    <w:p w14:paraId="12E23A15">
      <w:pPr>
        <w:spacing w:before="305" w:line="219" w:lineRule="auto"/>
        <w:ind w:left="5481"/>
        <w:outlineLvl w:val="0"/>
        <w:rPr>
          <w:rFonts w:ascii="宋体" w:hAnsi="宋体" w:eastAsia="宋体" w:cs="宋体"/>
          <w:sz w:val="24"/>
          <w:szCs w:val="24"/>
        </w:rPr>
      </w:pPr>
      <w:bookmarkStart w:id="24" w:name="bookmark24"/>
      <w:bookmarkEnd w:id="24"/>
      <w:r>
        <w:rPr>
          <w:rFonts w:ascii="宋体" w:hAnsi="宋体" w:eastAsia="宋体" w:cs="宋体"/>
          <w:b/>
          <w:bCs/>
          <w:spacing w:val="-9"/>
          <w:sz w:val="24"/>
          <w:szCs w:val="24"/>
        </w:rPr>
        <w:t>附图</w:t>
      </w:r>
      <w:r>
        <w:rPr>
          <w:rFonts w:ascii="宋体" w:hAnsi="宋体" w:eastAsia="宋体" w:cs="宋体"/>
          <w:spacing w:val="-24"/>
          <w:sz w:val="24"/>
          <w:szCs w:val="24"/>
        </w:rPr>
        <w:t xml:space="preserve"> </w:t>
      </w:r>
      <w:r>
        <w:rPr>
          <w:rFonts w:ascii="宋体" w:hAnsi="宋体" w:eastAsia="宋体" w:cs="宋体"/>
          <w:b/>
          <w:bCs/>
          <w:spacing w:val="-9"/>
          <w:sz w:val="24"/>
          <w:szCs w:val="24"/>
        </w:rPr>
        <w:t>14</w:t>
      </w:r>
      <w:r>
        <w:rPr>
          <w:rFonts w:ascii="宋体" w:hAnsi="宋体" w:eastAsia="宋体" w:cs="宋体"/>
          <w:spacing w:val="-47"/>
          <w:sz w:val="24"/>
          <w:szCs w:val="24"/>
        </w:rPr>
        <w:t xml:space="preserve"> </w:t>
      </w:r>
      <w:r>
        <w:rPr>
          <w:rFonts w:ascii="宋体" w:hAnsi="宋体" w:eastAsia="宋体" w:cs="宋体"/>
          <w:b/>
          <w:bCs/>
          <w:spacing w:val="-9"/>
          <w:sz w:val="24"/>
          <w:szCs w:val="24"/>
        </w:rPr>
        <w:t>项目平面布置图</w:t>
      </w:r>
    </w:p>
    <w:p w14:paraId="4191191D">
      <w:pPr>
        <w:spacing w:line="219" w:lineRule="auto"/>
        <w:rPr>
          <w:rFonts w:ascii="宋体" w:hAnsi="宋体" w:eastAsia="宋体" w:cs="宋体"/>
          <w:sz w:val="24"/>
          <w:szCs w:val="24"/>
        </w:rPr>
        <w:sectPr>
          <w:headerReference r:id="rId137" w:type="default"/>
          <w:footerReference r:id="rId138" w:type="default"/>
          <w:pgSz w:w="16839" w:h="11906"/>
          <w:pgMar w:top="400" w:right="1671" w:bottom="998" w:left="1701" w:header="0" w:footer="656" w:gutter="0"/>
          <w:cols w:space="720" w:num="1"/>
        </w:sectPr>
      </w:pPr>
    </w:p>
    <w:p w14:paraId="367FDC97">
      <w:pPr>
        <w:pStyle w:val="2"/>
        <w:spacing w:line="278" w:lineRule="auto"/>
      </w:pPr>
    </w:p>
    <w:p w14:paraId="20B8C506">
      <w:pPr>
        <w:pStyle w:val="2"/>
        <w:spacing w:line="278" w:lineRule="auto"/>
      </w:pPr>
    </w:p>
    <w:p w14:paraId="6237DCCF">
      <w:pPr>
        <w:pStyle w:val="2"/>
        <w:spacing w:line="279" w:lineRule="auto"/>
      </w:pPr>
    </w:p>
    <w:p w14:paraId="5E05A73D">
      <w:pPr>
        <w:pStyle w:val="2"/>
        <w:spacing w:line="279" w:lineRule="auto"/>
      </w:pPr>
    </w:p>
    <w:p w14:paraId="2320488E">
      <w:pPr>
        <w:pStyle w:val="2"/>
        <w:spacing w:line="279" w:lineRule="auto"/>
      </w:pPr>
    </w:p>
    <w:p w14:paraId="01E0F6CB">
      <w:pPr>
        <w:spacing w:line="7841" w:lineRule="exact"/>
        <w:ind w:firstLine="68"/>
      </w:pPr>
      <w:r>
        <w:rPr>
          <w:position w:val="-156"/>
        </w:rPr>
        <w:drawing>
          <wp:inline distT="0" distB="0" distL="0" distR="0">
            <wp:extent cx="7397115" cy="497840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234"/>
                    <a:stretch>
                      <a:fillRect/>
                    </a:stretch>
                  </pic:blipFill>
                  <pic:spPr>
                    <a:xfrm>
                      <a:off x="0" y="0"/>
                      <a:ext cx="7397497" cy="4978908"/>
                    </a:xfrm>
                    <a:prstGeom prst="rect">
                      <a:avLst/>
                    </a:prstGeom>
                  </pic:spPr>
                </pic:pic>
              </a:graphicData>
            </a:graphic>
          </wp:inline>
        </w:drawing>
      </w:r>
    </w:p>
    <w:p w14:paraId="197B569A">
      <w:pPr>
        <w:spacing w:before="315" w:line="219" w:lineRule="auto"/>
        <w:ind w:left="4174"/>
        <w:outlineLvl w:val="0"/>
        <w:rPr>
          <w:rFonts w:ascii="宋体" w:hAnsi="宋体" w:eastAsia="宋体" w:cs="宋体"/>
          <w:sz w:val="24"/>
          <w:szCs w:val="24"/>
        </w:rPr>
      </w:pPr>
      <w:bookmarkStart w:id="25" w:name="bookmark25"/>
      <w:bookmarkEnd w:id="25"/>
      <w:bookmarkStart w:id="26" w:name="bookmark26"/>
      <w:bookmarkEnd w:id="26"/>
      <w:bookmarkStart w:id="27" w:name="bookmark31"/>
      <w:bookmarkEnd w:id="27"/>
      <w:r>
        <w:rPr>
          <w:rFonts w:ascii="宋体" w:hAnsi="宋体" w:eastAsia="宋体" w:cs="宋体"/>
          <w:b/>
          <w:bCs/>
          <w:spacing w:val="-7"/>
          <w:sz w:val="24"/>
          <w:szCs w:val="24"/>
        </w:rPr>
        <w:t>附图</w:t>
      </w:r>
      <w:r>
        <w:rPr>
          <w:rFonts w:ascii="宋体" w:hAnsi="宋体" w:eastAsia="宋体" w:cs="宋体"/>
          <w:spacing w:val="-20"/>
          <w:sz w:val="24"/>
          <w:szCs w:val="24"/>
        </w:rPr>
        <w:t xml:space="preserve"> </w:t>
      </w:r>
      <w:r>
        <w:rPr>
          <w:rFonts w:ascii="宋体" w:hAnsi="宋体" w:eastAsia="宋体" w:cs="宋体"/>
          <w:b/>
          <w:bCs/>
          <w:spacing w:val="-7"/>
          <w:sz w:val="24"/>
          <w:szCs w:val="24"/>
        </w:rPr>
        <w:t>15</w:t>
      </w:r>
      <w:r>
        <w:rPr>
          <w:rFonts w:ascii="宋体" w:hAnsi="宋体" w:eastAsia="宋体" w:cs="宋体"/>
          <w:spacing w:val="-50"/>
          <w:sz w:val="24"/>
          <w:szCs w:val="24"/>
        </w:rPr>
        <w:t xml:space="preserve"> </w:t>
      </w:r>
      <w:r>
        <w:rPr>
          <w:rFonts w:ascii="宋体" w:hAnsi="宋体" w:eastAsia="宋体" w:cs="宋体"/>
          <w:b/>
          <w:bCs/>
          <w:spacing w:val="-7"/>
          <w:sz w:val="24"/>
          <w:szCs w:val="24"/>
        </w:rPr>
        <w:t>环境空气现状监测点位图</w:t>
      </w:r>
    </w:p>
    <w:p w14:paraId="0AF84258">
      <w:pPr>
        <w:spacing w:line="219" w:lineRule="auto"/>
        <w:rPr>
          <w:rFonts w:ascii="宋体" w:hAnsi="宋体" w:eastAsia="宋体" w:cs="宋体"/>
          <w:sz w:val="24"/>
          <w:szCs w:val="24"/>
        </w:rPr>
        <w:sectPr>
          <w:headerReference r:id="rId139" w:type="default"/>
          <w:footerReference r:id="rId140" w:type="default"/>
          <w:pgSz w:w="16839" w:h="11906"/>
          <w:pgMar w:top="400" w:right="1701" w:bottom="998" w:left="2525" w:header="0" w:footer="656" w:gutter="0"/>
          <w:cols w:space="720" w:num="1"/>
        </w:sectPr>
      </w:pPr>
    </w:p>
    <w:p w14:paraId="18EC6309">
      <w:pPr>
        <w:pStyle w:val="2"/>
        <w:spacing w:line="270" w:lineRule="auto"/>
      </w:pPr>
    </w:p>
    <w:p w14:paraId="7CE4E43F">
      <w:pPr>
        <w:pStyle w:val="2"/>
        <w:spacing w:line="270" w:lineRule="auto"/>
      </w:pPr>
    </w:p>
    <w:p w14:paraId="50492A9A">
      <w:pPr>
        <w:pStyle w:val="2"/>
        <w:spacing w:line="270" w:lineRule="auto"/>
      </w:pPr>
    </w:p>
    <w:p w14:paraId="347B1CCB">
      <w:pPr>
        <w:pStyle w:val="2"/>
        <w:spacing w:line="270" w:lineRule="auto"/>
      </w:pPr>
    </w:p>
    <w:p w14:paraId="612F306C">
      <w:pPr>
        <w:spacing w:before="78" w:line="219" w:lineRule="auto"/>
        <w:ind w:left="19"/>
        <w:outlineLvl w:val="0"/>
        <w:rPr>
          <w:rFonts w:ascii="宋体" w:hAnsi="宋体" w:eastAsia="宋体" w:cs="宋体"/>
          <w:sz w:val="24"/>
          <w:szCs w:val="24"/>
        </w:rPr>
      </w:pPr>
      <w:bookmarkStart w:id="28" w:name="bookmark27"/>
      <w:bookmarkEnd w:id="28"/>
      <w:bookmarkStart w:id="29" w:name="bookmark26"/>
      <w:bookmarkEnd w:id="29"/>
      <w:bookmarkStart w:id="30" w:name="bookmark31"/>
      <w:bookmarkEnd w:id="30"/>
      <w:r>
        <w:rPr>
          <w:rFonts w:ascii="宋体" w:hAnsi="宋体" w:eastAsia="宋体" w:cs="宋体"/>
          <w:b/>
          <w:bCs/>
          <w:spacing w:val="-8"/>
          <w:sz w:val="24"/>
          <w:szCs w:val="24"/>
        </w:rPr>
        <w:t>附件</w:t>
      </w:r>
      <w:r>
        <w:rPr>
          <w:rFonts w:ascii="宋体" w:hAnsi="宋体" w:eastAsia="宋体" w:cs="宋体"/>
          <w:spacing w:val="-33"/>
          <w:sz w:val="24"/>
          <w:szCs w:val="24"/>
        </w:rPr>
        <w:t xml:space="preserve"> </w:t>
      </w:r>
      <w:r>
        <w:rPr>
          <w:rFonts w:ascii="宋体" w:hAnsi="宋体" w:eastAsia="宋体" w:cs="宋体"/>
          <w:b/>
          <w:bCs/>
          <w:spacing w:val="-8"/>
          <w:sz w:val="24"/>
          <w:szCs w:val="24"/>
        </w:rPr>
        <w:t>1</w:t>
      </w:r>
      <w:r>
        <w:rPr>
          <w:rFonts w:ascii="宋体" w:hAnsi="宋体" w:eastAsia="宋体" w:cs="宋体"/>
          <w:spacing w:val="-46"/>
          <w:sz w:val="24"/>
          <w:szCs w:val="24"/>
        </w:rPr>
        <w:t xml:space="preserve"> </w:t>
      </w:r>
      <w:r>
        <w:rPr>
          <w:rFonts w:ascii="宋体" w:hAnsi="宋体" w:eastAsia="宋体" w:cs="宋体"/>
          <w:b/>
          <w:bCs/>
          <w:spacing w:val="-8"/>
          <w:sz w:val="24"/>
          <w:szCs w:val="24"/>
        </w:rPr>
        <w:t>建设单位营业执照</w:t>
      </w:r>
    </w:p>
    <w:p w14:paraId="08EB9B56">
      <w:pPr>
        <w:pStyle w:val="2"/>
        <w:spacing w:line="269" w:lineRule="auto"/>
      </w:pPr>
    </w:p>
    <w:p w14:paraId="40B2B991">
      <w:pPr>
        <w:spacing w:line="7769" w:lineRule="exact"/>
        <w:ind w:firstLine="1229"/>
      </w:pPr>
      <w:r>
        <w:rPr>
          <w:position w:val="-155"/>
        </w:rPr>
        <w:drawing>
          <wp:inline distT="0" distB="0" distL="0" distR="0">
            <wp:extent cx="6956425" cy="4932680"/>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235"/>
                    <a:stretch>
                      <a:fillRect/>
                    </a:stretch>
                  </pic:blipFill>
                  <pic:spPr>
                    <a:xfrm>
                      <a:off x="0" y="0"/>
                      <a:ext cx="6957059" cy="4933188"/>
                    </a:xfrm>
                    <a:prstGeom prst="rect">
                      <a:avLst/>
                    </a:prstGeom>
                  </pic:spPr>
                </pic:pic>
              </a:graphicData>
            </a:graphic>
          </wp:inline>
        </w:drawing>
      </w:r>
    </w:p>
    <w:p w14:paraId="63721A49">
      <w:pPr>
        <w:spacing w:line="7769" w:lineRule="exact"/>
        <w:sectPr>
          <w:footerReference r:id="rId141" w:type="default"/>
          <w:pgSz w:w="16839" w:h="11906"/>
          <w:pgMar w:top="400" w:right="2525" w:bottom="998" w:left="1710" w:header="0" w:footer="656" w:gutter="0"/>
          <w:cols w:space="720" w:num="1"/>
        </w:sectPr>
      </w:pPr>
    </w:p>
    <w:p w14:paraId="4762E4AF">
      <w:pPr>
        <w:pStyle w:val="2"/>
        <w:spacing w:line="254" w:lineRule="auto"/>
      </w:pPr>
    </w:p>
    <w:p w14:paraId="41CC8018">
      <w:pPr>
        <w:pStyle w:val="2"/>
        <w:spacing w:line="255" w:lineRule="auto"/>
      </w:pPr>
    </w:p>
    <w:p w14:paraId="5F7E50CB">
      <w:pPr>
        <w:pStyle w:val="2"/>
        <w:spacing w:line="255" w:lineRule="auto"/>
      </w:pPr>
    </w:p>
    <w:p w14:paraId="3C5D9634">
      <w:pPr>
        <w:pStyle w:val="2"/>
        <w:spacing w:line="255" w:lineRule="auto"/>
      </w:pPr>
    </w:p>
    <w:p w14:paraId="6D62AFF5">
      <w:pPr>
        <w:pStyle w:val="2"/>
        <w:spacing w:line="255" w:lineRule="auto"/>
      </w:pPr>
    </w:p>
    <w:p w14:paraId="72630659">
      <w:pPr>
        <w:pStyle w:val="2"/>
        <w:spacing w:line="255" w:lineRule="auto"/>
      </w:pPr>
    </w:p>
    <w:p w14:paraId="7D2A960E">
      <w:pPr>
        <w:spacing w:before="78" w:line="218" w:lineRule="auto"/>
        <w:ind w:left="28"/>
        <w:outlineLvl w:val="0"/>
        <w:rPr>
          <w:rFonts w:ascii="宋体" w:hAnsi="宋体" w:eastAsia="宋体" w:cs="宋体"/>
          <w:sz w:val="24"/>
          <w:szCs w:val="24"/>
        </w:rPr>
      </w:pPr>
      <w:bookmarkStart w:id="31" w:name="bookmark32"/>
      <w:bookmarkEnd w:id="31"/>
      <w:bookmarkStart w:id="32" w:name="bookmark31"/>
      <w:bookmarkEnd w:id="32"/>
      <w:r>
        <w:rPr>
          <w:rFonts w:ascii="宋体" w:hAnsi="宋体" w:eastAsia="宋体" w:cs="宋体"/>
          <w:b/>
          <w:bCs/>
          <w:sz w:val="24"/>
          <w:szCs w:val="24"/>
        </w:rPr>
        <w:t>附件6</w:t>
      </w:r>
      <w:r>
        <w:rPr>
          <w:rFonts w:ascii="宋体" w:hAnsi="宋体" w:eastAsia="宋体" w:cs="宋体"/>
          <w:sz w:val="24"/>
          <w:szCs w:val="24"/>
        </w:rPr>
        <w:t xml:space="preserve"> </w:t>
      </w:r>
      <w:r>
        <w:rPr>
          <w:rFonts w:ascii="宋体" w:hAnsi="宋体" w:eastAsia="宋体" w:cs="宋体"/>
          <w:b/>
          <w:bCs/>
          <w:sz w:val="24"/>
          <w:szCs w:val="24"/>
        </w:rPr>
        <w:t>类比项目污染源监测报告</w:t>
      </w:r>
    </w:p>
    <w:p w14:paraId="38EED10C">
      <w:pPr>
        <w:pStyle w:val="2"/>
        <w:spacing w:line="270" w:lineRule="auto"/>
      </w:pPr>
    </w:p>
    <w:p w14:paraId="43D1D019">
      <w:pPr>
        <w:spacing w:line="12509" w:lineRule="exact"/>
      </w:pPr>
      <w:r>
        <w:rPr>
          <w:position w:val="-250"/>
        </w:rPr>
        <w:drawing>
          <wp:inline distT="0" distB="0" distL="0" distR="0">
            <wp:extent cx="5615940" cy="7942580"/>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236"/>
                    <a:stretch>
                      <a:fillRect/>
                    </a:stretch>
                  </pic:blipFill>
                  <pic:spPr>
                    <a:xfrm>
                      <a:off x="0" y="0"/>
                      <a:ext cx="5615940" cy="7943088"/>
                    </a:xfrm>
                    <a:prstGeom prst="rect">
                      <a:avLst/>
                    </a:prstGeom>
                  </pic:spPr>
                </pic:pic>
              </a:graphicData>
            </a:graphic>
          </wp:inline>
        </w:drawing>
      </w:r>
    </w:p>
    <w:p w14:paraId="0091B745">
      <w:pPr>
        <w:spacing w:line="12509" w:lineRule="exact"/>
        <w:sectPr>
          <w:footerReference r:id="rId142" w:type="default"/>
          <w:pgSz w:w="11906" w:h="16839"/>
          <w:pgMar w:top="400" w:right="1530" w:bottom="998" w:left="1531" w:header="0" w:footer="656" w:gutter="0"/>
          <w:cols w:space="720" w:num="1"/>
        </w:sectPr>
      </w:pPr>
    </w:p>
    <w:p w14:paraId="5DB675A8">
      <w:pPr>
        <w:pStyle w:val="2"/>
        <w:spacing w:line="258" w:lineRule="auto"/>
      </w:pPr>
    </w:p>
    <w:p w14:paraId="006ACB74">
      <w:pPr>
        <w:pStyle w:val="2"/>
        <w:spacing w:line="258" w:lineRule="auto"/>
      </w:pPr>
    </w:p>
    <w:p w14:paraId="58E74EA4">
      <w:pPr>
        <w:pStyle w:val="2"/>
        <w:spacing w:line="259" w:lineRule="auto"/>
      </w:pPr>
    </w:p>
    <w:p w14:paraId="1FA4EB87">
      <w:pPr>
        <w:pStyle w:val="2"/>
        <w:spacing w:line="259" w:lineRule="auto"/>
      </w:pPr>
    </w:p>
    <w:p w14:paraId="1146E2B5">
      <w:pPr>
        <w:pStyle w:val="2"/>
        <w:spacing w:line="259" w:lineRule="auto"/>
      </w:pPr>
    </w:p>
    <w:p w14:paraId="29156DA5">
      <w:pPr>
        <w:spacing w:line="12516" w:lineRule="exact"/>
      </w:pPr>
      <w:r>
        <w:rPr>
          <w:position w:val="-250"/>
        </w:rPr>
        <w:drawing>
          <wp:inline distT="0" distB="0" distL="0" distR="0">
            <wp:extent cx="5615940" cy="7947025"/>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237"/>
                    <a:stretch>
                      <a:fillRect/>
                    </a:stretch>
                  </pic:blipFill>
                  <pic:spPr>
                    <a:xfrm>
                      <a:off x="0" y="0"/>
                      <a:ext cx="5615940" cy="7947659"/>
                    </a:xfrm>
                    <a:prstGeom prst="rect">
                      <a:avLst/>
                    </a:prstGeom>
                  </pic:spPr>
                </pic:pic>
              </a:graphicData>
            </a:graphic>
          </wp:inline>
        </w:drawing>
      </w:r>
    </w:p>
    <w:p w14:paraId="0BE5CBAB">
      <w:pPr>
        <w:spacing w:line="12516" w:lineRule="exact"/>
        <w:sectPr>
          <w:footerReference r:id="rId143" w:type="default"/>
          <w:pgSz w:w="11906" w:h="16839"/>
          <w:pgMar w:top="400" w:right="1530" w:bottom="998" w:left="1531" w:header="0" w:footer="656" w:gutter="0"/>
          <w:cols w:space="720" w:num="1"/>
        </w:sectPr>
      </w:pPr>
    </w:p>
    <w:p w14:paraId="39379D02">
      <w:pPr>
        <w:pStyle w:val="2"/>
        <w:spacing w:line="258" w:lineRule="auto"/>
      </w:pPr>
    </w:p>
    <w:p w14:paraId="207CA62D">
      <w:pPr>
        <w:pStyle w:val="2"/>
        <w:spacing w:line="258" w:lineRule="auto"/>
      </w:pPr>
    </w:p>
    <w:p w14:paraId="66AF7955">
      <w:pPr>
        <w:pStyle w:val="2"/>
        <w:spacing w:line="259" w:lineRule="auto"/>
      </w:pPr>
    </w:p>
    <w:p w14:paraId="7A604214">
      <w:pPr>
        <w:pStyle w:val="2"/>
        <w:spacing w:line="259" w:lineRule="auto"/>
      </w:pPr>
    </w:p>
    <w:p w14:paraId="7EE4A482">
      <w:pPr>
        <w:pStyle w:val="2"/>
        <w:spacing w:line="259" w:lineRule="auto"/>
      </w:pPr>
    </w:p>
    <w:p w14:paraId="3A04F932">
      <w:pPr>
        <w:spacing w:line="12516" w:lineRule="exact"/>
      </w:pPr>
      <w:r>
        <w:rPr>
          <w:position w:val="-250"/>
        </w:rPr>
        <w:drawing>
          <wp:inline distT="0" distB="0" distL="0" distR="0">
            <wp:extent cx="5615940" cy="7947025"/>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238"/>
                    <a:stretch>
                      <a:fillRect/>
                    </a:stretch>
                  </pic:blipFill>
                  <pic:spPr>
                    <a:xfrm>
                      <a:off x="0" y="0"/>
                      <a:ext cx="5615940" cy="7947659"/>
                    </a:xfrm>
                    <a:prstGeom prst="rect">
                      <a:avLst/>
                    </a:prstGeom>
                  </pic:spPr>
                </pic:pic>
              </a:graphicData>
            </a:graphic>
          </wp:inline>
        </w:drawing>
      </w:r>
    </w:p>
    <w:p w14:paraId="2E726C2A">
      <w:pPr>
        <w:spacing w:line="12516" w:lineRule="exact"/>
        <w:sectPr>
          <w:footerReference r:id="rId144" w:type="default"/>
          <w:pgSz w:w="11906" w:h="16839"/>
          <w:pgMar w:top="400" w:right="1530" w:bottom="998" w:left="1531" w:header="0" w:footer="656" w:gutter="0"/>
          <w:cols w:space="720" w:num="1"/>
        </w:sectPr>
      </w:pPr>
    </w:p>
    <w:p w14:paraId="0AF99BF9">
      <w:pPr>
        <w:pStyle w:val="2"/>
        <w:spacing w:line="258" w:lineRule="auto"/>
      </w:pPr>
    </w:p>
    <w:p w14:paraId="6F2D37CA">
      <w:pPr>
        <w:pStyle w:val="2"/>
        <w:spacing w:line="258" w:lineRule="auto"/>
      </w:pPr>
    </w:p>
    <w:p w14:paraId="4BBCD2EC">
      <w:pPr>
        <w:pStyle w:val="2"/>
        <w:spacing w:line="259" w:lineRule="auto"/>
      </w:pPr>
    </w:p>
    <w:p w14:paraId="59A9C08E">
      <w:pPr>
        <w:pStyle w:val="2"/>
        <w:spacing w:line="259" w:lineRule="auto"/>
      </w:pPr>
    </w:p>
    <w:p w14:paraId="78A09866">
      <w:pPr>
        <w:pStyle w:val="2"/>
        <w:spacing w:line="259" w:lineRule="auto"/>
      </w:pPr>
    </w:p>
    <w:p w14:paraId="21E003BD">
      <w:pPr>
        <w:spacing w:line="12516" w:lineRule="exact"/>
      </w:pPr>
      <w:r>
        <w:rPr>
          <w:position w:val="-250"/>
        </w:rPr>
        <w:drawing>
          <wp:inline distT="0" distB="0" distL="0" distR="0">
            <wp:extent cx="5615940" cy="7947025"/>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239"/>
                    <a:stretch>
                      <a:fillRect/>
                    </a:stretch>
                  </pic:blipFill>
                  <pic:spPr>
                    <a:xfrm>
                      <a:off x="0" y="0"/>
                      <a:ext cx="5615940" cy="7947659"/>
                    </a:xfrm>
                    <a:prstGeom prst="rect">
                      <a:avLst/>
                    </a:prstGeom>
                  </pic:spPr>
                </pic:pic>
              </a:graphicData>
            </a:graphic>
          </wp:inline>
        </w:drawing>
      </w:r>
    </w:p>
    <w:p w14:paraId="0D71727A">
      <w:pPr>
        <w:spacing w:line="12516" w:lineRule="exact"/>
        <w:sectPr>
          <w:footerReference r:id="rId145" w:type="default"/>
          <w:pgSz w:w="11906" w:h="16839"/>
          <w:pgMar w:top="400" w:right="1530" w:bottom="998" w:left="1531" w:header="0" w:footer="656" w:gutter="0"/>
          <w:cols w:space="720" w:num="1"/>
        </w:sectPr>
      </w:pPr>
    </w:p>
    <w:p w14:paraId="10336F5C">
      <w:pPr>
        <w:pStyle w:val="2"/>
        <w:spacing w:line="258" w:lineRule="auto"/>
      </w:pPr>
    </w:p>
    <w:p w14:paraId="74C24FBE">
      <w:pPr>
        <w:pStyle w:val="2"/>
        <w:spacing w:line="258" w:lineRule="auto"/>
      </w:pPr>
    </w:p>
    <w:p w14:paraId="7E4EABCC">
      <w:pPr>
        <w:pStyle w:val="2"/>
        <w:spacing w:line="259" w:lineRule="auto"/>
      </w:pPr>
    </w:p>
    <w:p w14:paraId="525A0EFC">
      <w:pPr>
        <w:pStyle w:val="2"/>
        <w:spacing w:line="259" w:lineRule="auto"/>
      </w:pPr>
    </w:p>
    <w:p w14:paraId="69E5537D">
      <w:pPr>
        <w:pStyle w:val="2"/>
        <w:spacing w:line="259" w:lineRule="auto"/>
      </w:pPr>
    </w:p>
    <w:p w14:paraId="7579AA7E">
      <w:pPr>
        <w:spacing w:line="12516" w:lineRule="exact"/>
      </w:pPr>
      <w:r>
        <w:rPr>
          <w:position w:val="-250"/>
        </w:rPr>
        <w:drawing>
          <wp:inline distT="0" distB="0" distL="0" distR="0">
            <wp:extent cx="5615940" cy="7947025"/>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240"/>
                    <a:stretch>
                      <a:fillRect/>
                    </a:stretch>
                  </pic:blipFill>
                  <pic:spPr>
                    <a:xfrm>
                      <a:off x="0" y="0"/>
                      <a:ext cx="5615940" cy="7947659"/>
                    </a:xfrm>
                    <a:prstGeom prst="rect">
                      <a:avLst/>
                    </a:prstGeom>
                  </pic:spPr>
                </pic:pic>
              </a:graphicData>
            </a:graphic>
          </wp:inline>
        </w:drawing>
      </w:r>
    </w:p>
    <w:p w14:paraId="7B9D2F7C">
      <w:pPr>
        <w:spacing w:line="12516" w:lineRule="exact"/>
        <w:sectPr>
          <w:footerReference r:id="rId146" w:type="default"/>
          <w:pgSz w:w="11906" w:h="16839"/>
          <w:pgMar w:top="400" w:right="1530" w:bottom="998" w:left="1531" w:header="0" w:footer="656" w:gutter="0"/>
          <w:cols w:space="720" w:num="1"/>
        </w:sectPr>
      </w:pPr>
    </w:p>
    <w:p w14:paraId="1347427A">
      <w:pPr>
        <w:pStyle w:val="2"/>
        <w:spacing w:line="258" w:lineRule="auto"/>
      </w:pPr>
    </w:p>
    <w:p w14:paraId="3F5A3BC2">
      <w:pPr>
        <w:pStyle w:val="2"/>
        <w:spacing w:line="258" w:lineRule="auto"/>
      </w:pPr>
    </w:p>
    <w:p w14:paraId="1CEBDBE8">
      <w:pPr>
        <w:pStyle w:val="2"/>
        <w:spacing w:line="259" w:lineRule="auto"/>
      </w:pPr>
    </w:p>
    <w:p w14:paraId="7B713909">
      <w:pPr>
        <w:pStyle w:val="2"/>
        <w:spacing w:line="259" w:lineRule="auto"/>
      </w:pPr>
    </w:p>
    <w:p w14:paraId="3140226C">
      <w:pPr>
        <w:pStyle w:val="2"/>
        <w:spacing w:line="259" w:lineRule="auto"/>
      </w:pPr>
    </w:p>
    <w:p w14:paraId="5FE56BE1">
      <w:pPr>
        <w:spacing w:line="12516" w:lineRule="exact"/>
      </w:pPr>
      <w:r>
        <w:rPr>
          <w:position w:val="-250"/>
        </w:rPr>
        <w:drawing>
          <wp:inline distT="0" distB="0" distL="0" distR="0">
            <wp:extent cx="5615940" cy="7947025"/>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241"/>
                    <a:stretch>
                      <a:fillRect/>
                    </a:stretch>
                  </pic:blipFill>
                  <pic:spPr>
                    <a:xfrm>
                      <a:off x="0" y="0"/>
                      <a:ext cx="5615940" cy="7947659"/>
                    </a:xfrm>
                    <a:prstGeom prst="rect">
                      <a:avLst/>
                    </a:prstGeom>
                  </pic:spPr>
                </pic:pic>
              </a:graphicData>
            </a:graphic>
          </wp:inline>
        </w:drawing>
      </w:r>
    </w:p>
    <w:p w14:paraId="79EB519E">
      <w:pPr>
        <w:spacing w:line="12516" w:lineRule="exact"/>
        <w:sectPr>
          <w:footerReference r:id="rId147" w:type="default"/>
          <w:pgSz w:w="11906" w:h="16839"/>
          <w:pgMar w:top="400" w:right="1530" w:bottom="998" w:left="1531" w:header="0" w:footer="656" w:gutter="0"/>
          <w:cols w:space="720" w:num="1"/>
        </w:sectPr>
      </w:pPr>
    </w:p>
    <w:p w14:paraId="393B1CB1">
      <w:pPr>
        <w:pStyle w:val="2"/>
        <w:spacing w:line="258" w:lineRule="auto"/>
      </w:pPr>
    </w:p>
    <w:p w14:paraId="43323832">
      <w:pPr>
        <w:pStyle w:val="2"/>
        <w:spacing w:line="258" w:lineRule="auto"/>
      </w:pPr>
    </w:p>
    <w:p w14:paraId="73CA52C0">
      <w:pPr>
        <w:pStyle w:val="2"/>
        <w:spacing w:line="259" w:lineRule="auto"/>
      </w:pPr>
    </w:p>
    <w:p w14:paraId="5A1F0823">
      <w:pPr>
        <w:pStyle w:val="2"/>
        <w:spacing w:line="259" w:lineRule="auto"/>
      </w:pPr>
    </w:p>
    <w:p w14:paraId="35C322D2">
      <w:pPr>
        <w:pStyle w:val="2"/>
        <w:spacing w:line="259" w:lineRule="auto"/>
      </w:pPr>
    </w:p>
    <w:p w14:paraId="4BAE471F">
      <w:pPr>
        <w:spacing w:line="12516" w:lineRule="exact"/>
      </w:pPr>
      <w:r>
        <w:rPr>
          <w:position w:val="-250"/>
        </w:rPr>
        <w:drawing>
          <wp:inline distT="0" distB="0" distL="0" distR="0">
            <wp:extent cx="5615940" cy="7947025"/>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242"/>
                    <a:stretch>
                      <a:fillRect/>
                    </a:stretch>
                  </pic:blipFill>
                  <pic:spPr>
                    <a:xfrm>
                      <a:off x="0" y="0"/>
                      <a:ext cx="5615940" cy="7947659"/>
                    </a:xfrm>
                    <a:prstGeom prst="rect">
                      <a:avLst/>
                    </a:prstGeom>
                  </pic:spPr>
                </pic:pic>
              </a:graphicData>
            </a:graphic>
          </wp:inline>
        </w:drawing>
      </w:r>
    </w:p>
    <w:p w14:paraId="34B2F0CE">
      <w:pPr>
        <w:spacing w:line="12516" w:lineRule="exact"/>
        <w:sectPr>
          <w:footerReference r:id="rId148" w:type="default"/>
          <w:pgSz w:w="11906" w:h="16839"/>
          <w:pgMar w:top="400" w:right="1530" w:bottom="998" w:left="1531" w:header="0" w:footer="656" w:gutter="0"/>
          <w:cols w:space="720" w:num="1"/>
        </w:sectPr>
      </w:pPr>
    </w:p>
    <w:p w14:paraId="1F1AB083">
      <w:pPr>
        <w:pStyle w:val="2"/>
        <w:spacing w:line="258" w:lineRule="auto"/>
      </w:pPr>
    </w:p>
    <w:p w14:paraId="09AC949B">
      <w:pPr>
        <w:pStyle w:val="2"/>
        <w:spacing w:line="258" w:lineRule="auto"/>
      </w:pPr>
    </w:p>
    <w:p w14:paraId="6F73F461">
      <w:pPr>
        <w:pStyle w:val="2"/>
        <w:spacing w:line="259" w:lineRule="auto"/>
      </w:pPr>
    </w:p>
    <w:p w14:paraId="3C498DEF">
      <w:pPr>
        <w:pStyle w:val="2"/>
        <w:spacing w:line="259" w:lineRule="auto"/>
      </w:pPr>
    </w:p>
    <w:p w14:paraId="0CFE2C4A">
      <w:pPr>
        <w:pStyle w:val="2"/>
        <w:spacing w:line="259" w:lineRule="auto"/>
      </w:pPr>
    </w:p>
    <w:p w14:paraId="45699AD7">
      <w:pPr>
        <w:spacing w:line="12516" w:lineRule="exact"/>
      </w:pPr>
      <w:r>
        <w:rPr>
          <w:position w:val="-250"/>
        </w:rPr>
        <w:drawing>
          <wp:inline distT="0" distB="0" distL="0" distR="0">
            <wp:extent cx="5615940" cy="7947025"/>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243"/>
                    <a:stretch>
                      <a:fillRect/>
                    </a:stretch>
                  </pic:blipFill>
                  <pic:spPr>
                    <a:xfrm>
                      <a:off x="0" y="0"/>
                      <a:ext cx="5615940" cy="7947659"/>
                    </a:xfrm>
                    <a:prstGeom prst="rect">
                      <a:avLst/>
                    </a:prstGeom>
                  </pic:spPr>
                </pic:pic>
              </a:graphicData>
            </a:graphic>
          </wp:inline>
        </w:drawing>
      </w:r>
    </w:p>
    <w:p w14:paraId="008DB5A7">
      <w:pPr>
        <w:spacing w:line="12516" w:lineRule="exact"/>
        <w:sectPr>
          <w:footerReference r:id="rId149" w:type="default"/>
          <w:pgSz w:w="11906" w:h="16839"/>
          <w:pgMar w:top="400" w:right="1530" w:bottom="998" w:left="1531" w:header="0" w:footer="656" w:gutter="0"/>
          <w:cols w:space="720" w:num="1"/>
        </w:sectPr>
      </w:pPr>
    </w:p>
    <w:p w14:paraId="50CF363D">
      <w:pPr>
        <w:pStyle w:val="2"/>
        <w:spacing w:line="258" w:lineRule="auto"/>
      </w:pPr>
    </w:p>
    <w:p w14:paraId="025006FB">
      <w:pPr>
        <w:pStyle w:val="2"/>
        <w:spacing w:line="258" w:lineRule="auto"/>
      </w:pPr>
    </w:p>
    <w:p w14:paraId="1AB8AF41">
      <w:pPr>
        <w:pStyle w:val="2"/>
        <w:spacing w:line="259" w:lineRule="auto"/>
      </w:pPr>
    </w:p>
    <w:p w14:paraId="1B789283">
      <w:pPr>
        <w:pStyle w:val="2"/>
        <w:spacing w:line="259" w:lineRule="auto"/>
      </w:pPr>
    </w:p>
    <w:p w14:paraId="1F03A920">
      <w:pPr>
        <w:pStyle w:val="2"/>
        <w:spacing w:line="259" w:lineRule="auto"/>
      </w:pPr>
    </w:p>
    <w:p w14:paraId="0A087B92">
      <w:pPr>
        <w:spacing w:line="12516" w:lineRule="exact"/>
      </w:pPr>
      <w:r>
        <w:rPr>
          <w:position w:val="-250"/>
        </w:rPr>
        <w:drawing>
          <wp:inline distT="0" distB="0" distL="0" distR="0">
            <wp:extent cx="5615940" cy="7947025"/>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244"/>
                    <a:stretch>
                      <a:fillRect/>
                    </a:stretch>
                  </pic:blipFill>
                  <pic:spPr>
                    <a:xfrm>
                      <a:off x="0" y="0"/>
                      <a:ext cx="5615940" cy="7947659"/>
                    </a:xfrm>
                    <a:prstGeom prst="rect">
                      <a:avLst/>
                    </a:prstGeom>
                  </pic:spPr>
                </pic:pic>
              </a:graphicData>
            </a:graphic>
          </wp:inline>
        </w:drawing>
      </w:r>
    </w:p>
    <w:p w14:paraId="1D0F8250">
      <w:pPr>
        <w:spacing w:line="12516" w:lineRule="exact"/>
        <w:sectPr>
          <w:footerReference r:id="rId150" w:type="default"/>
          <w:pgSz w:w="11906" w:h="16839"/>
          <w:pgMar w:top="400" w:right="1530" w:bottom="998" w:left="1531" w:header="0" w:footer="656" w:gutter="0"/>
          <w:cols w:space="720" w:num="1"/>
        </w:sectPr>
      </w:pPr>
    </w:p>
    <w:p w14:paraId="6A96C602">
      <w:pPr>
        <w:pStyle w:val="2"/>
        <w:spacing w:line="258" w:lineRule="auto"/>
      </w:pPr>
    </w:p>
    <w:p w14:paraId="6086B94B">
      <w:pPr>
        <w:pStyle w:val="2"/>
        <w:spacing w:line="258" w:lineRule="auto"/>
      </w:pPr>
    </w:p>
    <w:p w14:paraId="0AE7FDF3">
      <w:pPr>
        <w:pStyle w:val="2"/>
        <w:spacing w:line="259" w:lineRule="auto"/>
      </w:pPr>
    </w:p>
    <w:p w14:paraId="5CA287FB">
      <w:pPr>
        <w:pStyle w:val="2"/>
        <w:spacing w:line="259" w:lineRule="auto"/>
      </w:pPr>
    </w:p>
    <w:p w14:paraId="48AB6158">
      <w:pPr>
        <w:pStyle w:val="2"/>
        <w:spacing w:line="259" w:lineRule="auto"/>
      </w:pPr>
    </w:p>
    <w:p w14:paraId="17DA2DEA">
      <w:pPr>
        <w:spacing w:line="12516" w:lineRule="exact"/>
      </w:pPr>
      <w:r>
        <w:rPr>
          <w:position w:val="-250"/>
        </w:rPr>
        <w:drawing>
          <wp:inline distT="0" distB="0" distL="0" distR="0">
            <wp:extent cx="5615940" cy="7947025"/>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245"/>
                    <a:stretch>
                      <a:fillRect/>
                    </a:stretch>
                  </pic:blipFill>
                  <pic:spPr>
                    <a:xfrm>
                      <a:off x="0" y="0"/>
                      <a:ext cx="5615940" cy="7947659"/>
                    </a:xfrm>
                    <a:prstGeom prst="rect">
                      <a:avLst/>
                    </a:prstGeom>
                  </pic:spPr>
                </pic:pic>
              </a:graphicData>
            </a:graphic>
          </wp:inline>
        </w:drawing>
      </w:r>
    </w:p>
    <w:p w14:paraId="5FEFD189">
      <w:pPr>
        <w:spacing w:line="12516" w:lineRule="exact"/>
        <w:sectPr>
          <w:footerReference r:id="rId151" w:type="default"/>
          <w:pgSz w:w="11906" w:h="16839"/>
          <w:pgMar w:top="400" w:right="1530" w:bottom="998" w:left="1531" w:header="0" w:footer="656" w:gutter="0"/>
          <w:cols w:space="720" w:num="1"/>
        </w:sectPr>
      </w:pPr>
    </w:p>
    <w:p w14:paraId="79CC3C78">
      <w:pPr>
        <w:pStyle w:val="2"/>
        <w:spacing w:line="258" w:lineRule="auto"/>
      </w:pPr>
    </w:p>
    <w:p w14:paraId="7951749D">
      <w:pPr>
        <w:pStyle w:val="2"/>
        <w:spacing w:line="258" w:lineRule="auto"/>
      </w:pPr>
    </w:p>
    <w:p w14:paraId="2689DEF4">
      <w:pPr>
        <w:pStyle w:val="2"/>
        <w:spacing w:line="259" w:lineRule="auto"/>
      </w:pPr>
    </w:p>
    <w:p w14:paraId="0F0C0585">
      <w:pPr>
        <w:pStyle w:val="2"/>
        <w:spacing w:line="259" w:lineRule="auto"/>
      </w:pPr>
    </w:p>
    <w:p w14:paraId="618BB698">
      <w:pPr>
        <w:pStyle w:val="2"/>
        <w:spacing w:line="259" w:lineRule="auto"/>
      </w:pPr>
    </w:p>
    <w:p w14:paraId="544105DD">
      <w:pPr>
        <w:spacing w:line="12516" w:lineRule="exact"/>
      </w:pPr>
      <w:r>
        <w:rPr>
          <w:position w:val="-250"/>
        </w:rPr>
        <w:drawing>
          <wp:inline distT="0" distB="0" distL="0" distR="0">
            <wp:extent cx="5615940" cy="7947025"/>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246"/>
                    <a:stretch>
                      <a:fillRect/>
                    </a:stretch>
                  </pic:blipFill>
                  <pic:spPr>
                    <a:xfrm>
                      <a:off x="0" y="0"/>
                      <a:ext cx="5615940" cy="7947659"/>
                    </a:xfrm>
                    <a:prstGeom prst="rect">
                      <a:avLst/>
                    </a:prstGeom>
                  </pic:spPr>
                </pic:pic>
              </a:graphicData>
            </a:graphic>
          </wp:inline>
        </w:drawing>
      </w:r>
    </w:p>
    <w:p w14:paraId="46DD8BAF">
      <w:pPr>
        <w:spacing w:line="12516" w:lineRule="exact"/>
        <w:sectPr>
          <w:footerReference r:id="rId152" w:type="default"/>
          <w:pgSz w:w="11906" w:h="16839"/>
          <w:pgMar w:top="400" w:right="1530" w:bottom="998" w:left="1531" w:header="0" w:footer="654" w:gutter="0"/>
          <w:cols w:space="720" w:num="1"/>
        </w:sectPr>
      </w:pPr>
    </w:p>
    <w:p w14:paraId="251241AF">
      <w:pPr>
        <w:pStyle w:val="2"/>
        <w:spacing w:line="258" w:lineRule="auto"/>
      </w:pPr>
    </w:p>
    <w:p w14:paraId="4A8D2F11">
      <w:pPr>
        <w:pStyle w:val="2"/>
        <w:spacing w:line="258" w:lineRule="auto"/>
      </w:pPr>
    </w:p>
    <w:p w14:paraId="04EC8F6C">
      <w:pPr>
        <w:pStyle w:val="2"/>
        <w:spacing w:line="259" w:lineRule="auto"/>
      </w:pPr>
    </w:p>
    <w:p w14:paraId="5B54D337">
      <w:pPr>
        <w:pStyle w:val="2"/>
        <w:spacing w:line="259" w:lineRule="auto"/>
      </w:pPr>
    </w:p>
    <w:p w14:paraId="2C7DFB94">
      <w:pPr>
        <w:pStyle w:val="2"/>
        <w:spacing w:line="259" w:lineRule="auto"/>
      </w:pPr>
    </w:p>
    <w:p w14:paraId="2FF85820">
      <w:pPr>
        <w:spacing w:line="12516" w:lineRule="exact"/>
      </w:pPr>
      <w:r>
        <w:rPr>
          <w:position w:val="-250"/>
        </w:rPr>
        <w:drawing>
          <wp:inline distT="0" distB="0" distL="0" distR="0">
            <wp:extent cx="5615940" cy="7947025"/>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247"/>
                    <a:stretch>
                      <a:fillRect/>
                    </a:stretch>
                  </pic:blipFill>
                  <pic:spPr>
                    <a:xfrm>
                      <a:off x="0" y="0"/>
                      <a:ext cx="5615940" cy="7947659"/>
                    </a:xfrm>
                    <a:prstGeom prst="rect">
                      <a:avLst/>
                    </a:prstGeom>
                  </pic:spPr>
                </pic:pic>
              </a:graphicData>
            </a:graphic>
          </wp:inline>
        </w:drawing>
      </w:r>
    </w:p>
    <w:p w14:paraId="390B0CAA">
      <w:pPr>
        <w:spacing w:line="12516" w:lineRule="exact"/>
        <w:sectPr>
          <w:footerReference r:id="rId153" w:type="default"/>
          <w:pgSz w:w="11906" w:h="16839"/>
          <w:pgMar w:top="400" w:right="1530" w:bottom="998" w:left="1531" w:header="0" w:footer="654" w:gutter="0"/>
          <w:cols w:space="720" w:num="1"/>
        </w:sectPr>
      </w:pPr>
    </w:p>
    <w:p w14:paraId="6C8C0322">
      <w:pPr>
        <w:pStyle w:val="2"/>
        <w:spacing w:line="258" w:lineRule="auto"/>
      </w:pPr>
    </w:p>
    <w:p w14:paraId="3C62491D">
      <w:pPr>
        <w:pStyle w:val="2"/>
        <w:spacing w:line="258" w:lineRule="auto"/>
      </w:pPr>
    </w:p>
    <w:p w14:paraId="754216DB">
      <w:pPr>
        <w:pStyle w:val="2"/>
        <w:spacing w:line="259" w:lineRule="auto"/>
      </w:pPr>
    </w:p>
    <w:p w14:paraId="4BE9E501">
      <w:pPr>
        <w:pStyle w:val="2"/>
        <w:spacing w:line="259" w:lineRule="auto"/>
      </w:pPr>
    </w:p>
    <w:p w14:paraId="142998CB">
      <w:pPr>
        <w:pStyle w:val="2"/>
        <w:spacing w:line="259" w:lineRule="auto"/>
      </w:pPr>
    </w:p>
    <w:p w14:paraId="5562B89E">
      <w:pPr>
        <w:spacing w:line="12516" w:lineRule="exact"/>
      </w:pPr>
      <w:r>
        <w:rPr>
          <w:position w:val="-250"/>
        </w:rPr>
        <w:drawing>
          <wp:inline distT="0" distB="0" distL="0" distR="0">
            <wp:extent cx="5615940" cy="7947025"/>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248"/>
                    <a:stretch>
                      <a:fillRect/>
                    </a:stretch>
                  </pic:blipFill>
                  <pic:spPr>
                    <a:xfrm>
                      <a:off x="0" y="0"/>
                      <a:ext cx="5615940" cy="7947659"/>
                    </a:xfrm>
                    <a:prstGeom prst="rect">
                      <a:avLst/>
                    </a:prstGeom>
                  </pic:spPr>
                </pic:pic>
              </a:graphicData>
            </a:graphic>
          </wp:inline>
        </w:drawing>
      </w:r>
    </w:p>
    <w:sectPr>
      <w:footerReference r:id="rId154" w:type="default"/>
      <w:pgSz w:w="11906" w:h="16839"/>
      <w:pgMar w:top="400" w:right="1530" w:bottom="998" w:left="1531" w:header="0" w:footer="656"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FangSong_GB2312">
    <w:altName w:val="仿宋_GB2312"/>
    <w:panose1 w:val="02010609030101010101"/>
    <w:charset w:val="86"/>
    <w:family w:val="auto"/>
    <w:pitch w:val="default"/>
    <w:sig w:usb0="00000000" w:usb1="00000000" w:usb2="00000000" w:usb3="00000000" w:csb0="00040000" w:csb1="00000000"/>
  </w:font>
  <w:font w:name="MS Gothic">
    <w:panose1 w:val="020B0609070205080204"/>
    <w:charset w:val="86"/>
    <w:family w:val="auto"/>
    <w:pitch w:val="default"/>
    <w:sig w:usb0="E00002FF" w:usb1="6AC7FDFB" w:usb2="08000012" w:usb3="00000000" w:csb0="4002009F" w:csb1="DFD7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9A9BA">
    <w:pPr>
      <w:spacing w:line="220" w:lineRule="auto"/>
      <w:jc w:val="right"/>
      <w:rPr>
        <w:rFonts w:ascii="宋体" w:hAnsi="宋体" w:eastAsia="宋体" w:cs="宋体"/>
        <w:sz w:val="28"/>
        <w:szCs w:val="28"/>
      </w:rPr>
    </w:pPr>
    <w:r>
      <w:rPr>
        <w:rFonts w:ascii="宋体" w:hAnsi="宋体" w:eastAsia="宋体" w:cs="宋体"/>
        <w:spacing w:val="-14"/>
        <w:sz w:val="28"/>
        <w:szCs w:val="28"/>
      </w:rPr>
      <w:t>—</w:t>
    </w:r>
    <w:r>
      <w:rPr>
        <w:rFonts w:ascii="宋体" w:hAnsi="宋体" w:eastAsia="宋体" w:cs="宋体"/>
        <w:spacing w:val="83"/>
        <w:sz w:val="28"/>
        <w:szCs w:val="28"/>
      </w:rPr>
      <w:t xml:space="preserve"> </w:t>
    </w:r>
    <w:r>
      <w:rPr>
        <w:rFonts w:ascii="宋体" w:hAnsi="宋体" w:eastAsia="宋体" w:cs="宋体"/>
        <w:spacing w:val="-14"/>
        <w:sz w:val="25"/>
        <w:szCs w:val="25"/>
      </w:rPr>
      <w:t>I</w:t>
    </w:r>
    <w:r>
      <w:rPr>
        <w:rFonts w:ascii="宋体" w:hAnsi="宋体" w:eastAsia="宋体" w:cs="宋体"/>
        <w:spacing w:val="83"/>
        <w:sz w:val="25"/>
        <w:szCs w:val="25"/>
      </w:rPr>
      <w:t xml:space="preserve"> </w:t>
    </w:r>
    <w:r>
      <w:rPr>
        <w:rFonts w:ascii="宋体" w:hAnsi="宋体" w:eastAsia="宋体" w:cs="宋体"/>
        <w:spacing w:val="-8"/>
        <w:sz w:val="28"/>
        <w:szCs w:val="28"/>
      </w:rPr>
      <w: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209D5">
    <w:pPr>
      <w:spacing w:before="1" w:line="218" w:lineRule="auto"/>
      <w:ind w:left="31"/>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70"/>
        <w:sz w:val="28"/>
        <w:szCs w:val="28"/>
      </w:rPr>
      <w:t xml:space="preserve"> </w:t>
    </w:r>
    <w:r>
      <w:rPr>
        <w:rFonts w:ascii="宋体" w:hAnsi="宋体" w:eastAsia="宋体" w:cs="宋体"/>
        <w:spacing w:val="-5"/>
        <w:sz w:val="25"/>
        <w:szCs w:val="25"/>
      </w:rPr>
      <w:t>8</w:t>
    </w:r>
    <w:r>
      <w:rPr>
        <w:rFonts w:ascii="宋体" w:hAnsi="宋体" w:eastAsia="宋体" w:cs="宋体"/>
        <w:spacing w:val="83"/>
        <w:sz w:val="25"/>
        <w:szCs w:val="25"/>
      </w:rPr>
      <w:t xml:space="preserve"> </w:t>
    </w:r>
    <w:r>
      <w:rPr>
        <w:rFonts w:ascii="宋体" w:hAnsi="宋体" w:eastAsia="宋体" w:cs="宋体"/>
        <w:spacing w:val="-5"/>
        <w:sz w:val="28"/>
        <w:szCs w:val="28"/>
      </w:rPr>
      <w:t>—</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BE547">
    <w:pPr>
      <w:spacing w:before="1" w:line="218" w:lineRule="auto"/>
      <w:ind w:left="8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98</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1D2E9">
    <w:pPr>
      <w:spacing w:before="1" w:line="218" w:lineRule="auto"/>
      <w:ind w:left="7711"/>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99</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BA4E0">
    <w:pPr>
      <w:spacing w:before="1" w:line="218" w:lineRule="auto"/>
      <w:ind w:left="86"/>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100</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6DEEF">
    <w:pPr>
      <w:spacing w:before="1" w:line="218" w:lineRule="auto"/>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1"/>
        <w:sz w:val="28"/>
        <w:szCs w:val="28"/>
      </w:rPr>
      <w:t xml:space="preserve"> </w:t>
    </w:r>
    <w:r>
      <w:rPr>
        <w:rFonts w:ascii="宋体" w:hAnsi="宋体" w:eastAsia="宋体" w:cs="宋体"/>
        <w:spacing w:val="-7"/>
        <w:sz w:val="25"/>
        <w:szCs w:val="25"/>
      </w:rPr>
      <w:t>101</w:t>
    </w:r>
    <w:r>
      <w:rPr>
        <w:rFonts w:ascii="宋体" w:hAnsi="宋体" w:eastAsia="宋体" w:cs="宋体"/>
        <w:spacing w:val="85"/>
        <w:sz w:val="25"/>
        <w:szCs w:val="25"/>
      </w:rPr>
      <w:t xml:space="preserve"> </w:t>
    </w:r>
    <w:r>
      <w:rPr>
        <w:rFonts w:ascii="宋体" w:hAnsi="宋体" w:eastAsia="宋体" w:cs="宋体"/>
        <w:spacing w:val="-7"/>
        <w:sz w:val="28"/>
        <w:szCs w:val="28"/>
      </w:rPr>
      <w:t>—</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DD843">
    <w:pPr>
      <w:spacing w:before="1" w:line="218" w:lineRule="auto"/>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102</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66712">
    <w:pPr>
      <w:spacing w:before="1" w:line="218" w:lineRule="auto"/>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1"/>
        <w:sz w:val="28"/>
        <w:szCs w:val="28"/>
      </w:rPr>
      <w:t xml:space="preserve"> </w:t>
    </w:r>
    <w:r>
      <w:rPr>
        <w:rFonts w:ascii="宋体" w:hAnsi="宋体" w:eastAsia="宋体" w:cs="宋体"/>
        <w:spacing w:val="-7"/>
        <w:sz w:val="25"/>
        <w:szCs w:val="25"/>
      </w:rPr>
      <w:t>103</w:t>
    </w:r>
    <w:r>
      <w:rPr>
        <w:rFonts w:ascii="宋体" w:hAnsi="宋体" w:eastAsia="宋体" w:cs="宋体"/>
        <w:spacing w:val="85"/>
        <w:sz w:val="25"/>
        <w:szCs w:val="25"/>
      </w:rPr>
      <w:t xml:space="preserve"> </w:t>
    </w:r>
    <w:r>
      <w:rPr>
        <w:rFonts w:ascii="宋体" w:hAnsi="宋体" w:eastAsia="宋体" w:cs="宋体"/>
        <w:spacing w:val="-7"/>
        <w:sz w:val="28"/>
        <w:szCs w:val="28"/>
      </w:rPr>
      <w:t>—</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2C63C">
    <w:pPr>
      <w:spacing w:before="1" w:line="218" w:lineRule="auto"/>
      <w:ind w:left="29"/>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104</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7CCB7">
    <w:pPr>
      <w:spacing w:before="1" w:line="218" w:lineRule="auto"/>
      <w:ind w:left="6260"/>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105</w:t>
    </w:r>
    <w:r>
      <w:rPr>
        <w:rFonts w:ascii="宋体" w:hAnsi="宋体" w:eastAsia="宋体" w:cs="宋体"/>
        <w:spacing w:val="83"/>
        <w:sz w:val="25"/>
        <w:szCs w:val="25"/>
      </w:rPr>
      <w:t xml:space="preserve"> </w:t>
    </w:r>
    <w:r>
      <w:rPr>
        <w:rFonts w:ascii="宋体" w:hAnsi="宋体" w:eastAsia="宋体" w:cs="宋体"/>
        <w:spacing w:val="-5"/>
        <w:sz w:val="28"/>
        <w:szCs w:val="28"/>
      </w:rPr>
      <w:t>—</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47775">
    <w:pPr>
      <w:spacing w:before="1" w:line="218" w:lineRule="auto"/>
      <w:ind w:left="6260"/>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106</w:t>
    </w:r>
    <w:r>
      <w:rPr>
        <w:rFonts w:ascii="宋体" w:hAnsi="宋体" w:eastAsia="宋体" w:cs="宋体"/>
        <w:spacing w:val="83"/>
        <w:sz w:val="25"/>
        <w:szCs w:val="25"/>
      </w:rPr>
      <w:t xml:space="preserve"> </w:t>
    </w:r>
    <w:r>
      <w:rPr>
        <w:rFonts w:ascii="宋体" w:hAnsi="宋体" w:eastAsia="宋体" w:cs="宋体"/>
        <w:spacing w:val="-5"/>
        <w:sz w:val="28"/>
        <w:szCs w:val="28"/>
      </w:rPr>
      <w:t>—</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75A5C">
    <w:pPr>
      <w:spacing w:before="1" w:line="218" w:lineRule="auto"/>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1"/>
        <w:sz w:val="28"/>
        <w:szCs w:val="28"/>
      </w:rPr>
      <w:t xml:space="preserve"> </w:t>
    </w:r>
    <w:r>
      <w:rPr>
        <w:rFonts w:ascii="宋体" w:hAnsi="宋体" w:eastAsia="宋体" w:cs="宋体"/>
        <w:spacing w:val="-7"/>
        <w:sz w:val="25"/>
        <w:szCs w:val="25"/>
      </w:rPr>
      <w:t>107</w:t>
    </w:r>
    <w:r>
      <w:rPr>
        <w:rFonts w:ascii="宋体" w:hAnsi="宋体" w:eastAsia="宋体" w:cs="宋体"/>
        <w:spacing w:val="83"/>
        <w:sz w:val="25"/>
        <w:szCs w:val="25"/>
      </w:rPr>
      <w:t xml:space="preserve"> </w:t>
    </w:r>
    <w:r>
      <w:rPr>
        <w:rFonts w:ascii="宋体" w:hAnsi="宋体" w:eastAsia="宋体" w:cs="宋体"/>
        <w:spacing w:val="-7"/>
        <w:sz w:val="28"/>
        <w:szCs w:val="28"/>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2CA98">
    <w:pPr>
      <w:spacing w:before="1" w:line="218" w:lineRule="auto"/>
      <w:ind w:right="14"/>
      <w:jc w:val="right"/>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70"/>
        <w:sz w:val="28"/>
        <w:szCs w:val="28"/>
      </w:rPr>
      <w:t xml:space="preserve"> </w:t>
    </w:r>
    <w:r>
      <w:rPr>
        <w:rFonts w:ascii="宋体" w:hAnsi="宋体" w:eastAsia="宋体" w:cs="宋体"/>
        <w:spacing w:val="-5"/>
        <w:sz w:val="25"/>
        <w:szCs w:val="25"/>
      </w:rPr>
      <w:t>9</w:t>
    </w:r>
    <w:r>
      <w:rPr>
        <w:rFonts w:ascii="宋体" w:hAnsi="宋体" w:eastAsia="宋体" w:cs="宋体"/>
        <w:spacing w:val="83"/>
        <w:sz w:val="25"/>
        <w:szCs w:val="25"/>
      </w:rPr>
      <w:t xml:space="preserve"> </w:t>
    </w:r>
    <w:r>
      <w:rPr>
        <w:rFonts w:ascii="宋体" w:hAnsi="宋体" w:eastAsia="宋体" w:cs="宋体"/>
        <w:spacing w:val="-5"/>
        <w:sz w:val="28"/>
        <w:szCs w:val="28"/>
      </w:rPr>
      <w:t>—</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B6643">
    <w:pPr>
      <w:spacing w:before="1" w:line="218" w:lineRule="auto"/>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108</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94703">
    <w:pPr>
      <w:spacing w:before="1" w:line="218" w:lineRule="auto"/>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1"/>
        <w:sz w:val="28"/>
        <w:szCs w:val="28"/>
      </w:rPr>
      <w:t xml:space="preserve"> </w:t>
    </w:r>
    <w:r>
      <w:rPr>
        <w:rFonts w:ascii="宋体" w:hAnsi="宋体" w:eastAsia="宋体" w:cs="宋体"/>
        <w:spacing w:val="-7"/>
        <w:sz w:val="25"/>
        <w:szCs w:val="25"/>
      </w:rPr>
      <w:t>109</w:t>
    </w:r>
    <w:r>
      <w:rPr>
        <w:rFonts w:ascii="宋体" w:hAnsi="宋体" w:eastAsia="宋体" w:cs="宋体"/>
        <w:spacing w:val="83"/>
        <w:sz w:val="25"/>
        <w:szCs w:val="25"/>
      </w:rPr>
      <w:t xml:space="preserve"> </w:t>
    </w:r>
    <w:r>
      <w:rPr>
        <w:rFonts w:ascii="宋体" w:hAnsi="宋体" w:eastAsia="宋体" w:cs="宋体"/>
        <w:spacing w:val="-7"/>
        <w:sz w:val="28"/>
        <w:szCs w:val="28"/>
      </w:rPr>
      <w:t>—</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33649">
    <w:pPr>
      <w:spacing w:before="1" w:line="218" w:lineRule="auto"/>
      <w:ind w:left="8"/>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110</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AB8B4">
    <w:pPr>
      <w:spacing w:line="220" w:lineRule="auto"/>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1"/>
        <w:sz w:val="28"/>
        <w:szCs w:val="28"/>
      </w:rPr>
      <w:t xml:space="preserve"> </w:t>
    </w:r>
    <w:r>
      <w:rPr>
        <w:rFonts w:ascii="宋体" w:hAnsi="宋体" w:eastAsia="宋体" w:cs="宋体"/>
        <w:spacing w:val="-7"/>
        <w:sz w:val="25"/>
        <w:szCs w:val="25"/>
      </w:rPr>
      <w:t>111</w:t>
    </w:r>
    <w:r>
      <w:rPr>
        <w:rFonts w:ascii="宋体" w:hAnsi="宋体" w:eastAsia="宋体" w:cs="宋体"/>
        <w:spacing w:val="83"/>
        <w:sz w:val="25"/>
        <w:szCs w:val="25"/>
      </w:rPr>
      <w:t xml:space="preserve"> </w:t>
    </w:r>
    <w:r>
      <w:rPr>
        <w:rFonts w:ascii="宋体" w:hAnsi="宋体" w:eastAsia="宋体" w:cs="宋体"/>
        <w:spacing w:val="-7"/>
        <w:sz w:val="28"/>
        <w:szCs w:val="28"/>
      </w:rPr>
      <w:t>—</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30125">
    <w:pPr>
      <w:spacing w:line="220" w:lineRule="auto"/>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112</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141C2">
    <w:pPr>
      <w:spacing w:before="1" w:line="218" w:lineRule="auto"/>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1"/>
        <w:sz w:val="28"/>
        <w:szCs w:val="28"/>
      </w:rPr>
      <w:t xml:space="preserve"> </w:t>
    </w:r>
    <w:r>
      <w:rPr>
        <w:rFonts w:ascii="宋体" w:hAnsi="宋体" w:eastAsia="宋体" w:cs="宋体"/>
        <w:spacing w:val="-7"/>
        <w:sz w:val="25"/>
        <w:szCs w:val="25"/>
      </w:rPr>
      <w:t>113</w:t>
    </w:r>
    <w:r>
      <w:rPr>
        <w:rFonts w:ascii="宋体" w:hAnsi="宋体" w:eastAsia="宋体" w:cs="宋体"/>
        <w:spacing w:val="83"/>
        <w:sz w:val="25"/>
        <w:szCs w:val="25"/>
      </w:rPr>
      <w:t xml:space="preserve"> </w:t>
    </w:r>
    <w:r>
      <w:rPr>
        <w:rFonts w:ascii="宋体" w:hAnsi="宋体" w:eastAsia="宋体" w:cs="宋体"/>
        <w:spacing w:val="-7"/>
        <w:sz w:val="28"/>
        <w:szCs w:val="28"/>
      </w:rPr>
      <w:t>—</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65910">
    <w:pPr>
      <w:spacing w:line="220" w:lineRule="auto"/>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114</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FF291">
    <w:pPr>
      <w:spacing w:before="1" w:line="218" w:lineRule="auto"/>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1"/>
        <w:sz w:val="28"/>
        <w:szCs w:val="28"/>
      </w:rPr>
      <w:t xml:space="preserve"> </w:t>
    </w:r>
    <w:r>
      <w:rPr>
        <w:rFonts w:ascii="宋体" w:hAnsi="宋体" w:eastAsia="宋体" w:cs="宋体"/>
        <w:spacing w:val="-7"/>
        <w:sz w:val="25"/>
        <w:szCs w:val="25"/>
      </w:rPr>
      <w:t>115</w:t>
    </w:r>
    <w:r>
      <w:rPr>
        <w:rFonts w:ascii="宋体" w:hAnsi="宋体" w:eastAsia="宋体" w:cs="宋体"/>
        <w:spacing w:val="83"/>
        <w:sz w:val="25"/>
        <w:szCs w:val="25"/>
      </w:rPr>
      <w:t xml:space="preserve"> </w:t>
    </w:r>
    <w:r>
      <w:rPr>
        <w:rFonts w:ascii="宋体" w:hAnsi="宋体" w:eastAsia="宋体" w:cs="宋体"/>
        <w:spacing w:val="-7"/>
        <w:sz w:val="28"/>
        <w:szCs w:val="28"/>
      </w:rPr>
      <w:t>—</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C9883">
    <w:pPr>
      <w:spacing w:before="1" w:line="218" w:lineRule="auto"/>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116</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C84C8">
    <w:pPr>
      <w:spacing w:before="1" w:line="218" w:lineRule="auto"/>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1"/>
        <w:sz w:val="28"/>
        <w:szCs w:val="28"/>
      </w:rPr>
      <w:t xml:space="preserve"> </w:t>
    </w:r>
    <w:r>
      <w:rPr>
        <w:rFonts w:ascii="宋体" w:hAnsi="宋体" w:eastAsia="宋体" w:cs="宋体"/>
        <w:spacing w:val="-7"/>
        <w:sz w:val="25"/>
        <w:szCs w:val="25"/>
      </w:rPr>
      <w:t>117</w:t>
    </w:r>
    <w:r>
      <w:rPr>
        <w:rFonts w:ascii="宋体" w:hAnsi="宋体" w:eastAsia="宋体" w:cs="宋体"/>
        <w:spacing w:val="83"/>
        <w:sz w:val="25"/>
        <w:szCs w:val="25"/>
      </w:rPr>
      <w:t xml:space="preserve"> </w:t>
    </w:r>
    <w:r>
      <w:rPr>
        <w:rFonts w:ascii="宋体" w:hAnsi="宋体" w:eastAsia="宋体" w:cs="宋体"/>
        <w:spacing w:val="-7"/>
        <w:sz w:val="28"/>
        <w:szCs w:val="28"/>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EB95E">
    <w:pPr>
      <w:spacing w:before="1" w:line="218" w:lineRule="auto"/>
      <w:ind w:left="31"/>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88"/>
        <w:sz w:val="28"/>
        <w:szCs w:val="28"/>
      </w:rPr>
      <w:t xml:space="preserve"> </w:t>
    </w:r>
    <w:r>
      <w:rPr>
        <w:rFonts w:ascii="宋体" w:hAnsi="宋体" w:eastAsia="宋体" w:cs="宋体"/>
        <w:spacing w:val="-7"/>
        <w:sz w:val="25"/>
        <w:szCs w:val="25"/>
      </w:rPr>
      <w:t>10</w:t>
    </w:r>
    <w:r>
      <w:rPr>
        <w:rFonts w:ascii="宋体" w:hAnsi="宋体" w:eastAsia="宋体" w:cs="宋体"/>
        <w:spacing w:val="85"/>
        <w:sz w:val="25"/>
        <w:szCs w:val="25"/>
      </w:rPr>
      <w:t xml:space="preserve"> </w:t>
    </w:r>
    <w:r>
      <w:rPr>
        <w:rFonts w:ascii="宋体" w:hAnsi="宋体" w:eastAsia="宋体" w:cs="宋体"/>
        <w:spacing w:val="-7"/>
        <w:sz w:val="28"/>
        <w:szCs w:val="28"/>
      </w:rPr>
      <w:t>—</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9A480">
    <w:pPr>
      <w:spacing w:before="1" w:line="218" w:lineRule="auto"/>
      <w:ind w:left="8"/>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118</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D5C3A">
    <w:pPr>
      <w:spacing w:before="1" w:line="218" w:lineRule="auto"/>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1"/>
        <w:sz w:val="28"/>
        <w:szCs w:val="28"/>
      </w:rPr>
      <w:t xml:space="preserve"> </w:t>
    </w:r>
    <w:r>
      <w:rPr>
        <w:rFonts w:ascii="宋体" w:hAnsi="宋体" w:eastAsia="宋体" w:cs="宋体"/>
        <w:spacing w:val="-7"/>
        <w:sz w:val="25"/>
        <w:szCs w:val="25"/>
      </w:rPr>
      <w:t>119</w:t>
    </w:r>
    <w:r>
      <w:rPr>
        <w:rFonts w:ascii="宋体" w:hAnsi="宋体" w:eastAsia="宋体" w:cs="宋体"/>
        <w:spacing w:val="85"/>
        <w:sz w:val="25"/>
        <w:szCs w:val="25"/>
      </w:rPr>
      <w:t xml:space="preserve"> </w:t>
    </w:r>
    <w:r>
      <w:rPr>
        <w:rFonts w:ascii="宋体" w:hAnsi="宋体" w:eastAsia="宋体" w:cs="宋体"/>
        <w:spacing w:val="-7"/>
        <w:sz w:val="28"/>
        <w:szCs w:val="28"/>
      </w:rPr>
      <w:t>—</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A2DDB">
    <w:pPr>
      <w:spacing w:before="1" w:line="218" w:lineRule="auto"/>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120</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903AE">
    <w:pPr>
      <w:spacing w:line="220" w:lineRule="auto"/>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1"/>
        <w:sz w:val="28"/>
        <w:szCs w:val="28"/>
      </w:rPr>
      <w:t xml:space="preserve"> </w:t>
    </w:r>
    <w:r>
      <w:rPr>
        <w:rFonts w:ascii="宋体" w:hAnsi="宋体" w:eastAsia="宋体" w:cs="宋体"/>
        <w:spacing w:val="-7"/>
        <w:sz w:val="25"/>
        <w:szCs w:val="25"/>
      </w:rPr>
      <w:t>121</w:t>
    </w:r>
    <w:r>
      <w:rPr>
        <w:rFonts w:ascii="宋体" w:hAnsi="宋体" w:eastAsia="宋体" w:cs="宋体"/>
        <w:spacing w:val="83"/>
        <w:sz w:val="25"/>
        <w:szCs w:val="25"/>
      </w:rPr>
      <w:t xml:space="preserve"> </w:t>
    </w:r>
    <w:r>
      <w:rPr>
        <w:rFonts w:ascii="宋体" w:hAnsi="宋体" w:eastAsia="宋体" w:cs="宋体"/>
        <w:spacing w:val="-7"/>
        <w:sz w:val="28"/>
        <w:szCs w:val="28"/>
      </w:rPr>
      <w:t>—</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23138">
    <w:pPr>
      <w:spacing w:line="220" w:lineRule="auto"/>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122</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D093D">
    <w:pPr>
      <w:spacing w:before="1" w:line="218" w:lineRule="auto"/>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1"/>
        <w:sz w:val="28"/>
        <w:szCs w:val="28"/>
      </w:rPr>
      <w:t xml:space="preserve"> </w:t>
    </w:r>
    <w:r>
      <w:rPr>
        <w:rFonts w:ascii="宋体" w:hAnsi="宋体" w:eastAsia="宋体" w:cs="宋体"/>
        <w:spacing w:val="-7"/>
        <w:sz w:val="25"/>
        <w:szCs w:val="25"/>
      </w:rPr>
      <w:t>123</w:t>
    </w:r>
    <w:r>
      <w:rPr>
        <w:rFonts w:ascii="宋体" w:hAnsi="宋体" w:eastAsia="宋体" w:cs="宋体"/>
        <w:spacing w:val="83"/>
        <w:sz w:val="25"/>
        <w:szCs w:val="25"/>
      </w:rPr>
      <w:t xml:space="preserve"> </w:t>
    </w:r>
    <w:r>
      <w:rPr>
        <w:rFonts w:ascii="宋体" w:hAnsi="宋体" w:eastAsia="宋体" w:cs="宋体"/>
        <w:spacing w:val="-7"/>
        <w:sz w:val="28"/>
        <w:szCs w:val="28"/>
      </w:rPr>
      <w:t>—</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918A5">
    <w:pPr>
      <w:spacing w:line="220" w:lineRule="auto"/>
      <w:ind w:left="9"/>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124</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AE8B0">
    <w:pPr>
      <w:spacing w:before="1" w:line="218" w:lineRule="auto"/>
      <w:ind w:right="21"/>
      <w:jc w:val="right"/>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125</w:t>
    </w:r>
    <w:r>
      <w:rPr>
        <w:rFonts w:ascii="宋体" w:hAnsi="宋体" w:eastAsia="宋体" w:cs="宋体"/>
        <w:spacing w:val="83"/>
        <w:sz w:val="25"/>
        <w:szCs w:val="25"/>
      </w:rPr>
      <w:t xml:space="preserve"> </w:t>
    </w:r>
    <w:r>
      <w:rPr>
        <w:rFonts w:ascii="宋体" w:hAnsi="宋体" w:eastAsia="宋体" w:cs="宋体"/>
        <w:spacing w:val="-5"/>
        <w:sz w:val="28"/>
        <w:szCs w:val="28"/>
      </w:rPr>
      <w:t>—</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614CB">
    <w:pPr>
      <w:spacing w:before="1" w:line="218" w:lineRule="auto"/>
      <w:ind w:left="9"/>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126</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DE24A">
    <w:pPr>
      <w:spacing w:before="1" w:line="218" w:lineRule="auto"/>
      <w:ind w:right="21"/>
      <w:jc w:val="right"/>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127</w:t>
    </w:r>
    <w:r>
      <w:rPr>
        <w:rFonts w:ascii="宋体" w:hAnsi="宋体" w:eastAsia="宋体" w:cs="宋体"/>
        <w:spacing w:val="83"/>
        <w:sz w:val="25"/>
        <w:szCs w:val="25"/>
      </w:rPr>
      <w:t xml:space="preserve"> </w:t>
    </w:r>
    <w:r>
      <w:rPr>
        <w:rFonts w:ascii="宋体" w:hAnsi="宋体" w:eastAsia="宋体" w:cs="宋体"/>
        <w:spacing w:val="-5"/>
        <w:sz w:val="28"/>
        <w:szCs w:val="28"/>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C3B7D">
    <w:pPr>
      <w:spacing w:line="220" w:lineRule="auto"/>
      <w:ind w:right="14"/>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88"/>
        <w:sz w:val="28"/>
        <w:szCs w:val="28"/>
      </w:rPr>
      <w:t xml:space="preserve"> </w:t>
    </w:r>
    <w:r>
      <w:rPr>
        <w:rFonts w:ascii="宋体" w:hAnsi="宋体" w:eastAsia="宋体" w:cs="宋体"/>
        <w:spacing w:val="-7"/>
        <w:sz w:val="25"/>
        <w:szCs w:val="25"/>
      </w:rPr>
      <w:t>11</w:t>
    </w:r>
    <w:r>
      <w:rPr>
        <w:rFonts w:ascii="宋体" w:hAnsi="宋体" w:eastAsia="宋体" w:cs="宋体"/>
        <w:spacing w:val="83"/>
        <w:sz w:val="25"/>
        <w:szCs w:val="25"/>
      </w:rPr>
      <w:t xml:space="preserve"> </w:t>
    </w:r>
    <w:r>
      <w:rPr>
        <w:rFonts w:ascii="宋体" w:hAnsi="宋体" w:eastAsia="宋体" w:cs="宋体"/>
        <w:spacing w:val="-7"/>
        <w:sz w:val="28"/>
        <w:szCs w:val="28"/>
      </w:rPr>
      <w:t>—</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4264D">
    <w:pPr>
      <w:spacing w:before="1" w:line="218" w:lineRule="auto"/>
      <w:ind w:left="9"/>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128</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AECF5">
    <w:pPr>
      <w:spacing w:before="1" w:line="218" w:lineRule="auto"/>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1"/>
        <w:sz w:val="28"/>
        <w:szCs w:val="28"/>
      </w:rPr>
      <w:t xml:space="preserve"> </w:t>
    </w:r>
    <w:r>
      <w:rPr>
        <w:rFonts w:ascii="宋体" w:hAnsi="宋体" w:eastAsia="宋体" w:cs="宋体"/>
        <w:spacing w:val="-7"/>
        <w:sz w:val="25"/>
        <w:szCs w:val="25"/>
      </w:rPr>
      <w:t>129</w:t>
    </w:r>
    <w:r>
      <w:rPr>
        <w:rFonts w:ascii="宋体" w:hAnsi="宋体" w:eastAsia="宋体" w:cs="宋体"/>
        <w:spacing w:val="83"/>
        <w:sz w:val="25"/>
        <w:szCs w:val="25"/>
      </w:rPr>
      <w:t xml:space="preserve"> </w:t>
    </w:r>
    <w:r>
      <w:rPr>
        <w:rFonts w:ascii="宋体" w:hAnsi="宋体" w:eastAsia="宋体" w:cs="宋体"/>
        <w:spacing w:val="-7"/>
        <w:sz w:val="28"/>
        <w:szCs w:val="28"/>
      </w:rPr>
      <w:t>—</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3BE59">
    <w:pPr>
      <w:spacing w:before="1" w:line="218" w:lineRule="auto"/>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130</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05D7">
    <w:pPr>
      <w:spacing w:before="1" w:line="218" w:lineRule="auto"/>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1"/>
        <w:sz w:val="28"/>
        <w:szCs w:val="28"/>
      </w:rPr>
      <w:t xml:space="preserve"> </w:t>
    </w:r>
    <w:r>
      <w:rPr>
        <w:rFonts w:ascii="宋体" w:hAnsi="宋体" w:eastAsia="宋体" w:cs="宋体"/>
        <w:spacing w:val="-7"/>
        <w:sz w:val="25"/>
        <w:szCs w:val="25"/>
      </w:rPr>
      <w:t>131</w:t>
    </w:r>
    <w:r>
      <w:rPr>
        <w:rFonts w:ascii="宋体" w:hAnsi="宋体" w:eastAsia="宋体" w:cs="宋体"/>
        <w:spacing w:val="85"/>
        <w:sz w:val="25"/>
        <w:szCs w:val="25"/>
      </w:rPr>
      <w:t xml:space="preserve"> </w:t>
    </w:r>
    <w:r>
      <w:rPr>
        <w:rFonts w:ascii="宋体" w:hAnsi="宋体" w:eastAsia="宋体" w:cs="宋体"/>
        <w:spacing w:val="-7"/>
        <w:sz w:val="28"/>
        <w:szCs w:val="28"/>
      </w:rPr>
      <w:t>—</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1118C">
    <w:pPr>
      <w:spacing w:before="1" w:line="218" w:lineRule="auto"/>
      <w:ind w:left="8"/>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132</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41454">
    <w:pPr>
      <w:spacing w:before="1" w:line="218" w:lineRule="auto"/>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1"/>
        <w:sz w:val="28"/>
        <w:szCs w:val="28"/>
      </w:rPr>
      <w:t xml:space="preserve"> </w:t>
    </w:r>
    <w:r>
      <w:rPr>
        <w:rFonts w:ascii="宋体" w:hAnsi="宋体" w:eastAsia="宋体" w:cs="宋体"/>
        <w:spacing w:val="-7"/>
        <w:sz w:val="25"/>
        <w:szCs w:val="25"/>
      </w:rPr>
      <w:t>133</w:t>
    </w:r>
    <w:r>
      <w:rPr>
        <w:rFonts w:ascii="宋体" w:hAnsi="宋体" w:eastAsia="宋体" w:cs="宋体"/>
        <w:spacing w:val="85"/>
        <w:sz w:val="25"/>
        <w:szCs w:val="25"/>
      </w:rPr>
      <w:t xml:space="preserve"> </w:t>
    </w:r>
    <w:r>
      <w:rPr>
        <w:rFonts w:ascii="宋体" w:hAnsi="宋体" w:eastAsia="宋体" w:cs="宋体"/>
        <w:spacing w:val="-7"/>
        <w:sz w:val="28"/>
        <w:szCs w:val="28"/>
      </w:rPr>
      <w:t>—</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23CC7">
    <w:pPr>
      <w:spacing w:before="1" w:line="218" w:lineRule="auto"/>
      <w:ind w:left="8"/>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134</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7F9D4">
    <w:pPr>
      <w:spacing w:before="1" w:line="218" w:lineRule="auto"/>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1"/>
        <w:sz w:val="28"/>
        <w:szCs w:val="28"/>
      </w:rPr>
      <w:t xml:space="preserve"> </w:t>
    </w:r>
    <w:r>
      <w:rPr>
        <w:rFonts w:ascii="宋体" w:hAnsi="宋体" w:eastAsia="宋体" w:cs="宋体"/>
        <w:spacing w:val="-7"/>
        <w:sz w:val="25"/>
        <w:szCs w:val="25"/>
      </w:rPr>
      <w:t>135</w:t>
    </w:r>
    <w:r>
      <w:rPr>
        <w:rFonts w:ascii="宋体" w:hAnsi="宋体" w:eastAsia="宋体" w:cs="宋体"/>
        <w:spacing w:val="85"/>
        <w:sz w:val="25"/>
        <w:szCs w:val="25"/>
      </w:rPr>
      <w:t xml:space="preserve"> </w:t>
    </w:r>
    <w:r>
      <w:rPr>
        <w:rFonts w:ascii="宋体" w:hAnsi="宋体" w:eastAsia="宋体" w:cs="宋体"/>
        <w:spacing w:val="-7"/>
        <w:sz w:val="28"/>
        <w:szCs w:val="28"/>
      </w:rPr>
      <w:t>—</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B5205">
    <w:pPr>
      <w:spacing w:before="1" w:line="218" w:lineRule="auto"/>
      <w:ind w:left="8"/>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136</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102EF">
    <w:pPr>
      <w:spacing w:before="1" w:line="218" w:lineRule="auto"/>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1"/>
        <w:sz w:val="28"/>
        <w:szCs w:val="28"/>
      </w:rPr>
      <w:t xml:space="preserve"> </w:t>
    </w:r>
    <w:r>
      <w:rPr>
        <w:rFonts w:ascii="宋体" w:hAnsi="宋体" w:eastAsia="宋体" w:cs="宋体"/>
        <w:spacing w:val="-7"/>
        <w:sz w:val="25"/>
        <w:szCs w:val="25"/>
      </w:rPr>
      <w:t>137</w:t>
    </w:r>
    <w:r>
      <w:rPr>
        <w:rFonts w:ascii="宋体" w:hAnsi="宋体" w:eastAsia="宋体" w:cs="宋体"/>
        <w:spacing w:val="85"/>
        <w:sz w:val="25"/>
        <w:szCs w:val="25"/>
      </w:rPr>
      <w:t xml:space="preserve"> </w:t>
    </w:r>
    <w:r>
      <w:rPr>
        <w:rFonts w:ascii="宋体" w:hAnsi="宋体" w:eastAsia="宋体" w:cs="宋体"/>
        <w:spacing w:val="-7"/>
        <w:sz w:val="28"/>
        <w:szCs w:val="28"/>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0367C">
    <w:pPr>
      <w:spacing w:line="220" w:lineRule="auto"/>
      <w:ind w:left="31"/>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88"/>
        <w:sz w:val="28"/>
        <w:szCs w:val="28"/>
      </w:rPr>
      <w:t xml:space="preserve"> </w:t>
    </w:r>
    <w:r>
      <w:rPr>
        <w:rFonts w:ascii="宋体" w:hAnsi="宋体" w:eastAsia="宋体" w:cs="宋体"/>
        <w:spacing w:val="-7"/>
        <w:sz w:val="25"/>
        <w:szCs w:val="25"/>
      </w:rPr>
      <w:t>12</w:t>
    </w:r>
    <w:r>
      <w:rPr>
        <w:rFonts w:ascii="宋体" w:hAnsi="宋体" w:eastAsia="宋体" w:cs="宋体"/>
        <w:spacing w:val="85"/>
        <w:sz w:val="25"/>
        <w:szCs w:val="25"/>
      </w:rPr>
      <w:t xml:space="preserve"> </w:t>
    </w:r>
    <w:r>
      <w:rPr>
        <w:rFonts w:ascii="宋体" w:hAnsi="宋体" w:eastAsia="宋体" w:cs="宋体"/>
        <w:spacing w:val="-7"/>
        <w:sz w:val="28"/>
        <w:szCs w:val="28"/>
      </w:rPr>
      <w:t>—</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547B5">
    <w:pPr>
      <w:spacing w:before="1" w:line="218" w:lineRule="auto"/>
      <w:ind w:left="8"/>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138</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B27BD">
    <w:pPr>
      <w:spacing w:before="1" w:line="218" w:lineRule="auto"/>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1"/>
        <w:sz w:val="28"/>
        <w:szCs w:val="28"/>
      </w:rPr>
      <w:t xml:space="preserve"> </w:t>
    </w:r>
    <w:r>
      <w:rPr>
        <w:rFonts w:ascii="宋体" w:hAnsi="宋体" w:eastAsia="宋体" w:cs="宋体"/>
        <w:spacing w:val="-7"/>
        <w:sz w:val="25"/>
        <w:szCs w:val="25"/>
      </w:rPr>
      <w:t>139</w:t>
    </w:r>
    <w:r>
      <w:rPr>
        <w:rFonts w:ascii="宋体" w:hAnsi="宋体" w:eastAsia="宋体" w:cs="宋体"/>
        <w:spacing w:val="85"/>
        <w:sz w:val="25"/>
        <w:szCs w:val="25"/>
      </w:rPr>
      <w:t xml:space="preserve"> </w:t>
    </w:r>
    <w:r>
      <w:rPr>
        <w:rFonts w:ascii="宋体" w:hAnsi="宋体" w:eastAsia="宋体" w:cs="宋体"/>
        <w:spacing w:val="-7"/>
        <w:sz w:val="28"/>
        <w:szCs w:val="28"/>
      </w:rPr>
      <w:t>—</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77AA5">
    <w:pPr>
      <w:spacing w:before="1" w:line="218" w:lineRule="auto"/>
      <w:ind w:left="8"/>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140</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1F5F2">
    <w:pPr>
      <w:spacing w:line="220" w:lineRule="auto"/>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1"/>
        <w:sz w:val="28"/>
        <w:szCs w:val="28"/>
      </w:rPr>
      <w:t xml:space="preserve"> </w:t>
    </w:r>
    <w:r>
      <w:rPr>
        <w:rFonts w:ascii="宋体" w:hAnsi="宋体" w:eastAsia="宋体" w:cs="宋体"/>
        <w:spacing w:val="-7"/>
        <w:sz w:val="25"/>
        <w:szCs w:val="25"/>
      </w:rPr>
      <w:t>141</w:t>
    </w:r>
    <w:r>
      <w:rPr>
        <w:rFonts w:ascii="宋体" w:hAnsi="宋体" w:eastAsia="宋体" w:cs="宋体"/>
        <w:spacing w:val="85"/>
        <w:sz w:val="25"/>
        <w:szCs w:val="25"/>
      </w:rPr>
      <w:t xml:space="preserve"> </w:t>
    </w:r>
    <w:r>
      <w:rPr>
        <w:rFonts w:ascii="宋体" w:hAnsi="宋体" w:eastAsia="宋体" w:cs="宋体"/>
        <w:spacing w:val="-7"/>
        <w:sz w:val="28"/>
        <w:szCs w:val="28"/>
      </w:rPr>
      <w:t>—</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5DFE5">
    <w:pPr>
      <w:spacing w:line="220" w:lineRule="auto"/>
      <w:ind w:left="8"/>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142</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B885D">
    <w:pPr>
      <w:spacing w:before="1" w:line="218" w:lineRule="auto"/>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1"/>
        <w:sz w:val="28"/>
        <w:szCs w:val="28"/>
      </w:rPr>
      <w:t xml:space="preserve"> </w:t>
    </w:r>
    <w:r>
      <w:rPr>
        <w:rFonts w:ascii="宋体" w:hAnsi="宋体" w:eastAsia="宋体" w:cs="宋体"/>
        <w:spacing w:val="-7"/>
        <w:sz w:val="25"/>
        <w:szCs w:val="25"/>
      </w:rPr>
      <w:t>143</w:t>
    </w:r>
    <w:r>
      <w:rPr>
        <w:rFonts w:ascii="宋体" w:hAnsi="宋体" w:eastAsia="宋体" w:cs="宋体"/>
        <w:spacing w:val="85"/>
        <w:sz w:val="25"/>
        <w:szCs w:val="25"/>
      </w:rPr>
      <w:t xml:space="preserve"> </w:t>
    </w:r>
    <w:r>
      <w:rPr>
        <w:rFonts w:ascii="宋体" w:hAnsi="宋体" w:eastAsia="宋体" w:cs="宋体"/>
        <w:spacing w:val="-7"/>
        <w:sz w:val="28"/>
        <w:szCs w:val="28"/>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1B35B">
    <w:pPr>
      <w:spacing w:before="1" w:line="218" w:lineRule="auto"/>
      <w:ind w:right="14"/>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88"/>
        <w:sz w:val="28"/>
        <w:szCs w:val="28"/>
      </w:rPr>
      <w:t xml:space="preserve"> </w:t>
    </w:r>
    <w:r>
      <w:rPr>
        <w:rFonts w:ascii="宋体" w:hAnsi="宋体" w:eastAsia="宋体" w:cs="宋体"/>
        <w:spacing w:val="-7"/>
        <w:sz w:val="25"/>
        <w:szCs w:val="25"/>
      </w:rPr>
      <w:t>13</w:t>
    </w:r>
    <w:r>
      <w:rPr>
        <w:rFonts w:ascii="宋体" w:hAnsi="宋体" w:eastAsia="宋体" w:cs="宋体"/>
        <w:spacing w:val="83"/>
        <w:sz w:val="25"/>
        <w:szCs w:val="25"/>
      </w:rPr>
      <w:t xml:space="preserve"> </w:t>
    </w:r>
    <w:r>
      <w:rPr>
        <w:rFonts w:ascii="宋体" w:hAnsi="宋体" w:eastAsia="宋体" w:cs="宋体"/>
        <w:spacing w:val="-7"/>
        <w:sz w:val="28"/>
        <w:szCs w:val="28"/>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8B19B">
    <w:pPr>
      <w:spacing w:line="220" w:lineRule="auto"/>
      <w:ind w:left="31"/>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88"/>
        <w:sz w:val="28"/>
        <w:szCs w:val="28"/>
      </w:rPr>
      <w:t xml:space="preserve"> </w:t>
    </w:r>
    <w:r>
      <w:rPr>
        <w:rFonts w:ascii="宋体" w:hAnsi="宋体" w:eastAsia="宋体" w:cs="宋体"/>
        <w:spacing w:val="-7"/>
        <w:sz w:val="25"/>
        <w:szCs w:val="25"/>
      </w:rPr>
      <w:t>14</w:t>
    </w:r>
    <w:r>
      <w:rPr>
        <w:rFonts w:ascii="宋体" w:hAnsi="宋体" w:eastAsia="宋体" w:cs="宋体"/>
        <w:spacing w:val="85"/>
        <w:sz w:val="25"/>
        <w:szCs w:val="25"/>
      </w:rPr>
      <w:t xml:space="preserve"> </w:t>
    </w:r>
    <w:r>
      <w:rPr>
        <w:rFonts w:ascii="宋体" w:hAnsi="宋体" w:eastAsia="宋体" w:cs="宋体"/>
        <w:spacing w:val="-7"/>
        <w:sz w:val="28"/>
        <w:szCs w:val="28"/>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435C8">
    <w:pPr>
      <w:spacing w:before="1" w:line="218" w:lineRule="auto"/>
      <w:ind w:right="14"/>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88"/>
        <w:sz w:val="28"/>
        <w:szCs w:val="28"/>
      </w:rPr>
      <w:t xml:space="preserve"> </w:t>
    </w:r>
    <w:r>
      <w:rPr>
        <w:rFonts w:ascii="宋体" w:hAnsi="宋体" w:eastAsia="宋体" w:cs="宋体"/>
        <w:spacing w:val="-7"/>
        <w:sz w:val="25"/>
        <w:szCs w:val="25"/>
      </w:rPr>
      <w:t>15</w:t>
    </w:r>
    <w:r>
      <w:rPr>
        <w:rFonts w:ascii="宋体" w:hAnsi="宋体" w:eastAsia="宋体" w:cs="宋体"/>
        <w:spacing w:val="83"/>
        <w:sz w:val="25"/>
        <w:szCs w:val="25"/>
      </w:rPr>
      <w:t xml:space="preserve"> </w:t>
    </w:r>
    <w:r>
      <w:rPr>
        <w:rFonts w:ascii="宋体" w:hAnsi="宋体" w:eastAsia="宋体" w:cs="宋体"/>
        <w:spacing w:val="-7"/>
        <w:sz w:val="28"/>
        <w:szCs w:val="28"/>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44B35">
    <w:pPr>
      <w:spacing w:before="1" w:line="218" w:lineRule="auto"/>
      <w:ind w:left="31"/>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88"/>
        <w:sz w:val="28"/>
        <w:szCs w:val="28"/>
      </w:rPr>
      <w:t xml:space="preserve"> </w:t>
    </w:r>
    <w:r>
      <w:rPr>
        <w:rFonts w:ascii="宋体" w:hAnsi="宋体" w:eastAsia="宋体" w:cs="宋体"/>
        <w:spacing w:val="-7"/>
        <w:sz w:val="25"/>
        <w:szCs w:val="25"/>
      </w:rPr>
      <w:t>16</w:t>
    </w:r>
    <w:r>
      <w:rPr>
        <w:rFonts w:ascii="宋体" w:hAnsi="宋体" w:eastAsia="宋体" w:cs="宋体"/>
        <w:spacing w:val="85"/>
        <w:sz w:val="25"/>
        <w:szCs w:val="25"/>
      </w:rPr>
      <w:t xml:space="preserve"> </w:t>
    </w:r>
    <w:r>
      <w:rPr>
        <w:rFonts w:ascii="宋体" w:hAnsi="宋体" w:eastAsia="宋体" w:cs="宋体"/>
        <w:spacing w:val="-7"/>
        <w:sz w:val="28"/>
        <w:szCs w:val="28"/>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836F5">
    <w:pPr>
      <w:spacing w:before="1" w:line="218" w:lineRule="auto"/>
      <w:ind w:right="14"/>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88"/>
        <w:sz w:val="28"/>
        <w:szCs w:val="28"/>
      </w:rPr>
      <w:t xml:space="preserve"> </w:t>
    </w:r>
    <w:r>
      <w:rPr>
        <w:rFonts w:ascii="宋体" w:hAnsi="宋体" w:eastAsia="宋体" w:cs="宋体"/>
        <w:spacing w:val="-7"/>
        <w:sz w:val="25"/>
        <w:szCs w:val="25"/>
      </w:rPr>
      <w:t>17</w:t>
    </w:r>
    <w:r>
      <w:rPr>
        <w:rFonts w:ascii="宋体" w:hAnsi="宋体" w:eastAsia="宋体" w:cs="宋体"/>
        <w:spacing w:val="83"/>
        <w:sz w:val="25"/>
        <w:szCs w:val="25"/>
      </w:rPr>
      <w:t xml:space="preserve"> </w:t>
    </w:r>
    <w:r>
      <w:rPr>
        <w:rFonts w:ascii="宋体" w:hAnsi="宋体" w:eastAsia="宋体" w:cs="宋体"/>
        <w:spacing w:val="-7"/>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96378">
    <w:pPr>
      <w:spacing w:line="220" w:lineRule="auto"/>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83"/>
        <w:sz w:val="28"/>
        <w:szCs w:val="28"/>
      </w:rPr>
      <w:t xml:space="preserve"> </w:t>
    </w:r>
    <w:r>
      <w:rPr>
        <w:rFonts w:ascii="宋体" w:hAnsi="宋体" w:eastAsia="宋体" w:cs="宋体"/>
        <w:spacing w:val="-6"/>
        <w:sz w:val="25"/>
        <w:szCs w:val="25"/>
      </w:rPr>
      <w:t>II</w:t>
    </w:r>
    <w:r>
      <w:rPr>
        <w:rFonts w:ascii="宋体" w:hAnsi="宋体" w:eastAsia="宋体" w:cs="宋体"/>
        <w:spacing w:val="85"/>
        <w:sz w:val="25"/>
        <w:szCs w:val="25"/>
      </w:rPr>
      <w:t xml:space="preserve"> </w:t>
    </w:r>
    <w:r>
      <w:rPr>
        <w:rFonts w:ascii="宋体" w:hAnsi="宋体" w:eastAsia="宋体" w:cs="宋体"/>
        <w:spacing w:val="-6"/>
        <w:sz w:val="28"/>
        <w:szCs w:val="28"/>
      </w:rPr>
      <w: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582AA">
    <w:pPr>
      <w:spacing w:before="1" w:line="218" w:lineRule="auto"/>
      <w:ind w:left="31"/>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88"/>
        <w:sz w:val="28"/>
        <w:szCs w:val="28"/>
      </w:rPr>
      <w:t xml:space="preserve"> </w:t>
    </w:r>
    <w:r>
      <w:rPr>
        <w:rFonts w:ascii="宋体" w:hAnsi="宋体" w:eastAsia="宋体" w:cs="宋体"/>
        <w:spacing w:val="-7"/>
        <w:sz w:val="25"/>
        <w:szCs w:val="25"/>
      </w:rPr>
      <w:t>18</w:t>
    </w:r>
    <w:r>
      <w:rPr>
        <w:rFonts w:ascii="宋体" w:hAnsi="宋体" w:eastAsia="宋体" w:cs="宋体"/>
        <w:spacing w:val="85"/>
        <w:sz w:val="25"/>
        <w:szCs w:val="25"/>
      </w:rPr>
      <w:t xml:space="preserve"> </w:t>
    </w:r>
    <w:r>
      <w:rPr>
        <w:rFonts w:ascii="宋体" w:hAnsi="宋体" w:eastAsia="宋体" w:cs="宋体"/>
        <w:spacing w:val="-7"/>
        <w:sz w:val="28"/>
        <w:szCs w:val="28"/>
      </w:rP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352D8">
    <w:pPr>
      <w:spacing w:before="1" w:line="218" w:lineRule="auto"/>
      <w:ind w:right="14"/>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88"/>
        <w:sz w:val="28"/>
        <w:szCs w:val="28"/>
      </w:rPr>
      <w:t xml:space="preserve"> </w:t>
    </w:r>
    <w:r>
      <w:rPr>
        <w:rFonts w:ascii="宋体" w:hAnsi="宋体" w:eastAsia="宋体" w:cs="宋体"/>
        <w:spacing w:val="-7"/>
        <w:sz w:val="25"/>
        <w:szCs w:val="25"/>
      </w:rPr>
      <w:t>19</w:t>
    </w:r>
    <w:r>
      <w:rPr>
        <w:rFonts w:ascii="宋体" w:hAnsi="宋体" w:eastAsia="宋体" w:cs="宋体"/>
        <w:spacing w:val="83"/>
        <w:sz w:val="25"/>
        <w:szCs w:val="25"/>
      </w:rPr>
      <w:t xml:space="preserve"> </w:t>
    </w:r>
    <w:r>
      <w:rPr>
        <w:rFonts w:ascii="宋体" w:hAnsi="宋体" w:eastAsia="宋体" w:cs="宋体"/>
        <w:spacing w:val="-7"/>
        <w:sz w:val="28"/>
        <w:szCs w:val="28"/>
      </w:rPr>
      <w: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CF468">
    <w:pPr>
      <w:spacing w:before="1" w:line="218" w:lineRule="auto"/>
      <w:ind w:left="31"/>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2"/>
        <w:sz w:val="28"/>
        <w:szCs w:val="28"/>
      </w:rPr>
      <w:t xml:space="preserve"> </w:t>
    </w:r>
    <w:r>
      <w:rPr>
        <w:rFonts w:ascii="宋体" w:hAnsi="宋体" w:eastAsia="宋体" w:cs="宋体"/>
        <w:spacing w:val="-3"/>
        <w:sz w:val="25"/>
        <w:szCs w:val="25"/>
      </w:rPr>
      <w:t>20</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E7AA8">
    <w:pPr>
      <w:spacing w:line="220" w:lineRule="auto"/>
      <w:ind w:right="14"/>
      <w:jc w:val="right"/>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2"/>
        <w:sz w:val="28"/>
        <w:szCs w:val="28"/>
      </w:rPr>
      <w:t xml:space="preserve"> </w:t>
    </w:r>
    <w:r>
      <w:rPr>
        <w:rFonts w:ascii="宋体" w:hAnsi="宋体" w:eastAsia="宋体" w:cs="宋体"/>
        <w:spacing w:val="-3"/>
        <w:sz w:val="25"/>
        <w:szCs w:val="25"/>
      </w:rPr>
      <w:t>21</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C9456">
    <w:pPr>
      <w:spacing w:line="220" w:lineRule="auto"/>
      <w:ind w:left="31"/>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2"/>
        <w:sz w:val="28"/>
        <w:szCs w:val="28"/>
      </w:rPr>
      <w:t xml:space="preserve"> </w:t>
    </w:r>
    <w:r>
      <w:rPr>
        <w:rFonts w:ascii="宋体" w:hAnsi="宋体" w:eastAsia="宋体" w:cs="宋体"/>
        <w:spacing w:val="-3"/>
        <w:sz w:val="25"/>
        <w:szCs w:val="25"/>
      </w:rPr>
      <w:t>22</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8A558">
    <w:pPr>
      <w:spacing w:before="1" w:line="218" w:lineRule="auto"/>
      <w:ind w:right="14"/>
      <w:jc w:val="right"/>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2"/>
        <w:sz w:val="28"/>
        <w:szCs w:val="28"/>
      </w:rPr>
      <w:t xml:space="preserve"> </w:t>
    </w:r>
    <w:r>
      <w:rPr>
        <w:rFonts w:ascii="宋体" w:hAnsi="宋体" w:eastAsia="宋体" w:cs="宋体"/>
        <w:spacing w:val="-3"/>
        <w:sz w:val="25"/>
        <w:szCs w:val="25"/>
      </w:rPr>
      <w:t>23</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4C217">
    <w:pPr>
      <w:spacing w:line="220" w:lineRule="auto"/>
      <w:ind w:left="31"/>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2"/>
        <w:sz w:val="28"/>
        <w:szCs w:val="28"/>
      </w:rPr>
      <w:t xml:space="preserve"> </w:t>
    </w:r>
    <w:r>
      <w:rPr>
        <w:rFonts w:ascii="宋体" w:hAnsi="宋体" w:eastAsia="宋体" w:cs="宋体"/>
        <w:spacing w:val="-3"/>
        <w:sz w:val="25"/>
        <w:szCs w:val="25"/>
      </w:rPr>
      <w:t>24</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F9574">
    <w:pPr>
      <w:spacing w:before="1" w:line="218" w:lineRule="auto"/>
      <w:ind w:right="14"/>
      <w:jc w:val="right"/>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2"/>
        <w:sz w:val="28"/>
        <w:szCs w:val="28"/>
      </w:rPr>
      <w:t xml:space="preserve"> </w:t>
    </w:r>
    <w:r>
      <w:rPr>
        <w:rFonts w:ascii="宋体" w:hAnsi="宋体" w:eastAsia="宋体" w:cs="宋体"/>
        <w:spacing w:val="-3"/>
        <w:sz w:val="25"/>
        <w:szCs w:val="25"/>
      </w:rPr>
      <w:t>25</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4EE65">
    <w:pPr>
      <w:spacing w:before="1" w:line="218" w:lineRule="auto"/>
      <w:ind w:left="31"/>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2"/>
        <w:sz w:val="28"/>
        <w:szCs w:val="28"/>
      </w:rPr>
      <w:t xml:space="preserve"> </w:t>
    </w:r>
    <w:r>
      <w:rPr>
        <w:rFonts w:ascii="宋体" w:hAnsi="宋体" w:eastAsia="宋体" w:cs="宋体"/>
        <w:spacing w:val="-3"/>
        <w:sz w:val="25"/>
        <w:szCs w:val="25"/>
      </w:rPr>
      <w:t>26</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23F77">
    <w:pPr>
      <w:spacing w:before="1" w:line="218" w:lineRule="auto"/>
      <w:ind w:left="7751"/>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2"/>
        <w:sz w:val="28"/>
        <w:szCs w:val="28"/>
      </w:rPr>
      <w:t xml:space="preserve"> </w:t>
    </w:r>
    <w:r>
      <w:rPr>
        <w:rFonts w:ascii="宋体" w:hAnsi="宋体" w:eastAsia="宋体" w:cs="宋体"/>
        <w:spacing w:val="-3"/>
        <w:sz w:val="25"/>
        <w:szCs w:val="25"/>
      </w:rPr>
      <w:t>27</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59336">
    <w:pPr>
      <w:spacing w:line="220" w:lineRule="auto"/>
      <w:ind w:right="14"/>
      <w:jc w:val="right"/>
      <w:rPr>
        <w:rFonts w:ascii="宋体" w:hAnsi="宋体" w:eastAsia="宋体" w:cs="宋体"/>
        <w:sz w:val="28"/>
        <w:szCs w:val="28"/>
      </w:rPr>
    </w:pPr>
    <w:r>
      <w:rPr>
        <w:rFonts w:ascii="宋体" w:hAnsi="宋体" w:eastAsia="宋体" w:cs="宋体"/>
        <w:spacing w:val="-11"/>
        <w:sz w:val="28"/>
        <w:szCs w:val="28"/>
      </w:rPr>
      <w:t>—</w:t>
    </w:r>
    <w:r>
      <w:rPr>
        <w:rFonts w:ascii="宋体" w:hAnsi="宋体" w:eastAsia="宋体" w:cs="宋体"/>
        <w:spacing w:val="88"/>
        <w:sz w:val="28"/>
        <w:szCs w:val="28"/>
      </w:rPr>
      <w:t xml:space="preserve"> </w:t>
    </w:r>
    <w:r>
      <w:rPr>
        <w:rFonts w:ascii="宋体" w:hAnsi="宋体" w:eastAsia="宋体" w:cs="宋体"/>
        <w:spacing w:val="-11"/>
        <w:sz w:val="25"/>
        <w:szCs w:val="25"/>
      </w:rPr>
      <w:t>1</w:t>
    </w:r>
    <w:r>
      <w:rPr>
        <w:rFonts w:ascii="宋体" w:hAnsi="宋体" w:eastAsia="宋体" w:cs="宋体"/>
        <w:spacing w:val="83"/>
        <w:sz w:val="25"/>
        <w:szCs w:val="25"/>
      </w:rPr>
      <w:t xml:space="preserve"> </w:t>
    </w:r>
    <w:r>
      <w:rPr>
        <w:rFonts w:ascii="宋体" w:hAnsi="宋体" w:eastAsia="宋体" w:cs="宋体"/>
        <w:spacing w:val="-11"/>
        <w:sz w:val="28"/>
        <w:szCs w:val="28"/>
      </w:rPr>
      <w:t>—</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91842">
    <w:pPr>
      <w:spacing w:before="1" w:line="218" w:lineRule="auto"/>
      <w:ind w:left="12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2"/>
        <w:sz w:val="28"/>
        <w:szCs w:val="28"/>
      </w:rPr>
      <w:t xml:space="preserve"> </w:t>
    </w:r>
    <w:r>
      <w:rPr>
        <w:rFonts w:ascii="宋体" w:hAnsi="宋体" w:eastAsia="宋体" w:cs="宋体"/>
        <w:spacing w:val="-3"/>
        <w:sz w:val="25"/>
        <w:szCs w:val="25"/>
      </w:rPr>
      <w:t>28</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3B14A">
    <w:pPr>
      <w:spacing w:before="1" w:line="218" w:lineRule="auto"/>
      <w:ind w:left="7751"/>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2"/>
        <w:sz w:val="28"/>
        <w:szCs w:val="28"/>
      </w:rPr>
      <w:t xml:space="preserve"> </w:t>
    </w:r>
    <w:r>
      <w:rPr>
        <w:rFonts w:ascii="宋体" w:hAnsi="宋体" w:eastAsia="宋体" w:cs="宋体"/>
        <w:spacing w:val="-3"/>
        <w:sz w:val="25"/>
        <w:szCs w:val="25"/>
      </w:rPr>
      <w:t>29</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3E790">
    <w:pPr>
      <w:spacing w:before="1" w:line="218" w:lineRule="auto"/>
      <w:ind w:left="12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30</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0C863">
    <w:pPr>
      <w:spacing w:before="1" w:line="218" w:lineRule="auto"/>
      <w:ind w:left="7751"/>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31</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0D1B2">
    <w:pPr>
      <w:spacing w:before="1" w:line="218" w:lineRule="auto"/>
      <w:ind w:left="12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32</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09881">
    <w:pPr>
      <w:spacing w:before="1" w:line="218" w:lineRule="auto"/>
      <w:ind w:left="7751"/>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33</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EC4D7">
    <w:pPr>
      <w:spacing w:before="1" w:line="218" w:lineRule="auto"/>
      <w:ind w:left="12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34</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1A649">
    <w:pPr>
      <w:spacing w:before="1" w:line="218" w:lineRule="auto"/>
      <w:ind w:left="7751"/>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35</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194F7">
    <w:pPr>
      <w:spacing w:before="1" w:line="218" w:lineRule="auto"/>
      <w:ind w:left="12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36</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B8125">
    <w:pPr>
      <w:spacing w:before="1" w:line="218" w:lineRule="auto"/>
      <w:ind w:left="7751"/>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37</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737F6">
    <w:pPr>
      <w:spacing w:line="220" w:lineRule="auto"/>
      <w:ind w:left="31"/>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72"/>
        <w:sz w:val="28"/>
        <w:szCs w:val="28"/>
      </w:rPr>
      <w:t xml:space="preserve"> </w:t>
    </w:r>
    <w:r>
      <w:rPr>
        <w:rFonts w:ascii="宋体" w:hAnsi="宋体" w:eastAsia="宋体" w:cs="宋体"/>
        <w:spacing w:val="-6"/>
        <w:sz w:val="25"/>
        <w:szCs w:val="25"/>
      </w:rPr>
      <w:t>2</w:t>
    </w:r>
    <w:r>
      <w:rPr>
        <w:rFonts w:ascii="宋体" w:hAnsi="宋体" w:eastAsia="宋体" w:cs="宋体"/>
        <w:spacing w:val="83"/>
        <w:sz w:val="25"/>
        <w:szCs w:val="25"/>
      </w:rPr>
      <w:t xml:space="preserve"> </w:t>
    </w:r>
    <w:r>
      <w:rPr>
        <w:rFonts w:ascii="宋体" w:hAnsi="宋体" w:eastAsia="宋体" w:cs="宋体"/>
        <w:spacing w:val="-6"/>
        <w:sz w:val="28"/>
        <w:szCs w:val="28"/>
      </w:rPr>
      <w:t>—</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1F2BD">
    <w:pPr>
      <w:spacing w:before="1" w:line="218" w:lineRule="auto"/>
      <w:ind w:left="12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38</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108FF">
    <w:pPr>
      <w:spacing w:before="1" w:line="218" w:lineRule="auto"/>
      <w:ind w:left="7751"/>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39</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C7A04">
    <w:pPr>
      <w:spacing w:before="1" w:line="218" w:lineRule="auto"/>
      <w:ind w:left="126"/>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68"/>
        <w:sz w:val="28"/>
        <w:szCs w:val="28"/>
      </w:rPr>
      <w:t xml:space="preserve"> </w:t>
    </w:r>
    <w:r>
      <w:rPr>
        <w:rFonts w:ascii="宋体" w:hAnsi="宋体" w:eastAsia="宋体" w:cs="宋体"/>
        <w:spacing w:val="-2"/>
        <w:sz w:val="25"/>
        <w:szCs w:val="25"/>
      </w:rPr>
      <w:t>40</w:t>
    </w:r>
    <w:r>
      <w:rPr>
        <w:rFonts w:ascii="宋体" w:hAnsi="宋体" w:eastAsia="宋体" w:cs="宋体"/>
        <w:spacing w:val="85"/>
        <w:sz w:val="25"/>
        <w:szCs w:val="25"/>
      </w:rPr>
      <w:t xml:space="preserve"> </w:t>
    </w:r>
    <w:r>
      <w:rPr>
        <w:rFonts w:ascii="宋体" w:hAnsi="宋体" w:eastAsia="宋体" w:cs="宋体"/>
        <w:spacing w:val="-2"/>
        <w:sz w:val="28"/>
        <w:szCs w:val="28"/>
      </w:rPr>
      <w:t>—</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00050">
    <w:pPr>
      <w:spacing w:line="220" w:lineRule="auto"/>
      <w:ind w:left="7751"/>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68"/>
        <w:sz w:val="28"/>
        <w:szCs w:val="28"/>
      </w:rPr>
      <w:t xml:space="preserve"> </w:t>
    </w:r>
    <w:r>
      <w:rPr>
        <w:rFonts w:ascii="宋体" w:hAnsi="宋体" w:eastAsia="宋体" w:cs="宋体"/>
        <w:spacing w:val="-2"/>
        <w:sz w:val="25"/>
        <w:szCs w:val="25"/>
      </w:rPr>
      <w:t>41</w:t>
    </w:r>
    <w:r>
      <w:rPr>
        <w:rFonts w:ascii="宋体" w:hAnsi="宋体" w:eastAsia="宋体" w:cs="宋体"/>
        <w:spacing w:val="83"/>
        <w:sz w:val="25"/>
        <w:szCs w:val="25"/>
      </w:rPr>
      <w:t xml:space="preserve"> </w:t>
    </w:r>
    <w:r>
      <w:rPr>
        <w:rFonts w:ascii="宋体" w:hAnsi="宋体" w:eastAsia="宋体" w:cs="宋体"/>
        <w:spacing w:val="-2"/>
        <w:sz w:val="28"/>
        <w:szCs w:val="28"/>
      </w:rPr>
      <w:t>—</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BA2EA">
    <w:pPr>
      <w:spacing w:line="220" w:lineRule="auto"/>
      <w:ind w:left="126"/>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68"/>
        <w:sz w:val="28"/>
        <w:szCs w:val="28"/>
      </w:rPr>
      <w:t xml:space="preserve"> </w:t>
    </w:r>
    <w:r>
      <w:rPr>
        <w:rFonts w:ascii="宋体" w:hAnsi="宋体" w:eastAsia="宋体" w:cs="宋体"/>
        <w:spacing w:val="-2"/>
        <w:sz w:val="25"/>
        <w:szCs w:val="25"/>
      </w:rPr>
      <w:t>42</w:t>
    </w:r>
    <w:r>
      <w:rPr>
        <w:rFonts w:ascii="宋体" w:hAnsi="宋体" w:eastAsia="宋体" w:cs="宋体"/>
        <w:spacing w:val="85"/>
        <w:sz w:val="25"/>
        <w:szCs w:val="25"/>
      </w:rPr>
      <w:t xml:space="preserve"> </w:t>
    </w:r>
    <w:r>
      <w:rPr>
        <w:rFonts w:ascii="宋体" w:hAnsi="宋体" w:eastAsia="宋体" w:cs="宋体"/>
        <w:spacing w:val="-2"/>
        <w:sz w:val="28"/>
        <w:szCs w:val="28"/>
      </w:rPr>
      <w:t>—</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C8FB7">
    <w:pPr>
      <w:spacing w:before="1" w:line="218" w:lineRule="auto"/>
      <w:ind w:left="7751"/>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68"/>
        <w:sz w:val="28"/>
        <w:szCs w:val="28"/>
      </w:rPr>
      <w:t xml:space="preserve"> </w:t>
    </w:r>
    <w:r>
      <w:rPr>
        <w:rFonts w:ascii="宋体" w:hAnsi="宋体" w:eastAsia="宋体" w:cs="宋体"/>
        <w:spacing w:val="-2"/>
        <w:sz w:val="25"/>
        <w:szCs w:val="25"/>
      </w:rPr>
      <w:t>43</w:t>
    </w:r>
    <w:r>
      <w:rPr>
        <w:rFonts w:ascii="宋体" w:hAnsi="宋体" w:eastAsia="宋体" w:cs="宋体"/>
        <w:spacing w:val="83"/>
        <w:sz w:val="25"/>
        <w:szCs w:val="25"/>
      </w:rPr>
      <w:t xml:space="preserve"> </w:t>
    </w:r>
    <w:r>
      <w:rPr>
        <w:rFonts w:ascii="宋体" w:hAnsi="宋体" w:eastAsia="宋体" w:cs="宋体"/>
        <w:spacing w:val="-2"/>
        <w:sz w:val="28"/>
        <w:szCs w:val="28"/>
      </w:rPr>
      <w:t>—</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EC52C">
    <w:pPr>
      <w:spacing w:line="220" w:lineRule="auto"/>
      <w:ind w:left="126"/>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68"/>
        <w:sz w:val="28"/>
        <w:szCs w:val="28"/>
      </w:rPr>
      <w:t xml:space="preserve"> </w:t>
    </w:r>
    <w:r>
      <w:rPr>
        <w:rFonts w:ascii="宋体" w:hAnsi="宋体" w:eastAsia="宋体" w:cs="宋体"/>
        <w:spacing w:val="-2"/>
        <w:sz w:val="25"/>
        <w:szCs w:val="25"/>
      </w:rPr>
      <w:t>44</w:t>
    </w:r>
    <w:r>
      <w:rPr>
        <w:rFonts w:ascii="宋体" w:hAnsi="宋体" w:eastAsia="宋体" w:cs="宋体"/>
        <w:spacing w:val="85"/>
        <w:sz w:val="25"/>
        <w:szCs w:val="25"/>
      </w:rPr>
      <w:t xml:space="preserve"> </w:t>
    </w:r>
    <w:r>
      <w:rPr>
        <w:rFonts w:ascii="宋体" w:hAnsi="宋体" w:eastAsia="宋体" w:cs="宋体"/>
        <w:spacing w:val="-2"/>
        <w:sz w:val="28"/>
        <w:szCs w:val="28"/>
      </w:rPr>
      <w:t>—</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25F03">
    <w:pPr>
      <w:spacing w:before="1" w:line="218" w:lineRule="auto"/>
      <w:ind w:left="7751"/>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68"/>
        <w:sz w:val="28"/>
        <w:szCs w:val="28"/>
      </w:rPr>
      <w:t xml:space="preserve"> </w:t>
    </w:r>
    <w:r>
      <w:rPr>
        <w:rFonts w:ascii="宋体" w:hAnsi="宋体" w:eastAsia="宋体" w:cs="宋体"/>
        <w:spacing w:val="-2"/>
        <w:sz w:val="25"/>
        <w:szCs w:val="25"/>
      </w:rPr>
      <w:t>45</w:t>
    </w:r>
    <w:r>
      <w:rPr>
        <w:rFonts w:ascii="宋体" w:hAnsi="宋体" w:eastAsia="宋体" w:cs="宋体"/>
        <w:spacing w:val="83"/>
        <w:sz w:val="25"/>
        <w:szCs w:val="25"/>
      </w:rPr>
      <w:t xml:space="preserve"> </w:t>
    </w:r>
    <w:r>
      <w:rPr>
        <w:rFonts w:ascii="宋体" w:hAnsi="宋体" w:eastAsia="宋体" w:cs="宋体"/>
        <w:spacing w:val="-2"/>
        <w:sz w:val="28"/>
        <w:szCs w:val="28"/>
      </w:rPr>
      <w:t>—</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8E9D9">
    <w:pPr>
      <w:spacing w:before="1" w:line="218" w:lineRule="auto"/>
      <w:ind w:left="126"/>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68"/>
        <w:sz w:val="28"/>
        <w:szCs w:val="28"/>
      </w:rPr>
      <w:t xml:space="preserve"> </w:t>
    </w:r>
    <w:r>
      <w:rPr>
        <w:rFonts w:ascii="宋体" w:hAnsi="宋体" w:eastAsia="宋体" w:cs="宋体"/>
        <w:spacing w:val="-2"/>
        <w:sz w:val="25"/>
        <w:szCs w:val="25"/>
      </w:rPr>
      <w:t>46</w:t>
    </w:r>
    <w:r>
      <w:rPr>
        <w:rFonts w:ascii="宋体" w:hAnsi="宋体" w:eastAsia="宋体" w:cs="宋体"/>
        <w:spacing w:val="85"/>
        <w:sz w:val="25"/>
        <w:szCs w:val="25"/>
      </w:rPr>
      <w:t xml:space="preserve"> </w:t>
    </w:r>
    <w:r>
      <w:rPr>
        <w:rFonts w:ascii="宋体" w:hAnsi="宋体" w:eastAsia="宋体" w:cs="宋体"/>
        <w:spacing w:val="-2"/>
        <w:sz w:val="28"/>
        <w:szCs w:val="28"/>
      </w:rPr>
      <w:t>—</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DFDAC">
    <w:pPr>
      <w:spacing w:before="1" w:line="218" w:lineRule="auto"/>
      <w:ind w:left="7751"/>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68"/>
        <w:sz w:val="28"/>
        <w:szCs w:val="28"/>
      </w:rPr>
      <w:t xml:space="preserve"> </w:t>
    </w:r>
    <w:r>
      <w:rPr>
        <w:rFonts w:ascii="宋体" w:hAnsi="宋体" w:eastAsia="宋体" w:cs="宋体"/>
        <w:spacing w:val="-2"/>
        <w:sz w:val="25"/>
        <w:szCs w:val="25"/>
      </w:rPr>
      <w:t>47</w:t>
    </w:r>
    <w:r>
      <w:rPr>
        <w:rFonts w:ascii="宋体" w:hAnsi="宋体" w:eastAsia="宋体" w:cs="宋体"/>
        <w:spacing w:val="83"/>
        <w:sz w:val="25"/>
        <w:szCs w:val="25"/>
      </w:rPr>
      <w:t xml:space="preserve"> </w:t>
    </w:r>
    <w:r>
      <w:rPr>
        <w:rFonts w:ascii="宋体" w:hAnsi="宋体" w:eastAsia="宋体" w:cs="宋体"/>
        <w:spacing w:val="-2"/>
        <w:sz w:val="28"/>
        <w:szCs w:val="28"/>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CE576">
    <w:pPr>
      <w:spacing w:before="1" w:line="218" w:lineRule="auto"/>
      <w:ind w:right="14"/>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75"/>
        <w:sz w:val="28"/>
        <w:szCs w:val="28"/>
      </w:rPr>
      <w:t xml:space="preserve"> </w:t>
    </w:r>
    <w:r>
      <w:rPr>
        <w:rFonts w:ascii="宋体" w:hAnsi="宋体" w:eastAsia="宋体" w:cs="宋体"/>
        <w:spacing w:val="-7"/>
        <w:sz w:val="25"/>
        <w:szCs w:val="25"/>
      </w:rPr>
      <w:t>3</w:t>
    </w:r>
    <w:r>
      <w:rPr>
        <w:rFonts w:ascii="宋体" w:hAnsi="宋体" w:eastAsia="宋体" w:cs="宋体"/>
        <w:spacing w:val="83"/>
        <w:sz w:val="25"/>
        <w:szCs w:val="25"/>
      </w:rPr>
      <w:t xml:space="preserve"> </w:t>
    </w:r>
    <w:r>
      <w:rPr>
        <w:rFonts w:ascii="宋体" w:hAnsi="宋体" w:eastAsia="宋体" w:cs="宋体"/>
        <w:spacing w:val="-7"/>
        <w:sz w:val="28"/>
        <w:szCs w:val="28"/>
      </w:rPr>
      <w:t>—</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C2400">
    <w:pPr>
      <w:spacing w:before="1" w:line="218" w:lineRule="auto"/>
      <w:ind w:left="126"/>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68"/>
        <w:sz w:val="28"/>
        <w:szCs w:val="28"/>
      </w:rPr>
      <w:t xml:space="preserve"> </w:t>
    </w:r>
    <w:r>
      <w:rPr>
        <w:rFonts w:ascii="宋体" w:hAnsi="宋体" w:eastAsia="宋体" w:cs="宋体"/>
        <w:spacing w:val="-2"/>
        <w:sz w:val="25"/>
        <w:szCs w:val="25"/>
      </w:rPr>
      <w:t>48</w:t>
    </w:r>
    <w:r>
      <w:rPr>
        <w:rFonts w:ascii="宋体" w:hAnsi="宋体" w:eastAsia="宋体" w:cs="宋体"/>
        <w:spacing w:val="85"/>
        <w:sz w:val="25"/>
        <w:szCs w:val="25"/>
      </w:rPr>
      <w:t xml:space="preserve"> </w:t>
    </w:r>
    <w:r>
      <w:rPr>
        <w:rFonts w:ascii="宋体" w:hAnsi="宋体" w:eastAsia="宋体" w:cs="宋体"/>
        <w:spacing w:val="-2"/>
        <w:sz w:val="28"/>
        <w:szCs w:val="28"/>
      </w:rPr>
      <w:t>—</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EEE3E">
    <w:pPr>
      <w:spacing w:before="1" w:line="218" w:lineRule="auto"/>
      <w:ind w:left="7751"/>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68"/>
        <w:sz w:val="28"/>
        <w:szCs w:val="28"/>
      </w:rPr>
      <w:t xml:space="preserve"> </w:t>
    </w:r>
    <w:r>
      <w:rPr>
        <w:rFonts w:ascii="宋体" w:hAnsi="宋体" w:eastAsia="宋体" w:cs="宋体"/>
        <w:spacing w:val="-2"/>
        <w:sz w:val="25"/>
        <w:szCs w:val="25"/>
      </w:rPr>
      <w:t>49</w:t>
    </w:r>
    <w:r>
      <w:rPr>
        <w:rFonts w:ascii="宋体" w:hAnsi="宋体" w:eastAsia="宋体" w:cs="宋体"/>
        <w:spacing w:val="83"/>
        <w:sz w:val="25"/>
        <w:szCs w:val="25"/>
      </w:rPr>
      <w:t xml:space="preserve"> </w:t>
    </w:r>
    <w:r>
      <w:rPr>
        <w:rFonts w:ascii="宋体" w:hAnsi="宋体" w:eastAsia="宋体" w:cs="宋体"/>
        <w:spacing w:val="-2"/>
        <w:sz w:val="28"/>
        <w:szCs w:val="28"/>
      </w:rPr>
      <w:t>—</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87812">
    <w:pPr>
      <w:spacing w:before="1" w:line="218" w:lineRule="auto"/>
      <w:ind w:left="12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50</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E38EE">
    <w:pPr>
      <w:spacing w:before="1" w:line="218" w:lineRule="auto"/>
      <w:ind w:left="7751"/>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51</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7C6CD">
    <w:pPr>
      <w:spacing w:before="1" w:line="218" w:lineRule="auto"/>
      <w:ind w:left="12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52</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AFA2B">
    <w:pPr>
      <w:spacing w:before="1" w:line="218" w:lineRule="auto"/>
      <w:ind w:left="7751"/>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53</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5C4A8">
    <w:pPr>
      <w:spacing w:before="1" w:line="218" w:lineRule="auto"/>
      <w:ind w:left="12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54</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20CC0">
    <w:pPr>
      <w:spacing w:before="1" w:line="218" w:lineRule="auto"/>
      <w:ind w:left="7751"/>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55</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88F6E">
    <w:pPr>
      <w:spacing w:before="1" w:line="218" w:lineRule="auto"/>
      <w:ind w:left="12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56</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6926E">
    <w:pPr>
      <w:spacing w:before="1" w:line="218" w:lineRule="auto"/>
      <w:ind w:left="7751"/>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57</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AEF25">
    <w:pPr>
      <w:spacing w:line="220" w:lineRule="auto"/>
      <w:ind w:left="31"/>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69"/>
        <w:sz w:val="28"/>
        <w:szCs w:val="28"/>
      </w:rPr>
      <w:t xml:space="preserve"> </w:t>
    </w:r>
    <w:r>
      <w:rPr>
        <w:rFonts w:ascii="宋体" w:hAnsi="宋体" w:eastAsia="宋体" w:cs="宋体"/>
        <w:spacing w:val="-5"/>
        <w:sz w:val="25"/>
        <w:szCs w:val="25"/>
      </w:rPr>
      <w:t>4</w:t>
    </w:r>
    <w:r>
      <w:rPr>
        <w:rFonts w:ascii="宋体" w:hAnsi="宋体" w:eastAsia="宋体" w:cs="宋体"/>
        <w:spacing w:val="83"/>
        <w:sz w:val="25"/>
        <w:szCs w:val="25"/>
      </w:rPr>
      <w:t xml:space="preserve"> </w:t>
    </w:r>
    <w:r>
      <w:rPr>
        <w:rFonts w:ascii="宋体" w:hAnsi="宋体" w:eastAsia="宋体" w:cs="宋体"/>
        <w:spacing w:val="-5"/>
        <w:sz w:val="28"/>
        <w:szCs w:val="28"/>
      </w:rPr>
      <w:t>—</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9763E">
    <w:pPr>
      <w:spacing w:before="1" w:line="218" w:lineRule="auto"/>
      <w:ind w:left="12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58</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5B638">
    <w:pPr>
      <w:spacing w:before="1" w:line="218" w:lineRule="auto"/>
      <w:ind w:left="7711"/>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59</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18534">
    <w:pPr>
      <w:spacing w:before="1" w:line="218" w:lineRule="auto"/>
      <w:ind w:left="8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60</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87AC1">
    <w:pPr>
      <w:spacing w:before="1" w:line="218" w:lineRule="auto"/>
      <w:ind w:left="7711"/>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61</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D6608">
    <w:pPr>
      <w:spacing w:before="1" w:line="218" w:lineRule="auto"/>
      <w:ind w:left="8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62</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AF5D2">
    <w:pPr>
      <w:spacing w:before="1" w:line="218" w:lineRule="auto"/>
      <w:ind w:left="7711"/>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63</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D4A43">
    <w:pPr>
      <w:spacing w:before="1" w:line="218" w:lineRule="auto"/>
      <w:ind w:left="8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64</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5A359">
    <w:pPr>
      <w:spacing w:before="1" w:line="218" w:lineRule="auto"/>
      <w:ind w:left="7711"/>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65</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E9EE7">
    <w:pPr>
      <w:spacing w:before="1" w:line="218" w:lineRule="auto"/>
      <w:ind w:left="8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66</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5D292">
    <w:pPr>
      <w:spacing w:before="1" w:line="218" w:lineRule="auto"/>
      <w:ind w:left="7711"/>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67</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A7B67">
    <w:pPr>
      <w:spacing w:before="1" w:line="218" w:lineRule="auto"/>
      <w:ind w:right="14"/>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75"/>
        <w:sz w:val="28"/>
        <w:szCs w:val="28"/>
      </w:rPr>
      <w:t xml:space="preserve"> </w:t>
    </w:r>
    <w:r>
      <w:rPr>
        <w:rFonts w:ascii="宋体" w:hAnsi="宋体" w:eastAsia="宋体" w:cs="宋体"/>
        <w:spacing w:val="-7"/>
        <w:sz w:val="25"/>
        <w:szCs w:val="25"/>
      </w:rPr>
      <w:t>5</w:t>
    </w:r>
    <w:r>
      <w:rPr>
        <w:rFonts w:ascii="宋体" w:hAnsi="宋体" w:eastAsia="宋体" w:cs="宋体"/>
        <w:spacing w:val="83"/>
        <w:sz w:val="25"/>
        <w:szCs w:val="25"/>
      </w:rPr>
      <w:t xml:space="preserve"> </w:t>
    </w:r>
    <w:r>
      <w:rPr>
        <w:rFonts w:ascii="宋体" w:hAnsi="宋体" w:eastAsia="宋体" w:cs="宋体"/>
        <w:spacing w:val="-7"/>
        <w:sz w:val="28"/>
        <w:szCs w:val="28"/>
      </w:rPr>
      <w:t>—</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4ADE1">
    <w:pPr>
      <w:spacing w:before="1" w:line="218" w:lineRule="auto"/>
      <w:ind w:left="8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68</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A95CE">
    <w:pPr>
      <w:spacing w:before="1" w:line="218" w:lineRule="auto"/>
      <w:ind w:left="7711"/>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69</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C235A">
    <w:pPr>
      <w:spacing w:before="1" w:line="218" w:lineRule="auto"/>
      <w:ind w:left="8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70</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91836">
    <w:pPr>
      <w:spacing w:before="1" w:line="218" w:lineRule="auto"/>
      <w:ind w:left="7711"/>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71</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05791">
    <w:pPr>
      <w:spacing w:before="1" w:line="218" w:lineRule="auto"/>
      <w:ind w:left="8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72</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65E35">
    <w:pPr>
      <w:spacing w:before="1" w:line="218" w:lineRule="auto"/>
      <w:ind w:left="7711"/>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73</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3E060">
    <w:pPr>
      <w:spacing w:before="1" w:line="218" w:lineRule="auto"/>
      <w:ind w:left="8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74</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0A983">
    <w:pPr>
      <w:spacing w:before="1" w:line="218" w:lineRule="auto"/>
      <w:ind w:left="7711"/>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75</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5D8BA">
    <w:pPr>
      <w:spacing w:before="1" w:line="218" w:lineRule="auto"/>
      <w:ind w:left="8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76</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B29E9">
    <w:pPr>
      <w:spacing w:before="1" w:line="218" w:lineRule="auto"/>
      <w:ind w:left="7711"/>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77</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8BC99">
    <w:pPr>
      <w:spacing w:before="1" w:line="218" w:lineRule="auto"/>
      <w:ind w:left="31"/>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72"/>
        <w:sz w:val="28"/>
        <w:szCs w:val="28"/>
      </w:rPr>
      <w:t xml:space="preserve"> </w:t>
    </w:r>
    <w:r>
      <w:rPr>
        <w:rFonts w:ascii="宋体" w:hAnsi="宋体" w:eastAsia="宋体" w:cs="宋体"/>
        <w:spacing w:val="-6"/>
        <w:sz w:val="25"/>
        <w:szCs w:val="25"/>
      </w:rPr>
      <w:t>6</w:t>
    </w:r>
    <w:r>
      <w:rPr>
        <w:rFonts w:ascii="宋体" w:hAnsi="宋体" w:eastAsia="宋体" w:cs="宋体"/>
        <w:spacing w:val="83"/>
        <w:sz w:val="25"/>
        <w:szCs w:val="25"/>
      </w:rPr>
      <w:t xml:space="preserve"> </w:t>
    </w:r>
    <w:r>
      <w:rPr>
        <w:rFonts w:ascii="宋体" w:hAnsi="宋体" w:eastAsia="宋体" w:cs="宋体"/>
        <w:spacing w:val="-6"/>
        <w:sz w:val="28"/>
        <w:szCs w:val="28"/>
      </w:rPr>
      <w:t>—</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F44E2">
    <w:pPr>
      <w:spacing w:before="1" w:line="218" w:lineRule="auto"/>
      <w:ind w:left="8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78</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EC440">
    <w:pPr>
      <w:spacing w:before="1" w:line="218" w:lineRule="auto"/>
      <w:ind w:left="7711"/>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79</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691FD">
    <w:pPr>
      <w:spacing w:before="1" w:line="218" w:lineRule="auto"/>
      <w:ind w:left="8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80</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44719">
    <w:pPr>
      <w:spacing w:before="1" w:line="218" w:lineRule="auto"/>
      <w:ind w:left="7711"/>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81</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CB570">
    <w:pPr>
      <w:spacing w:before="1" w:line="218" w:lineRule="auto"/>
      <w:ind w:left="8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82</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7840B">
    <w:pPr>
      <w:spacing w:before="1" w:line="218" w:lineRule="auto"/>
      <w:ind w:left="7711"/>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83</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60792">
    <w:pPr>
      <w:spacing w:before="1" w:line="218" w:lineRule="auto"/>
      <w:ind w:left="8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84</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E9780">
    <w:pPr>
      <w:spacing w:before="1" w:line="218" w:lineRule="auto"/>
      <w:ind w:left="7711"/>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85</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B4482">
    <w:pPr>
      <w:spacing w:before="1" w:line="218" w:lineRule="auto"/>
      <w:ind w:left="8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86</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E9B62">
    <w:pPr>
      <w:spacing w:before="1" w:line="218" w:lineRule="auto"/>
      <w:ind w:left="7711"/>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87</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B7B4F">
    <w:pPr>
      <w:spacing w:before="1" w:line="218" w:lineRule="auto"/>
      <w:ind w:right="14"/>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75"/>
        <w:sz w:val="28"/>
        <w:szCs w:val="28"/>
      </w:rPr>
      <w:t xml:space="preserve"> </w:t>
    </w:r>
    <w:r>
      <w:rPr>
        <w:rFonts w:ascii="宋体" w:hAnsi="宋体" w:eastAsia="宋体" w:cs="宋体"/>
        <w:spacing w:val="-7"/>
        <w:sz w:val="25"/>
        <w:szCs w:val="25"/>
      </w:rPr>
      <w:t>7</w:t>
    </w:r>
    <w:r>
      <w:rPr>
        <w:rFonts w:ascii="宋体" w:hAnsi="宋体" w:eastAsia="宋体" w:cs="宋体"/>
        <w:spacing w:val="83"/>
        <w:sz w:val="25"/>
        <w:szCs w:val="25"/>
      </w:rPr>
      <w:t xml:space="preserve"> </w:t>
    </w:r>
    <w:r>
      <w:rPr>
        <w:rFonts w:ascii="宋体" w:hAnsi="宋体" w:eastAsia="宋体" w:cs="宋体"/>
        <w:spacing w:val="-7"/>
        <w:sz w:val="28"/>
        <w:szCs w:val="28"/>
      </w:rPr>
      <w:t>—</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6681C">
    <w:pPr>
      <w:spacing w:before="1" w:line="218" w:lineRule="auto"/>
      <w:ind w:left="8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88</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140E7">
    <w:pPr>
      <w:spacing w:before="1" w:line="218" w:lineRule="auto"/>
      <w:ind w:left="7711"/>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89</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A7DE0">
    <w:pPr>
      <w:spacing w:before="1" w:line="218" w:lineRule="auto"/>
      <w:ind w:left="8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90</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85FB0">
    <w:pPr>
      <w:spacing w:before="1" w:line="218" w:lineRule="auto"/>
      <w:ind w:left="7711"/>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91</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6D0BB">
    <w:pPr>
      <w:spacing w:before="1" w:line="218" w:lineRule="auto"/>
      <w:ind w:left="8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92</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ED614">
    <w:pPr>
      <w:spacing w:before="1" w:line="218" w:lineRule="auto"/>
      <w:ind w:left="7711"/>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93</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B0D5E">
    <w:pPr>
      <w:spacing w:before="1" w:line="218" w:lineRule="auto"/>
      <w:ind w:left="8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94</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CF87F">
    <w:pPr>
      <w:spacing w:before="1" w:line="218" w:lineRule="auto"/>
      <w:ind w:left="7711"/>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95</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54948">
    <w:pPr>
      <w:spacing w:before="1" w:line="218" w:lineRule="auto"/>
      <w:ind w:left="8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96</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28FFA">
    <w:pPr>
      <w:spacing w:before="1" w:line="218" w:lineRule="auto"/>
      <w:ind w:left="7711"/>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97</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329A3">
    <w:pPr>
      <w:pStyle w:val="2"/>
      <w:spacing w:line="14" w:lineRule="auto"/>
      <w:rPr>
        <w:sz w:val="2"/>
      </w:rPr>
    </w:pPr>
    <w:r>
      <w:pict>
        <v:shape id="WordPictureWatermark124" o:spid="_x0000_s2049" o:spt="75" type="#_x0000_t75" style="position:absolute;left:0pt;margin-left:139.55pt;margin-top:76.55pt;height:410.3pt;width:562.7pt;mso-position-horizontal-relative:page;mso-position-vertical-relative:page;z-index:-251657216;mso-width-relative:page;mso-height-relative:page;" filled="f" stroked="f" coordsize="21600,21600" o:allowincell="f">
          <v:path/>
          <v:fill on="f" focussize="0,0"/>
          <v:stroke on="f"/>
          <v:imagedata r:id="rId1" o:title=""/>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01B6B">
    <w:pPr>
      <w:pStyle w:val="2"/>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79DB0">
    <w:pPr>
      <w:pStyle w:val="2"/>
      <w:spacing w:line="14" w:lineRule="auto"/>
      <w:rPr>
        <w:sz w:val="2"/>
      </w:rPr>
    </w:pPr>
    <w:r>
      <w:pict>
        <v:shape id="WordPictureWatermark130" o:spid="_x0000_s2050" o:spt="75" type="#_x0000_t75" style="position:absolute;left:0pt;margin-left:85.8pt;margin-top:77.25pt;height:417.75pt;width:671.8pt;mso-position-horizontal-relative:page;mso-position-vertical-relative:page;z-index:-251656192;mso-width-relative:page;mso-height-relative:page;" filled="f" stroked="f" coordsize="21600,21600" o:allowincell="f">
          <v:path/>
          <v:fill on="f" focussize="0,0"/>
          <v:stroke on="f"/>
          <v:imagedata r:id="rId1" o:title=""/>
          <o:lock v:ext="edit" aspectratio="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FC6BE">
    <w:pPr>
      <w:pStyle w:val="2"/>
      <w:spacing w:line="14" w:lineRule="auto"/>
      <w:rPr>
        <w:sz w:val="2"/>
      </w:rPr>
    </w:pPr>
    <w:r>
      <w:pict>
        <v:shape id="WordPictureWatermark132" o:spid="_x0000_s2051" o:spt="75" type="#_x0000_t75" style="position:absolute;left:0pt;margin-left:85.8pt;margin-top:77.25pt;height:392.3pt;width:671.8pt;mso-position-horizontal-relative:page;mso-position-vertical-relative:page;z-index:-251655168;mso-width-relative:page;mso-height-relative:page;" filled="f" stroked="f" coordsize="21600,21600" o:allowincell="f">
          <v:path/>
          <v:fill on="f" focussize="0,0"/>
          <v:stroke on="f"/>
          <v:imagedata r:id="rId1" o:title=""/>
          <o:lock v:ext="edit" aspectratio="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01B6B">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78DE647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0" Type="http://schemas.openxmlformats.org/officeDocument/2006/relationships/fontTable" Target="fontTable.xml"/><Relationship Id="rId25" Type="http://schemas.openxmlformats.org/officeDocument/2006/relationships/footer" Target="footer21.xml"/><Relationship Id="rId249" Type="http://schemas.openxmlformats.org/officeDocument/2006/relationships/customXml" Target="../customXml/item1.xml"/><Relationship Id="rId248" Type="http://schemas.openxmlformats.org/officeDocument/2006/relationships/image" Target="media/image96.jpeg"/><Relationship Id="rId247" Type="http://schemas.openxmlformats.org/officeDocument/2006/relationships/image" Target="media/image95.jpeg"/><Relationship Id="rId246" Type="http://schemas.openxmlformats.org/officeDocument/2006/relationships/image" Target="media/image94.jpeg"/><Relationship Id="rId245" Type="http://schemas.openxmlformats.org/officeDocument/2006/relationships/image" Target="media/image93.jpeg"/><Relationship Id="rId244" Type="http://schemas.openxmlformats.org/officeDocument/2006/relationships/image" Target="media/image92.jpeg"/><Relationship Id="rId243" Type="http://schemas.openxmlformats.org/officeDocument/2006/relationships/image" Target="media/image91.jpeg"/><Relationship Id="rId242" Type="http://schemas.openxmlformats.org/officeDocument/2006/relationships/image" Target="media/image90.jpeg"/><Relationship Id="rId241" Type="http://schemas.openxmlformats.org/officeDocument/2006/relationships/image" Target="media/image89.jpeg"/><Relationship Id="rId240" Type="http://schemas.openxmlformats.org/officeDocument/2006/relationships/image" Target="media/image88.jpeg"/><Relationship Id="rId24" Type="http://schemas.openxmlformats.org/officeDocument/2006/relationships/footer" Target="footer20.xml"/><Relationship Id="rId239" Type="http://schemas.openxmlformats.org/officeDocument/2006/relationships/image" Target="media/image87.jpeg"/><Relationship Id="rId238" Type="http://schemas.openxmlformats.org/officeDocument/2006/relationships/image" Target="media/image86.jpeg"/><Relationship Id="rId237" Type="http://schemas.openxmlformats.org/officeDocument/2006/relationships/image" Target="media/image85.jpeg"/><Relationship Id="rId236" Type="http://schemas.openxmlformats.org/officeDocument/2006/relationships/image" Target="media/image84.jpeg"/><Relationship Id="rId235" Type="http://schemas.openxmlformats.org/officeDocument/2006/relationships/image" Target="media/image83.jpeg"/><Relationship Id="rId234" Type="http://schemas.openxmlformats.org/officeDocument/2006/relationships/image" Target="media/image82.jpeg"/><Relationship Id="rId233" Type="http://schemas.openxmlformats.org/officeDocument/2006/relationships/image" Target="media/image81.jpeg"/><Relationship Id="rId232" Type="http://schemas.openxmlformats.org/officeDocument/2006/relationships/image" Target="media/image80.jpeg"/><Relationship Id="rId231" Type="http://schemas.openxmlformats.org/officeDocument/2006/relationships/image" Target="media/image79.png"/><Relationship Id="rId230" Type="http://schemas.openxmlformats.org/officeDocument/2006/relationships/image" Target="media/image78.png"/><Relationship Id="rId23" Type="http://schemas.openxmlformats.org/officeDocument/2006/relationships/footer" Target="footer19.xml"/><Relationship Id="rId229" Type="http://schemas.openxmlformats.org/officeDocument/2006/relationships/image" Target="media/image77.png"/><Relationship Id="rId228" Type="http://schemas.openxmlformats.org/officeDocument/2006/relationships/image" Target="media/image76.png"/><Relationship Id="rId227" Type="http://schemas.openxmlformats.org/officeDocument/2006/relationships/image" Target="media/image75.png"/><Relationship Id="rId226" Type="http://schemas.openxmlformats.org/officeDocument/2006/relationships/image" Target="media/image74.png"/><Relationship Id="rId225" Type="http://schemas.openxmlformats.org/officeDocument/2006/relationships/image" Target="media/image73.png"/><Relationship Id="rId224" Type="http://schemas.openxmlformats.org/officeDocument/2006/relationships/image" Target="media/image72.png"/><Relationship Id="rId223" Type="http://schemas.openxmlformats.org/officeDocument/2006/relationships/image" Target="media/image71.png"/><Relationship Id="rId222" Type="http://schemas.openxmlformats.org/officeDocument/2006/relationships/image" Target="media/image70.jpeg"/><Relationship Id="rId221" Type="http://schemas.openxmlformats.org/officeDocument/2006/relationships/image" Target="media/image69.png"/><Relationship Id="rId220" Type="http://schemas.openxmlformats.org/officeDocument/2006/relationships/image" Target="media/image68.png"/><Relationship Id="rId22" Type="http://schemas.openxmlformats.org/officeDocument/2006/relationships/footer" Target="footer18.xml"/><Relationship Id="rId219" Type="http://schemas.openxmlformats.org/officeDocument/2006/relationships/image" Target="media/image67.png"/><Relationship Id="rId218" Type="http://schemas.openxmlformats.org/officeDocument/2006/relationships/image" Target="media/image66.png"/><Relationship Id="rId217" Type="http://schemas.openxmlformats.org/officeDocument/2006/relationships/image" Target="media/image65.png"/><Relationship Id="rId216" Type="http://schemas.openxmlformats.org/officeDocument/2006/relationships/image" Target="media/image64.png"/><Relationship Id="rId215" Type="http://schemas.openxmlformats.org/officeDocument/2006/relationships/image" Target="media/image63.png"/><Relationship Id="rId214" Type="http://schemas.openxmlformats.org/officeDocument/2006/relationships/image" Target="media/image62.png"/><Relationship Id="rId213" Type="http://schemas.openxmlformats.org/officeDocument/2006/relationships/image" Target="media/image61.jpeg"/><Relationship Id="rId212" Type="http://schemas.openxmlformats.org/officeDocument/2006/relationships/image" Target="media/image60.png"/><Relationship Id="rId211" Type="http://schemas.openxmlformats.org/officeDocument/2006/relationships/image" Target="media/image59.png"/><Relationship Id="rId210" Type="http://schemas.openxmlformats.org/officeDocument/2006/relationships/image" Target="media/image58.jpeg"/><Relationship Id="rId21" Type="http://schemas.openxmlformats.org/officeDocument/2006/relationships/footer" Target="footer17.xml"/><Relationship Id="rId209" Type="http://schemas.openxmlformats.org/officeDocument/2006/relationships/image" Target="media/image57.png"/><Relationship Id="rId208" Type="http://schemas.openxmlformats.org/officeDocument/2006/relationships/image" Target="media/image56.png"/><Relationship Id="rId207" Type="http://schemas.openxmlformats.org/officeDocument/2006/relationships/image" Target="media/image55.jpeg"/><Relationship Id="rId206" Type="http://schemas.openxmlformats.org/officeDocument/2006/relationships/image" Target="media/image54.png"/><Relationship Id="rId205" Type="http://schemas.openxmlformats.org/officeDocument/2006/relationships/image" Target="media/image53.png"/><Relationship Id="rId204" Type="http://schemas.openxmlformats.org/officeDocument/2006/relationships/image" Target="media/image52.png"/><Relationship Id="rId203" Type="http://schemas.openxmlformats.org/officeDocument/2006/relationships/image" Target="media/image51.jpeg"/><Relationship Id="rId202" Type="http://schemas.openxmlformats.org/officeDocument/2006/relationships/image" Target="media/image50.png"/><Relationship Id="rId201" Type="http://schemas.openxmlformats.org/officeDocument/2006/relationships/image" Target="media/image49.png"/><Relationship Id="rId200" Type="http://schemas.openxmlformats.org/officeDocument/2006/relationships/image" Target="media/image48.png"/><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image" Target="media/image47.jpeg"/><Relationship Id="rId198" Type="http://schemas.openxmlformats.org/officeDocument/2006/relationships/image" Target="media/image46.png"/><Relationship Id="rId197" Type="http://schemas.openxmlformats.org/officeDocument/2006/relationships/image" Target="media/image45.png"/><Relationship Id="rId196" Type="http://schemas.openxmlformats.org/officeDocument/2006/relationships/image" Target="media/image44.jpeg"/><Relationship Id="rId195" Type="http://schemas.openxmlformats.org/officeDocument/2006/relationships/image" Target="media/image43.png"/><Relationship Id="rId194" Type="http://schemas.openxmlformats.org/officeDocument/2006/relationships/image" Target="media/image42.png"/><Relationship Id="rId193" Type="http://schemas.openxmlformats.org/officeDocument/2006/relationships/image" Target="media/image41.jpeg"/><Relationship Id="rId192" Type="http://schemas.openxmlformats.org/officeDocument/2006/relationships/image" Target="media/image40.jpeg"/><Relationship Id="rId191" Type="http://schemas.openxmlformats.org/officeDocument/2006/relationships/image" Target="media/image39.png"/><Relationship Id="rId190" Type="http://schemas.openxmlformats.org/officeDocument/2006/relationships/image" Target="media/image38.png"/><Relationship Id="rId19" Type="http://schemas.openxmlformats.org/officeDocument/2006/relationships/footer" Target="footer15.xml"/><Relationship Id="rId189" Type="http://schemas.openxmlformats.org/officeDocument/2006/relationships/image" Target="media/image37.jpeg"/><Relationship Id="rId188" Type="http://schemas.openxmlformats.org/officeDocument/2006/relationships/image" Target="media/image36.png"/><Relationship Id="rId187" Type="http://schemas.openxmlformats.org/officeDocument/2006/relationships/image" Target="media/image35.jpeg"/><Relationship Id="rId186" Type="http://schemas.openxmlformats.org/officeDocument/2006/relationships/image" Target="media/image34.png"/><Relationship Id="rId185" Type="http://schemas.openxmlformats.org/officeDocument/2006/relationships/image" Target="media/image33.png"/><Relationship Id="rId184" Type="http://schemas.openxmlformats.org/officeDocument/2006/relationships/image" Target="media/image32.jpeg"/><Relationship Id="rId183" Type="http://schemas.openxmlformats.org/officeDocument/2006/relationships/image" Target="media/image31.png"/><Relationship Id="rId182" Type="http://schemas.openxmlformats.org/officeDocument/2006/relationships/image" Target="media/image30.jpeg"/><Relationship Id="rId181" Type="http://schemas.openxmlformats.org/officeDocument/2006/relationships/image" Target="media/image29.jpeg"/><Relationship Id="rId180" Type="http://schemas.openxmlformats.org/officeDocument/2006/relationships/image" Target="media/image28.jpeg"/><Relationship Id="rId18" Type="http://schemas.openxmlformats.org/officeDocument/2006/relationships/footer" Target="footer14.xml"/><Relationship Id="rId179" Type="http://schemas.openxmlformats.org/officeDocument/2006/relationships/image" Target="media/image27.jpeg"/><Relationship Id="rId178" Type="http://schemas.openxmlformats.org/officeDocument/2006/relationships/image" Target="media/image26.png"/><Relationship Id="rId177" Type="http://schemas.openxmlformats.org/officeDocument/2006/relationships/image" Target="media/image25.png"/><Relationship Id="rId176" Type="http://schemas.openxmlformats.org/officeDocument/2006/relationships/image" Target="media/image24.png"/><Relationship Id="rId175" Type="http://schemas.openxmlformats.org/officeDocument/2006/relationships/image" Target="media/image23.png"/><Relationship Id="rId174" Type="http://schemas.openxmlformats.org/officeDocument/2006/relationships/image" Target="media/image22.png"/><Relationship Id="rId173" Type="http://schemas.openxmlformats.org/officeDocument/2006/relationships/image" Target="media/image21.png"/><Relationship Id="rId172" Type="http://schemas.openxmlformats.org/officeDocument/2006/relationships/image" Target="media/image20.png"/><Relationship Id="rId171" Type="http://schemas.openxmlformats.org/officeDocument/2006/relationships/image" Target="media/image19.png"/><Relationship Id="rId170" Type="http://schemas.openxmlformats.org/officeDocument/2006/relationships/image" Target="media/image18.png"/><Relationship Id="rId17" Type="http://schemas.openxmlformats.org/officeDocument/2006/relationships/footer" Target="footer13.xml"/><Relationship Id="rId169" Type="http://schemas.openxmlformats.org/officeDocument/2006/relationships/image" Target="media/image17.png"/><Relationship Id="rId168" Type="http://schemas.openxmlformats.org/officeDocument/2006/relationships/image" Target="media/image16.png"/><Relationship Id="rId167" Type="http://schemas.openxmlformats.org/officeDocument/2006/relationships/image" Target="media/image15.png"/><Relationship Id="rId166" Type="http://schemas.openxmlformats.org/officeDocument/2006/relationships/image" Target="media/image14.png"/><Relationship Id="rId165" Type="http://schemas.openxmlformats.org/officeDocument/2006/relationships/image" Target="media/image13.png"/><Relationship Id="rId164" Type="http://schemas.openxmlformats.org/officeDocument/2006/relationships/image" Target="media/image12.png"/><Relationship Id="rId163" Type="http://schemas.openxmlformats.org/officeDocument/2006/relationships/image" Target="media/image11.png"/><Relationship Id="rId162" Type="http://schemas.openxmlformats.org/officeDocument/2006/relationships/image" Target="media/image10.png"/><Relationship Id="rId161" Type="http://schemas.openxmlformats.org/officeDocument/2006/relationships/image" Target="media/image9.png"/><Relationship Id="rId160" Type="http://schemas.openxmlformats.org/officeDocument/2006/relationships/image" Target="media/image8.png"/><Relationship Id="rId16" Type="http://schemas.openxmlformats.org/officeDocument/2006/relationships/footer" Target="footer12.xml"/><Relationship Id="rId159" Type="http://schemas.openxmlformats.org/officeDocument/2006/relationships/image" Target="media/image7.png"/><Relationship Id="rId158" Type="http://schemas.openxmlformats.org/officeDocument/2006/relationships/image" Target="media/image6.png"/><Relationship Id="rId157" Type="http://schemas.openxmlformats.org/officeDocument/2006/relationships/image" Target="media/image5.png"/><Relationship Id="rId156" Type="http://schemas.openxmlformats.org/officeDocument/2006/relationships/image" Target="media/image4.png"/><Relationship Id="rId155" Type="http://schemas.openxmlformats.org/officeDocument/2006/relationships/theme" Target="theme/theme1.xml"/><Relationship Id="rId154" Type="http://schemas.openxmlformats.org/officeDocument/2006/relationships/footer" Target="footer145.xml"/><Relationship Id="rId153" Type="http://schemas.openxmlformats.org/officeDocument/2006/relationships/footer" Target="footer144.xml"/><Relationship Id="rId152" Type="http://schemas.openxmlformats.org/officeDocument/2006/relationships/footer" Target="footer143.xml"/><Relationship Id="rId151" Type="http://schemas.openxmlformats.org/officeDocument/2006/relationships/footer" Target="footer142.xml"/><Relationship Id="rId150" Type="http://schemas.openxmlformats.org/officeDocument/2006/relationships/footer" Target="footer141.xml"/><Relationship Id="rId15" Type="http://schemas.openxmlformats.org/officeDocument/2006/relationships/footer" Target="footer11.xml"/><Relationship Id="rId149" Type="http://schemas.openxmlformats.org/officeDocument/2006/relationships/footer" Target="footer140.xml"/><Relationship Id="rId148" Type="http://schemas.openxmlformats.org/officeDocument/2006/relationships/footer" Target="footer139.xml"/><Relationship Id="rId147" Type="http://schemas.openxmlformats.org/officeDocument/2006/relationships/footer" Target="footer138.xml"/><Relationship Id="rId146" Type="http://schemas.openxmlformats.org/officeDocument/2006/relationships/footer" Target="footer137.xml"/><Relationship Id="rId145" Type="http://schemas.openxmlformats.org/officeDocument/2006/relationships/footer" Target="footer136.xml"/><Relationship Id="rId144" Type="http://schemas.openxmlformats.org/officeDocument/2006/relationships/footer" Target="footer135.xml"/><Relationship Id="rId143" Type="http://schemas.openxmlformats.org/officeDocument/2006/relationships/footer" Target="footer134.xml"/><Relationship Id="rId142" Type="http://schemas.openxmlformats.org/officeDocument/2006/relationships/footer" Target="footer133.xml"/><Relationship Id="rId141" Type="http://schemas.openxmlformats.org/officeDocument/2006/relationships/footer" Target="footer132.xml"/><Relationship Id="rId140" Type="http://schemas.openxmlformats.org/officeDocument/2006/relationships/footer" Target="footer131.xml"/><Relationship Id="rId14" Type="http://schemas.openxmlformats.org/officeDocument/2006/relationships/footer" Target="footer10.xml"/><Relationship Id="rId139" Type="http://schemas.openxmlformats.org/officeDocument/2006/relationships/header" Target="header5.xml"/><Relationship Id="rId138" Type="http://schemas.openxmlformats.org/officeDocument/2006/relationships/footer" Target="footer130.xml"/><Relationship Id="rId137" Type="http://schemas.openxmlformats.org/officeDocument/2006/relationships/header" Target="header4.xml"/><Relationship Id="rId136" Type="http://schemas.openxmlformats.org/officeDocument/2006/relationships/footer" Target="footer129.xml"/><Relationship Id="rId135" Type="http://schemas.openxmlformats.org/officeDocument/2006/relationships/header" Target="header3.xml"/><Relationship Id="rId134" Type="http://schemas.openxmlformats.org/officeDocument/2006/relationships/footer" Target="footer128.xml"/><Relationship Id="rId133" Type="http://schemas.openxmlformats.org/officeDocument/2006/relationships/footer" Target="footer127.xml"/><Relationship Id="rId132" Type="http://schemas.openxmlformats.org/officeDocument/2006/relationships/footer" Target="footer126.xml"/><Relationship Id="rId131" Type="http://schemas.openxmlformats.org/officeDocument/2006/relationships/header" Target="header2.xml"/><Relationship Id="rId130" Type="http://schemas.openxmlformats.org/officeDocument/2006/relationships/footer" Target="footer125.xml"/><Relationship Id="rId13" Type="http://schemas.openxmlformats.org/officeDocument/2006/relationships/footer" Target="footer9.xml"/><Relationship Id="rId129" Type="http://schemas.openxmlformats.org/officeDocument/2006/relationships/header" Target="header1.xml"/><Relationship Id="rId128" Type="http://schemas.openxmlformats.org/officeDocument/2006/relationships/footer" Target="footer124.xml"/><Relationship Id="rId127" Type="http://schemas.openxmlformats.org/officeDocument/2006/relationships/footer" Target="footer123.xml"/><Relationship Id="rId126" Type="http://schemas.openxmlformats.org/officeDocument/2006/relationships/footer" Target="footer122.xml"/><Relationship Id="rId125" Type="http://schemas.openxmlformats.org/officeDocument/2006/relationships/footer" Target="footer121.xml"/><Relationship Id="rId124" Type="http://schemas.openxmlformats.org/officeDocument/2006/relationships/footer" Target="footer120.xml"/><Relationship Id="rId123" Type="http://schemas.openxmlformats.org/officeDocument/2006/relationships/footer" Target="footer119.xml"/><Relationship Id="rId122" Type="http://schemas.openxmlformats.org/officeDocument/2006/relationships/footer" Target="footer118.xml"/><Relationship Id="rId121" Type="http://schemas.openxmlformats.org/officeDocument/2006/relationships/footer" Target="footer117.xml"/><Relationship Id="rId120" Type="http://schemas.openxmlformats.org/officeDocument/2006/relationships/footer" Target="footer116.xml"/><Relationship Id="rId12" Type="http://schemas.openxmlformats.org/officeDocument/2006/relationships/footer" Target="footer8.xml"/><Relationship Id="rId119" Type="http://schemas.openxmlformats.org/officeDocument/2006/relationships/footer" Target="footer115.xml"/><Relationship Id="rId118" Type="http://schemas.openxmlformats.org/officeDocument/2006/relationships/footer" Target="footer114.xml"/><Relationship Id="rId117" Type="http://schemas.openxmlformats.org/officeDocument/2006/relationships/footer" Target="footer113.xml"/><Relationship Id="rId116" Type="http://schemas.openxmlformats.org/officeDocument/2006/relationships/footer" Target="footer112.xml"/><Relationship Id="rId115" Type="http://schemas.openxmlformats.org/officeDocument/2006/relationships/footer" Target="footer11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9"/>
    <customShpInfo spid="_x0000_s1060"/>
    <customShpInfo spid="_x0000_s1058"/>
    <customShpInfo spid="_x0000_s1062"/>
    <customShpInfo spid="_x0000_s1063"/>
    <customShpInfo spid="_x0000_s1061"/>
    <customShpInfo spid="_x0000_s1065"/>
    <customShpInfo spid="_x0000_s1066"/>
    <customShpInfo spid="_x0000_s1064"/>
    <customShpInfo spid="_x0000_s1068"/>
    <customShpInfo spid="_x0000_s1069"/>
    <customShpInfo spid="_x0000_s1067"/>
    <customShpInfo spid="_x0000_s1071"/>
    <customShpInfo spid="_x0000_s1072"/>
    <customShpInfo spid="_x0000_s1070"/>
    <customShpInfo spid="_x0000_s1074"/>
    <customShpInfo spid="_x0000_s1075"/>
    <customShpInfo spid="_x0000_s1073"/>
    <customShpInfo spid="_x0000_s1076"/>
    <customShpInfo spid="_x0000_s1077"/>
    <customShpInfo spid="_x0000_s1078"/>
    <customShpInfo spid="_x0000_s1079"/>
    <customShpInfo spid="_x0000_s1081"/>
    <customShpInfo spid="_x0000_s1082"/>
    <customShpInfo spid="_x0000_s1080"/>
    <customShpInfo spid="_x0000_s1083"/>
    <customShpInfo spid="_x0000_s1084"/>
    <customShpInfo spid="_x0000_s1085"/>
    <customShpInfo spid="_x0000_s1086"/>
    <customShpInfo spid="_x0000_s108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146</Pages>
  <Words>6124</Words>
  <Characters>6363</Characters>
  <TotalTime>10</TotalTime>
  <ScaleCrop>false</ScaleCrop>
  <LinksUpToDate>false</LinksUpToDate>
  <CharactersWithSpaces>7075</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2023-11-22T09:43:00Z</dcterms:created>
  <dc:creator>lhj</dc:creator>
  <cp:lastModifiedBy>蔡城锦</cp:lastModifiedBy>
  <dcterms:modified xsi:type="dcterms:W3CDTF">2025-07-18T01:05:54Z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2025-07-17T14:47:12Z</vt:filetime>
  </property>
  <property fmtid="{D5CDD505-2E9C-101B-9397-08002B2CF9AE}" pid="4" name="KSOTemplateDocerSaveRecord">
    <vt:lpwstr>eyJoZGlkIjoiYjVjYWUwYzExMDgwMTMxYjZiOTIyMWRkYTcyZjAyZjQiLCJ1c2VySWQiOiI4NzUxODQxODQifQ==</vt:lpwstr>
  </property>
  <property fmtid="{D5CDD505-2E9C-101B-9397-08002B2CF9AE}" pid="5" name="KSOProductBuildVer">
    <vt:lpwstr>2052-12.1.0.21915</vt:lpwstr>
  </property>
  <property fmtid="{D5CDD505-2E9C-101B-9397-08002B2CF9AE}" pid="6" name="ICV">
    <vt:lpwstr>6DBB46584DD646CE9B92EC7BA52400F3_12</vt:lpwstr>
  </property>
</Properties>
</file>